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bookmarkStart w:id="0" w:name="_Toc407697887"/>
      <w:bookmarkStart w:id="1" w:name="_Toc303837889"/>
      <w:bookmarkStart w:id="2" w:name="_Toc305418726"/>
      <w:bookmarkStart w:id="3" w:name="_Toc407696129"/>
      <w:bookmarkStart w:id="4" w:name="_Toc46303703"/>
      <w:bookmarkStart w:id="5" w:name="_Toc405393372"/>
      <w:bookmarkStart w:id="6" w:name="_Hlk11185683"/>
    </w:p>
    <w:p>
      <w:pPr>
        <w:pStyle w:val="2"/>
        <w:ind w:firstLine="420"/>
      </w:pPr>
    </w:p>
    <w:p>
      <w:pPr>
        <w:pStyle w:val="2"/>
        <w:ind w:firstLine="420"/>
      </w:pPr>
    </w:p>
    <w:p>
      <w:pPr>
        <w:widowControl/>
        <w:spacing w:line="720" w:lineRule="auto"/>
        <w:jc w:val="left"/>
        <w:rPr>
          <w:b/>
          <w:sz w:val="44"/>
          <w:szCs w:val="44"/>
        </w:rPr>
      </w:pPr>
      <w:r>
        <w:rPr>
          <w:b/>
          <w:sz w:val="44"/>
          <w:szCs w:val="44"/>
        </w:rPr>
        <w:drawing>
          <wp:inline distT="0" distB="0" distL="0" distR="0">
            <wp:extent cx="5274310" cy="1021080"/>
            <wp:effectExtent l="0" t="0" r="8890" b="762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7"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3</w:t>
      </w:r>
      <w:r>
        <w:rPr>
          <w:rFonts w:hint="eastAsia" w:ascii="黑体" w:hAnsi="黑体" w:eastAsia="黑体"/>
          <w:b/>
          <w:bCs/>
          <w:spacing w:val="24"/>
          <w:sz w:val="84"/>
          <w:szCs w:val="84"/>
        </w:rPr>
        <w:t>级人才培养方案</w:t>
      </w:r>
    </w:p>
    <w:p>
      <w:pPr>
        <w:spacing w:line="720" w:lineRule="auto"/>
        <w:jc w:val="center"/>
        <w:rPr>
          <w:rFonts w:ascii="黑体" w:hAnsi="黑体" w:eastAsia="黑体"/>
          <w:b/>
          <w:bCs/>
          <w:spacing w:val="24"/>
          <w:sz w:val="84"/>
          <w:szCs w:val="84"/>
        </w:rPr>
      </w:pPr>
    </w:p>
    <w:p>
      <w:pPr>
        <w:jc w:val="center"/>
        <w:rPr>
          <w:b/>
          <w:spacing w:val="24"/>
          <w:sz w:val="52"/>
          <w:szCs w:val="52"/>
        </w:rPr>
      </w:pPr>
      <w:r>
        <w:rPr>
          <w:rFonts w:hint="eastAsia" w:ascii="宋体" w:hAnsi="宋体"/>
          <w:b/>
          <w:bCs/>
          <w:spacing w:val="24"/>
          <w:sz w:val="52"/>
          <w:szCs w:val="52"/>
        </w:rPr>
        <w:t>婴幼儿托育服务与管理专业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pStyle w:val="2"/>
      </w:pPr>
    </w:p>
    <w:p>
      <w:pPr>
        <w:jc w:val="center"/>
        <w:rPr>
          <w:b/>
          <w:sz w:val="44"/>
          <w:szCs w:val="44"/>
        </w:rPr>
      </w:pPr>
    </w:p>
    <w:p>
      <w:pPr>
        <w:jc w:val="center"/>
        <w:rPr>
          <w:b/>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eastAsia="zh-CN"/>
        </w:rPr>
        <w:t>三</w:t>
      </w:r>
      <w:r>
        <w:rPr>
          <w:rFonts w:hint="eastAsia" w:ascii="楷体_GB2312" w:eastAsia="楷体_GB2312" w:cs="仿宋_GB2312"/>
          <w:bCs/>
          <w:color w:val="000000"/>
          <w:kern w:val="0"/>
          <w:sz w:val="44"/>
          <w:szCs w:val="44"/>
        </w:rPr>
        <w:t>年九月</w:t>
      </w: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教务处制</w:t>
      </w:r>
    </w:p>
    <w:p>
      <w:pPr>
        <w:widowControl/>
        <w:jc w:val="center"/>
        <w:rPr>
          <w:b/>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楷体_GB2312" w:eastAsia="楷体_GB2312" w:cs="仿宋_GB2312"/>
          <w:bCs/>
          <w:color w:val="000000"/>
          <w:kern w:val="0"/>
          <w:sz w:val="36"/>
          <w:szCs w:val="36"/>
        </w:rPr>
      </w:pPr>
      <w:r>
        <w:rPr>
          <w:rFonts w:hint="eastAsia"/>
          <w:b/>
          <w:sz w:val="36"/>
          <w:szCs w:val="36"/>
        </w:rPr>
        <w:t>目   录</w:t>
      </w:r>
    </w:p>
    <w:p>
      <w:pPr>
        <w:pStyle w:val="18"/>
        <w:jc w:val="left"/>
        <w:rPr>
          <w:rStyle w:val="29"/>
          <w:rFonts w:ascii="宋体" w:hAnsi="宋体"/>
          <w:b/>
          <w:color w:val="auto"/>
          <w:szCs w:val="28"/>
          <w:u w:val="none"/>
        </w:rPr>
      </w:pPr>
      <w:r>
        <w:rPr>
          <w:rStyle w:val="29"/>
          <w:rFonts w:hint="eastAsia" w:ascii="宋体" w:hAnsi="宋体"/>
          <w:b/>
          <w:color w:val="auto"/>
          <w:szCs w:val="28"/>
          <w:u w:val="none"/>
        </w:rPr>
        <w:t>婴幼儿托育服务与管理专业人才培养方案</w:t>
      </w:r>
      <w:r>
        <w:rPr>
          <w:rStyle w:val="29"/>
          <w:rFonts w:hint="eastAsia" w:ascii="宋体" w:hAnsi="宋体"/>
          <w:b/>
          <w:color w:val="auto"/>
          <w:szCs w:val="28"/>
          <w:u w:val="none"/>
        </w:rPr>
        <w:tab/>
      </w:r>
      <w:r>
        <w:rPr>
          <w:rStyle w:val="29"/>
          <w:rFonts w:hint="eastAsia" w:ascii="宋体" w:hAnsi="宋体"/>
          <w:b/>
          <w:color w:val="auto"/>
          <w:szCs w:val="28"/>
          <w:u w:val="none"/>
        </w:rPr>
        <w:t>1</w:t>
      </w:r>
    </w:p>
    <w:p>
      <w:pPr>
        <w:pStyle w:val="18"/>
        <w:rPr>
          <w:rFonts w:ascii="宋体" w:hAnsi="宋体" w:cstheme="minorBidi"/>
          <w:sz w:val="22"/>
          <w:szCs w:val="22"/>
        </w:rPr>
      </w:pPr>
      <w:r>
        <w:rPr>
          <w:rFonts w:hint="eastAsia"/>
          <w:b/>
          <w:sz w:val="44"/>
          <w:szCs w:val="44"/>
        </w:rPr>
        <w:fldChar w:fldCharType="begin"/>
      </w:r>
      <w:r>
        <w:rPr>
          <w:rFonts w:hint="eastAsia"/>
          <w:b/>
          <w:sz w:val="44"/>
          <w:szCs w:val="44"/>
        </w:rPr>
        <w:instrText xml:space="preserve"> TOC \o "1-5" \h \z \u </w:instrText>
      </w:r>
      <w:r>
        <w:rPr>
          <w:rFonts w:hint="eastAsia"/>
          <w:b/>
          <w:sz w:val="44"/>
          <w:szCs w:val="44"/>
        </w:rPr>
        <w:fldChar w:fldCharType="separate"/>
      </w:r>
      <w:r>
        <w:fldChar w:fldCharType="begin"/>
      </w:r>
      <w:r>
        <w:instrText xml:space="preserve"> HYPERLINK \l "_Toc93484349" </w:instrText>
      </w:r>
      <w:r>
        <w:fldChar w:fldCharType="separate"/>
      </w:r>
      <w:r>
        <w:rPr>
          <w:rStyle w:val="29"/>
          <w:rFonts w:hint="eastAsia" w:ascii="宋体" w:hAnsi="宋体"/>
          <w:bCs/>
          <w:kern w:val="44"/>
          <w:sz w:val="22"/>
          <w:szCs w:val="22"/>
        </w:rPr>
        <w:t>一、专业名称及代码</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_Toc93484349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"_Toc93484350" </w:instrText>
      </w:r>
      <w:r>
        <w:fldChar w:fldCharType="separate"/>
      </w:r>
      <w:r>
        <w:rPr>
          <w:rStyle w:val="29"/>
          <w:rFonts w:hint="eastAsia" w:ascii="宋体" w:hAnsi="宋体"/>
          <w:bCs/>
          <w:kern w:val="44"/>
          <w:sz w:val="22"/>
          <w:szCs w:val="22"/>
        </w:rPr>
        <w:t>二、入学要求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_Toc93484350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"_Toc93484351" </w:instrText>
      </w:r>
      <w:r>
        <w:fldChar w:fldCharType="separate"/>
      </w:r>
      <w:r>
        <w:rPr>
          <w:rStyle w:val="29"/>
          <w:rFonts w:hint="eastAsia" w:ascii="宋体" w:hAnsi="宋体"/>
          <w:bCs/>
          <w:kern w:val="44"/>
          <w:sz w:val="22"/>
          <w:szCs w:val="22"/>
        </w:rPr>
        <w:t>三、修业年限</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_Toc93484351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"_Toc93484352" </w:instrText>
      </w:r>
      <w:r>
        <w:fldChar w:fldCharType="separate"/>
      </w:r>
      <w:r>
        <w:rPr>
          <w:rStyle w:val="29"/>
          <w:rFonts w:hint="eastAsia" w:ascii="宋体" w:hAnsi="宋体"/>
          <w:bCs/>
          <w:kern w:val="44"/>
          <w:sz w:val="22"/>
          <w:szCs w:val="22"/>
        </w:rPr>
        <w:t>四、职业面向</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_Toc93484352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"_Toc93484353" </w:instrText>
      </w:r>
      <w:r>
        <w:fldChar w:fldCharType="separate"/>
      </w:r>
      <w:r>
        <w:rPr>
          <w:rStyle w:val="29"/>
          <w:rFonts w:hint="eastAsia" w:ascii="宋体" w:hAnsi="宋体"/>
          <w:bCs/>
          <w:kern w:val="44"/>
          <w:sz w:val="22"/>
          <w:szCs w:val="22"/>
        </w:rPr>
        <w:t>五、培养目标及培养规格</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"_Toc93484354" </w:instrText>
      </w:r>
      <w:r>
        <w:fldChar w:fldCharType="separate"/>
      </w:r>
      <w:r>
        <w:rPr>
          <w:rStyle w:val="29"/>
          <w:rFonts w:hint="eastAsia" w:ascii="宋体" w:hAnsi="宋体"/>
          <w:sz w:val="22"/>
          <w:szCs w:val="22"/>
        </w:rPr>
        <w:t>（一）培养目标</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"_Toc93484355" </w:instrText>
      </w:r>
      <w:r>
        <w:fldChar w:fldCharType="separate"/>
      </w:r>
      <w:r>
        <w:rPr>
          <w:rStyle w:val="29"/>
          <w:rFonts w:hint="eastAsia" w:ascii="宋体" w:hAnsi="宋体"/>
          <w:bCs/>
          <w:sz w:val="22"/>
          <w:szCs w:val="22"/>
        </w:rPr>
        <w:t>（二）培养规格</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"_Toc93484356" </w:instrText>
      </w:r>
      <w:r>
        <w:fldChar w:fldCharType="separate"/>
      </w:r>
      <w:r>
        <w:rPr>
          <w:rStyle w:val="29"/>
          <w:rFonts w:hint="eastAsia" w:ascii="宋体" w:hAnsi="宋体"/>
          <w:bCs/>
          <w:kern w:val="44"/>
          <w:sz w:val="22"/>
          <w:szCs w:val="22"/>
        </w:rPr>
        <w:t>六、人才培养模式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_Toc93484356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4"/>
        </w:rPr>
      </w:pPr>
      <w:r>
        <w:fldChar w:fldCharType="begin"/>
      </w:r>
      <w:r>
        <w:instrText xml:space="preserve"> HYPERLINK \l "_Toc93484357" </w:instrText>
      </w:r>
      <w:r>
        <w:fldChar w:fldCharType="separate"/>
      </w:r>
      <w:r>
        <w:rPr>
          <w:rStyle w:val="29"/>
          <w:rFonts w:hint="eastAsia" w:ascii="宋体" w:hAnsi="宋体"/>
          <w:sz w:val="24"/>
        </w:rPr>
        <w:t>（一）</w:t>
      </w:r>
      <w:r>
        <w:rPr>
          <w:rFonts w:hint="eastAsia" w:ascii="宋体" w:hAnsi="宋体" w:cs="宋体"/>
          <w:sz w:val="24"/>
        </w:rPr>
        <w:t>“校企共育、岗课融通、赛证促学”人才培养模式的内涵</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_Toc93484357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3</w:t>
      </w:r>
      <w:r>
        <w:rPr>
          <w:rFonts w:hint="eastAsia" w:ascii="宋体" w:hAnsi="宋体"/>
          <w:sz w:val="24"/>
        </w:rPr>
        <w:fldChar w:fldCharType="end"/>
      </w:r>
      <w:r>
        <w:rPr>
          <w:rFonts w:hint="eastAsia" w:ascii="宋体" w:hAnsi="宋体"/>
          <w:sz w:val="24"/>
        </w:rPr>
        <w:fldChar w:fldCharType="end"/>
      </w:r>
    </w:p>
    <w:p>
      <w:pPr>
        <w:pStyle w:val="20"/>
        <w:ind w:firstLine="473"/>
        <w:rPr>
          <w:rFonts w:ascii="宋体" w:hAnsi="宋体" w:cstheme="minorBidi"/>
          <w:sz w:val="22"/>
          <w:szCs w:val="22"/>
        </w:rPr>
      </w:pPr>
      <w:r>
        <w:fldChar w:fldCharType="begin"/>
      </w:r>
      <w:r>
        <w:instrText xml:space="preserve"> HYPERLINK \l "_Toc93484358" </w:instrText>
      </w:r>
      <w:r>
        <w:fldChar w:fldCharType="separate"/>
      </w:r>
      <w:r>
        <w:rPr>
          <w:rStyle w:val="29"/>
          <w:rFonts w:hint="eastAsia" w:ascii="宋体" w:hAnsi="宋体"/>
          <w:sz w:val="24"/>
        </w:rPr>
        <w:t>（二）</w:t>
      </w:r>
      <w:r>
        <w:rPr>
          <w:rFonts w:hint="eastAsia" w:ascii="宋体" w:hAnsi="宋体" w:cs="宋体"/>
          <w:sz w:val="24"/>
        </w:rPr>
        <w:t>“校企共育、岗课融通、赛证促学”</w:t>
      </w:r>
      <w:r>
        <w:rPr>
          <w:rStyle w:val="29"/>
          <w:rFonts w:hint="eastAsia" w:ascii="宋体" w:hAnsi="宋体"/>
          <w:sz w:val="24"/>
        </w:rPr>
        <w:t>人才培养模式实施</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_Toc93484358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4</w:t>
      </w:r>
      <w:r>
        <w:rPr>
          <w:rFonts w:hint="eastAsia" w:ascii="宋体" w:hAnsi="宋体"/>
          <w:sz w:val="24"/>
        </w:rPr>
        <w:fldChar w:fldCharType="end"/>
      </w:r>
      <w:r>
        <w:rPr>
          <w:rFonts w:hint="eastAsia" w:ascii="宋体" w:hAnsi="宋体"/>
          <w:sz w:val="24"/>
        </w:rPr>
        <w:fldChar w:fldCharType="end"/>
      </w:r>
    </w:p>
    <w:p>
      <w:pPr>
        <w:pStyle w:val="18"/>
        <w:rPr>
          <w:rFonts w:ascii="宋体" w:hAnsi="宋体" w:cstheme="minorBidi"/>
          <w:sz w:val="22"/>
          <w:szCs w:val="22"/>
        </w:rPr>
      </w:pPr>
      <w:r>
        <w:fldChar w:fldCharType="begin"/>
      </w:r>
      <w:r>
        <w:instrText xml:space="preserve"> HYPERLINK \l "_Toc93484359" </w:instrText>
      </w:r>
      <w:r>
        <w:fldChar w:fldCharType="separate"/>
      </w:r>
      <w:r>
        <w:rPr>
          <w:rStyle w:val="29"/>
          <w:rFonts w:hint="eastAsia" w:ascii="宋体" w:hAnsi="宋体"/>
          <w:bCs/>
          <w:kern w:val="44"/>
          <w:sz w:val="22"/>
          <w:szCs w:val="22"/>
        </w:rPr>
        <w:t>七、课程体系</w:t>
      </w:r>
      <w:r>
        <w:rPr>
          <w:rFonts w:hint="eastAsia" w:ascii="宋体" w:hAnsi="宋体"/>
          <w:sz w:val="22"/>
          <w:szCs w:val="22"/>
        </w:rPr>
        <w:tab/>
      </w:r>
      <w:r>
        <w:rPr>
          <w:rFonts w:hint="eastAsia" w:ascii="宋体" w:hAnsi="宋体"/>
          <w:sz w:val="22"/>
          <w:szCs w:val="22"/>
        </w:rPr>
        <w:t>5</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"_Toc93484360" </w:instrText>
      </w:r>
      <w:r>
        <w:fldChar w:fldCharType="separate"/>
      </w:r>
      <w:r>
        <w:rPr>
          <w:rStyle w:val="29"/>
          <w:rFonts w:hint="eastAsia" w:ascii="宋体" w:hAnsi="宋体"/>
          <w:bCs/>
          <w:sz w:val="22"/>
          <w:szCs w:val="22"/>
        </w:rPr>
        <w:t>（一）课程体系构建</w:t>
      </w:r>
      <w:r>
        <w:rPr>
          <w:rFonts w:hint="eastAsia" w:ascii="宋体" w:hAnsi="宋体"/>
          <w:sz w:val="22"/>
          <w:szCs w:val="22"/>
        </w:rPr>
        <w:tab/>
      </w:r>
      <w:r>
        <w:rPr>
          <w:rFonts w:hint="eastAsia" w:ascii="宋体" w:hAnsi="宋体"/>
          <w:sz w:val="22"/>
          <w:szCs w:val="22"/>
        </w:rPr>
        <w:t>5</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"_Toc93484361" </w:instrText>
      </w:r>
      <w:r>
        <w:fldChar w:fldCharType="separate"/>
      </w:r>
      <w:r>
        <w:rPr>
          <w:rStyle w:val="29"/>
          <w:rFonts w:hint="eastAsia" w:ascii="宋体" w:hAnsi="宋体"/>
          <w:sz w:val="22"/>
          <w:szCs w:val="22"/>
        </w:rPr>
        <w:t>（二）课程设置及描述</w:t>
      </w:r>
      <w:r>
        <w:rPr>
          <w:rFonts w:hint="eastAsia" w:ascii="宋体" w:hAnsi="宋体"/>
          <w:sz w:val="22"/>
          <w:szCs w:val="22"/>
        </w:rPr>
        <w:tab/>
      </w:r>
      <w:r>
        <w:rPr>
          <w:rFonts w:hint="eastAsia" w:ascii="宋体" w:hAnsi="宋体"/>
          <w:sz w:val="22"/>
          <w:szCs w:val="22"/>
        </w:rPr>
        <w:t>7</w:t>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"_Toc93484362" </w:instrText>
      </w:r>
      <w:r>
        <w:fldChar w:fldCharType="separate"/>
      </w:r>
      <w:r>
        <w:rPr>
          <w:rStyle w:val="29"/>
          <w:rFonts w:hint="eastAsia" w:ascii="宋体" w:hAnsi="宋体"/>
          <w:bCs/>
          <w:kern w:val="44"/>
          <w:sz w:val="22"/>
          <w:szCs w:val="22"/>
        </w:rPr>
        <w:t>八、实践教学体系</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0</w:t>
      </w:r>
    </w:p>
    <w:p>
      <w:pPr>
        <w:pStyle w:val="20"/>
        <w:tabs>
          <w:tab w:val="left" w:pos="1235"/>
        </w:tabs>
        <w:ind w:firstLine="473"/>
        <w:rPr>
          <w:rFonts w:ascii="宋体" w:hAnsi="宋体" w:cstheme="minorBidi"/>
          <w:sz w:val="22"/>
          <w:szCs w:val="22"/>
        </w:rPr>
      </w:pPr>
      <w:r>
        <w:fldChar w:fldCharType="begin"/>
      </w:r>
      <w:r>
        <w:instrText xml:space="preserve"> HYPERLINK \l "_Toc93484363" </w:instrText>
      </w:r>
      <w:r>
        <w:fldChar w:fldCharType="separate"/>
      </w:r>
      <w:r>
        <w:rPr>
          <w:rStyle w:val="29"/>
          <w:rFonts w:hint="eastAsia" w:ascii="宋体" w:hAnsi="宋体"/>
          <w:sz w:val="22"/>
          <w:szCs w:val="22"/>
        </w:rPr>
        <w:t>（一）内容架构</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0</w:t>
      </w:r>
    </w:p>
    <w:p>
      <w:pPr>
        <w:pStyle w:val="20"/>
        <w:tabs>
          <w:tab w:val="left" w:pos="1235"/>
        </w:tabs>
        <w:ind w:firstLine="473"/>
        <w:rPr>
          <w:rFonts w:ascii="宋体" w:hAnsi="宋体" w:cstheme="minorBidi"/>
          <w:sz w:val="22"/>
          <w:szCs w:val="22"/>
        </w:rPr>
      </w:pPr>
      <w:r>
        <w:fldChar w:fldCharType="begin"/>
      </w:r>
      <w:r>
        <w:instrText xml:space="preserve"> HYPERLINK \l "_Toc93484364" </w:instrText>
      </w:r>
      <w:r>
        <w:fldChar w:fldCharType="separate"/>
      </w:r>
      <w:r>
        <w:rPr>
          <w:rStyle w:val="29"/>
          <w:rFonts w:hint="eastAsia" w:ascii="宋体" w:hAnsi="宋体"/>
          <w:sz w:val="22"/>
          <w:szCs w:val="22"/>
        </w:rPr>
        <w:t>（二）组织与实施</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1</w:t>
      </w:r>
    </w:p>
    <w:p>
      <w:pPr>
        <w:pStyle w:val="18"/>
        <w:tabs>
          <w:tab w:val="left" w:pos="840"/>
        </w:tabs>
        <w:rPr>
          <w:rFonts w:ascii="宋体" w:hAnsi="宋体" w:cstheme="minorBidi"/>
          <w:sz w:val="22"/>
          <w:szCs w:val="22"/>
        </w:rPr>
      </w:pPr>
      <w:r>
        <w:fldChar w:fldCharType="begin"/>
      </w:r>
      <w:r>
        <w:instrText xml:space="preserve"> HYPERLINK \l "_Toc93484365" </w:instrText>
      </w:r>
      <w:r>
        <w:fldChar w:fldCharType="separate"/>
      </w:r>
      <w:r>
        <w:rPr>
          <w:rStyle w:val="29"/>
          <w:rFonts w:hint="eastAsia" w:ascii="宋体" w:hAnsi="宋体"/>
          <w:sz w:val="22"/>
          <w:szCs w:val="22"/>
        </w:rPr>
        <w:t>九、课程思政教学体系</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3</w:t>
      </w:r>
    </w:p>
    <w:p>
      <w:pPr>
        <w:pStyle w:val="20"/>
        <w:ind w:firstLine="473"/>
        <w:rPr>
          <w:rFonts w:ascii="宋体" w:hAnsi="宋体" w:cstheme="minorBidi"/>
          <w:sz w:val="22"/>
          <w:szCs w:val="22"/>
        </w:rPr>
      </w:pPr>
      <w:r>
        <w:fldChar w:fldCharType="begin"/>
      </w:r>
      <w:r>
        <w:instrText xml:space="preserve"> HYPERLINK \l "_Toc93484366" </w:instrText>
      </w:r>
      <w:r>
        <w:fldChar w:fldCharType="separate"/>
      </w:r>
      <w:r>
        <w:rPr>
          <w:rStyle w:val="29"/>
          <w:rFonts w:hint="eastAsia" w:ascii="宋体" w:hAnsi="宋体"/>
          <w:sz w:val="22"/>
          <w:szCs w:val="22"/>
        </w:rPr>
        <w:t>（一）课程思政目标要求</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3</w:t>
      </w:r>
    </w:p>
    <w:p>
      <w:pPr>
        <w:pStyle w:val="20"/>
        <w:ind w:firstLine="473"/>
        <w:rPr>
          <w:rFonts w:ascii="宋体" w:hAnsi="宋体" w:cstheme="minorBidi"/>
          <w:sz w:val="22"/>
          <w:szCs w:val="22"/>
        </w:rPr>
      </w:pPr>
      <w:r>
        <w:fldChar w:fldCharType="begin"/>
      </w:r>
      <w:r>
        <w:instrText xml:space="preserve"> HYPERLINK \l "_Toc93484367" </w:instrText>
      </w:r>
      <w:r>
        <w:fldChar w:fldCharType="separate"/>
      </w:r>
      <w:r>
        <w:rPr>
          <w:rStyle w:val="29"/>
          <w:rFonts w:hint="eastAsia" w:ascii="宋体" w:hAnsi="宋体"/>
          <w:sz w:val="22"/>
          <w:szCs w:val="22"/>
        </w:rPr>
        <w:t>（二）</w:t>
      </w:r>
      <w:r>
        <w:rPr>
          <w:rStyle w:val="29"/>
          <w:rFonts w:hint="eastAsia" w:ascii="宋体" w:hAnsi="宋体"/>
          <w:bCs/>
          <w:sz w:val="22"/>
          <w:szCs w:val="22"/>
        </w:rPr>
        <w:t>课程思政体系建设</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4</w:t>
      </w:r>
    </w:p>
    <w:p>
      <w:pPr>
        <w:pStyle w:val="20"/>
        <w:ind w:firstLine="473"/>
        <w:rPr>
          <w:rFonts w:ascii="宋体" w:hAnsi="宋体" w:cstheme="minorBidi"/>
          <w:sz w:val="22"/>
          <w:szCs w:val="22"/>
        </w:rPr>
      </w:pPr>
      <w:r>
        <w:fldChar w:fldCharType="begin"/>
      </w:r>
      <w:r>
        <w:instrText xml:space="preserve"> HYPERLINK \l "_Toc93484368" </w:instrText>
      </w:r>
      <w:r>
        <w:fldChar w:fldCharType="separate"/>
      </w:r>
      <w:r>
        <w:rPr>
          <w:rStyle w:val="29"/>
          <w:rFonts w:hint="eastAsia" w:ascii="宋体" w:hAnsi="宋体"/>
          <w:sz w:val="22"/>
          <w:szCs w:val="22"/>
        </w:rPr>
        <w:t>（三）课程思政建设及实施</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5</w:t>
      </w:r>
    </w:p>
    <w:p>
      <w:pPr>
        <w:pStyle w:val="18"/>
        <w:rPr>
          <w:rFonts w:ascii="宋体" w:hAnsi="宋体" w:cstheme="minorBidi"/>
          <w:sz w:val="22"/>
          <w:szCs w:val="22"/>
        </w:rPr>
      </w:pPr>
      <w:r>
        <w:fldChar w:fldCharType="begin"/>
      </w:r>
      <w:r>
        <w:instrText xml:space="preserve"> HYPERLINK \l "_Toc93484369" </w:instrText>
      </w:r>
      <w:r>
        <w:fldChar w:fldCharType="separate"/>
      </w:r>
      <w:r>
        <w:rPr>
          <w:rStyle w:val="29"/>
          <w:rFonts w:hint="eastAsia" w:ascii="宋体" w:hAnsi="宋体"/>
          <w:bCs/>
          <w:kern w:val="44"/>
          <w:sz w:val="22"/>
          <w:szCs w:val="22"/>
        </w:rPr>
        <w:t>十、课程学时学分</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7</w:t>
      </w:r>
    </w:p>
    <w:p>
      <w:pPr>
        <w:pStyle w:val="20"/>
        <w:ind w:firstLine="473"/>
        <w:rPr>
          <w:rFonts w:ascii="宋体" w:hAnsi="宋体" w:cstheme="minorBidi"/>
          <w:sz w:val="22"/>
          <w:szCs w:val="22"/>
        </w:rPr>
      </w:pPr>
      <w:r>
        <w:fldChar w:fldCharType="begin"/>
      </w:r>
      <w:r>
        <w:instrText xml:space="preserve"> HYPERLINK \l "_Toc93484370" </w:instrText>
      </w:r>
      <w:r>
        <w:fldChar w:fldCharType="separate"/>
      </w:r>
      <w:r>
        <w:rPr>
          <w:rStyle w:val="29"/>
          <w:rFonts w:hint="eastAsia" w:ascii="宋体" w:hAnsi="宋体"/>
          <w:bCs/>
          <w:sz w:val="22"/>
          <w:szCs w:val="22"/>
        </w:rPr>
        <w:t>（一）学时、学分安排</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7</w:t>
      </w:r>
    </w:p>
    <w:p>
      <w:pPr>
        <w:pStyle w:val="20"/>
        <w:ind w:firstLine="473"/>
        <w:rPr>
          <w:rFonts w:ascii="宋体" w:hAnsi="宋体" w:cstheme="minorBidi"/>
          <w:sz w:val="22"/>
          <w:szCs w:val="22"/>
        </w:rPr>
      </w:pPr>
      <w:r>
        <w:fldChar w:fldCharType="begin"/>
      </w:r>
      <w:r>
        <w:instrText xml:space="preserve"> HYPERLINK \l "_Toc93484371" </w:instrText>
      </w:r>
      <w:r>
        <w:fldChar w:fldCharType="separate"/>
      </w:r>
      <w:r>
        <w:rPr>
          <w:rStyle w:val="29"/>
          <w:rFonts w:hint="eastAsia" w:ascii="宋体" w:hAnsi="宋体"/>
          <w:bCs/>
          <w:sz w:val="22"/>
          <w:szCs w:val="22"/>
        </w:rPr>
        <w:t>（二）学分安排</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7</w:t>
      </w:r>
    </w:p>
    <w:p>
      <w:pPr>
        <w:pStyle w:val="20"/>
        <w:tabs>
          <w:tab w:val="left" w:pos="1235"/>
        </w:tabs>
        <w:ind w:firstLine="473"/>
        <w:rPr>
          <w:rFonts w:ascii="宋体" w:hAnsi="宋体" w:cstheme="minorBidi"/>
          <w:sz w:val="22"/>
          <w:szCs w:val="22"/>
        </w:rPr>
      </w:pPr>
      <w:r>
        <w:fldChar w:fldCharType="begin"/>
      </w:r>
      <w:r>
        <w:instrText xml:space="preserve"> HYPERLINK \l "_Toc93484372" </w:instrText>
      </w:r>
      <w:r>
        <w:fldChar w:fldCharType="separate"/>
      </w:r>
      <w:r>
        <w:rPr>
          <w:rStyle w:val="29"/>
          <w:rFonts w:hint="eastAsia" w:ascii="宋体" w:hAnsi="宋体"/>
          <w:bCs/>
          <w:sz w:val="22"/>
          <w:szCs w:val="22"/>
        </w:rPr>
        <w:t>（三）学时、学分分配汇总</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7</w:t>
      </w:r>
    </w:p>
    <w:p>
      <w:pPr>
        <w:pStyle w:val="18"/>
        <w:rPr>
          <w:rFonts w:ascii="宋体" w:hAnsi="宋体" w:cstheme="minorBidi"/>
          <w:sz w:val="22"/>
          <w:szCs w:val="22"/>
        </w:rPr>
      </w:pPr>
      <w:r>
        <w:fldChar w:fldCharType="begin"/>
      </w:r>
      <w:r>
        <w:instrText xml:space="preserve"> HYPERLINK \l "_Toc93484373" </w:instrText>
      </w:r>
      <w:r>
        <w:fldChar w:fldCharType="separate"/>
      </w:r>
      <w:r>
        <w:rPr>
          <w:rStyle w:val="29"/>
          <w:rFonts w:hint="eastAsia" w:ascii="宋体" w:hAnsi="宋体"/>
          <w:bCs/>
          <w:kern w:val="44"/>
          <w:sz w:val="22"/>
          <w:szCs w:val="22"/>
        </w:rPr>
        <w:t>十一、教学进程总体安排</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8</w:t>
      </w:r>
    </w:p>
    <w:p>
      <w:pPr>
        <w:pStyle w:val="20"/>
        <w:ind w:firstLine="473"/>
        <w:rPr>
          <w:rFonts w:ascii="宋体" w:hAnsi="宋体" w:cstheme="minorBidi"/>
          <w:sz w:val="22"/>
          <w:szCs w:val="22"/>
        </w:rPr>
      </w:pPr>
      <w:r>
        <w:fldChar w:fldCharType="begin"/>
      </w:r>
      <w:r>
        <w:instrText xml:space="preserve"> HYPERLINK \l "_Toc93484374" </w:instrText>
      </w:r>
      <w:r>
        <w:fldChar w:fldCharType="separate"/>
      </w:r>
      <w:r>
        <w:rPr>
          <w:rStyle w:val="29"/>
          <w:rFonts w:hint="eastAsia" w:ascii="宋体" w:hAnsi="宋体"/>
          <w:bCs/>
          <w:sz w:val="22"/>
          <w:szCs w:val="22"/>
        </w:rPr>
        <w:t>（一）课程设置总表</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8</w:t>
      </w:r>
    </w:p>
    <w:p>
      <w:pPr>
        <w:pStyle w:val="20"/>
        <w:ind w:firstLine="473"/>
        <w:rPr>
          <w:rFonts w:ascii="宋体" w:hAnsi="宋体" w:cstheme="minorBidi"/>
          <w:sz w:val="22"/>
          <w:szCs w:val="22"/>
        </w:rPr>
      </w:pPr>
      <w:r>
        <w:fldChar w:fldCharType="begin"/>
      </w:r>
      <w:r>
        <w:instrText xml:space="preserve"> HYPERLINK \l "_Toc93484375" </w:instrText>
      </w:r>
      <w:r>
        <w:fldChar w:fldCharType="separate"/>
      </w:r>
      <w:r>
        <w:rPr>
          <w:rStyle w:val="29"/>
          <w:rFonts w:hint="eastAsia" w:ascii="宋体" w:hAnsi="宋体"/>
          <w:bCs/>
          <w:sz w:val="22"/>
          <w:szCs w:val="22"/>
        </w:rPr>
        <w:t>（二）素养提升课程设置</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2</w:t>
      </w:r>
    </w:p>
    <w:p>
      <w:pPr>
        <w:pStyle w:val="18"/>
        <w:rPr>
          <w:rFonts w:ascii="宋体" w:hAnsi="宋体" w:cstheme="minorBidi"/>
          <w:sz w:val="22"/>
          <w:szCs w:val="22"/>
        </w:rPr>
      </w:pPr>
      <w:r>
        <w:fldChar w:fldCharType="begin"/>
      </w:r>
      <w:r>
        <w:instrText xml:space="preserve"> HYPERLINK \l "_Toc93484376" </w:instrText>
      </w:r>
      <w:r>
        <w:fldChar w:fldCharType="separate"/>
      </w:r>
      <w:r>
        <w:rPr>
          <w:rStyle w:val="29"/>
          <w:rFonts w:hint="eastAsia" w:ascii="宋体" w:hAnsi="宋体"/>
          <w:bCs/>
          <w:kern w:val="44"/>
          <w:sz w:val="22"/>
          <w:szCs w:val="22"/>
        </w:rPr>
        <w:t>十二、实施保障</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3</w:t>
      </w:r>
    </w:p>
    <w:p>
      <w:pPr>
        <w:pStyle w:val="20"/>
        <w:ind w:firstLine="473"/>
        <w:rPr>
          <w:rFonts w:ascii="宋体" w:hAnsi="宋体" w:cstheme="minorBidi"/>
          <w:sz w:val="22"/>
          <w:szCs w:val="22"/>
        </w:rPr>
      </w:pPr>
      <w:r>
        <w:fldChar w:fldCharType="begin"/>
      </w:r>
      <w:r>
        <w:instrText xml:space="preserve"> HYPERLINK \l "_Toc93484377" </w:instrText>
      </w:r>
      <w:r>
        <w:fldChar w:fldCharType="separate"/>
      </w:r>
      <w:r>
        <w:rPr>
          <w:rStyle w:val="29"/>
          <w:rFonts w:hint="eastAsia" w:ascii="宋体" w:hAnsi="宋体"/>
          <w:bCs/>
          <w:sz w:val="22"/>
          <w:szCs w:val="22"/>
        </w:rPr>
        <w:t>（一）师资队伍</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3</w:t>
      </w:r>
    </w:p>
    <w:p>
      <w:pPr>
        <w:pStyle w:val="20"/>
        <w:ind w:firstLine="473"/>
        <w:rPr>
          <w:rFonts w:ascii="宋体" w:hAnsi="宋体" w:cstheme="minorBidi"/>
          <w:sz w:val="22"/>
          <w:szCs w:val="22"/>
        </w:rPr>
      </w:pPr>
      <w:r>
        <w:fldChar w:fldCharType="begin"/>
      </w:r>
      <w:r>
        <w:instrText xml:space="preserve"> HYPERLINK \l "_Toc93484378" </w:instrText>
      </w:r>
      <w:r>
        <w:fldChar w:fldCharType="separate"/>
      </w:r>
      <w:r>
        <w:rPr>
          <w:rStyle w:val="29"/>
          <w:rFonts w:hint="eastAsia" w:ascii="宋体" w:hAnsi="宋体"/>
          <w:bCs/>
          <w:sz w:val="22"/>
          <w:szCs w:val="22"/>
        </w:rPr>
        <w:t>（二）教学设施</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5</w:t>
      </w:r>
    </w:p>
    <w:p>
      <w:pPr>
        <w:pStyle w:val="20"/>
        <w:ind w:firstLine="473"/>
        <w:rPr>
          <w:rFonts w:ascii="宋体" w:hAnsi="宋体" w:cstheme="minorBidi"/>
          <w:sz w:val="22"/>
          <w:szCs w:val="22"/>
        </w:rPr>
      </w:pPr>
      <w:r>
        <w:fldChar w:fldCharType="begin"/>
      </w:r>
      <w:r>
        <w:instrText xml:space="preserve"> HYPERLINK \l "_Toc93484379" </w:instrText>
      </w:r>
      <w:r>
        <w:fldChar w:fldCharType="separate"/>
      </w:r>
      <w:r>
        <w:rPr>
          <w:rStyle w:val="29"/>
          <w:rFonts w:hint="eastAsia" w:ascii="宋体" w:hAnsi="宋体"/>
          <w:bCs/>
          <w:sz w:val="22"/>
          <w:szCs w:val="22"/>
        </w:rPr>
        <w:t>（三）教学资源</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7</w:t>
      </w:r>
    </w:p>
    <w:p>
      <w:pPr>
        <w:pStyle w:val="20"/>
        <w:ind w:firstLine="473"/>
        <w:rPr>
          <w:rFonts w:ascii="宋体" w:hAnsi="宋体" w:cstheme="minorBidi"/>
          <w:sz w:val="22"/>
          <w:szCs w:val="22"/>
        </w:rPr>
      </w:pPr>
      <w:r>
        <w:fldChar w:fldCharType="begin"/>
      </w:r>
      <w:r>
        <w:instrText xml:space="preserve"> HYPERLINK \l "_Toc93484380" </w:instrText>
      </w:r>
      <w:r>
        <w:fldChar w:fldCharType="separate"/>
      </w:r>
      <w:r>
        <w:rPr>
          <w:rStyle w:val="29"/>
          <w:rFonts w:hint="eastAsia" w:ascii="宋体" w:hAnsi="宋体"/>
          <w:bCs/>
          <w:sz w:val="22"/>
          <w:szCs w:val="22"/>
        </w:rPr>
        <w:t>（四）教学方法</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8</w:t>
      </w:r>
    </w:p>
    <w:p>
      <w:pPr>
        <w:pStyle w:val="20"/>
        <w:ind w:firstLine="473"/>
        <w:rPr>
          <w:rFonts w:ascii="宋体" w:hAnsi="宋体" w:cstheme="minorBidi"/>
          <w:sz w:val="22"/>
          <w:szCs w:val="22"/>
        </w:rPr>
      </w:pPr>
      <w:r>
        <w:fldChar w:fldCharType="begin"/>
      </w:r>
      <w:r>
        <w:instrText xml:space="preserve"> HYPERLINK \l "_Toc93484381" </w:instrText>
      </w:r>
      <w:r>
        <w:fldChar w:fldCharType="separate"/>
      </w:r>
      <w:r>
        <w:rPr>
          <w:rStyle w:val="29"/>
          <w:rFonts w:hint="eastAsia" w:ascii="宋体" w:hAnsi="宋体"/>
          <w:bCs/>
          <w:sz w:val="22"/>
          <w:szCs w:val="22"/>
        </w:rPr>
        <w:t>（五）考核评价</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9</w:t>
      </w:r>
    </w:p>
    <w:p>
      <w:pPr>
        <w:pStyle w:val="20"/>
        <w:ind w:firstLine="473"/>
        <w:rPr>
          <w:rFonts w:ascii="宋体" w:hAnsi="宋体" w:cstheme="minorBidi"/>
          <w:sz w:val="22"/>
          <w:szCs w:val="22"/>
        </w:rPr>
      </w:pPr>
      <w:r>
        <w:fldChar w:fldCharType="begin"/>
      </w:r>
      <w:r>
        <w:instrText xml:space="preserve"> HYPERLINK \l "_Toc93484382" </w:instrText>
      </w:r>
      <w:r>
        <w:fldChar w:fldCharType="separate"/>
      </w:r>
      <w:r>
        <w:rPr>
          <w:rStyle w:val="29"/>
          <w:rFonts w:hint="eastAsia" w:ascii="宋体" w:hAnsi="宋体"/>
          <w:sz w:val="22"/>
          <w:szCs w:val="22"/>
        </w:rPr>
        <w:t>（六）质量管理</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9</w:t>
      </w:r>
    </w:p>
    <w:p>
      <w:pPr>
        <w:pStyle w:val="18"/>
        <w:rPr>
          <w:rFonts w:ascii="宋体" w:hAnsi="宋体" w:cstheme="minorBidi"/>
          <w:sz w:val="22"/>
          <w:szCs w:val="22"/>
        </w:rPr>
      </w:pPr>
      <w:r>
        <w:fldChar w:fldCharType="begin"/>
      </w:r>
      <w:r>
        <w:instrText xml:space="preserve"> HYPERLINK \l "_Toc93484383" </w:instrText>
      </w:r>
      <w:r>
        <w:fldChar w:fldCharType="separate"/>
      </w:r>
      <w:r>
        <w:rPr>
          <w:rStyle w:val="29"/>
          <w:rFonts w:hint="eastAsia" w:ascii="宋体" w:hAnsi="宋体"/>
          <w:bCs/>
          <w:kern w:val="44"/>
          <w:sz w:val="22"/>
          <w:szCs w:val="22"/>
        </w:rPr>
        <w:t>十三、毕业要求</w:t>
      </w:r>
      <w:r>
        <w:rPr>
          <w:rFonts w:hint="eastAsia" w:ascii="宋体" w:hAnsi="宋体"/>
          <w:sz w:val="22"/>
          <w:szCs w:val="22"/>
        </w:rPr>
        <w:tab/>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t>0</w:t>
      </w:r>
    </w:p>
    <w:p>
      <w:pPr>
        <w:pStyle w:val="20"/>
        <w:ind w:firstLine="473"/>
        <w:rPr>
          <w:rFonts w:ascii="宋体" w:hAnsi="宋体" w:cstheme="minorBidi"/>
          <w:sz w:val="22"/>
          <w:szCs w:val="22"/>
        </w:rPr>
      </w:pPr>
      <w:r>
        <w:fldChar w:fldCharType="begin"/>
      </w:r>
      <w:r>
        <w:instrText xml:space="preserve"> HYPERLINK \l "_Toc93484384" </w:instrText>
      </w:r>
      <w:r>
        <w:fldChar w:fldCharType="separate"/>
      </w:r>
      <w:r>
        <w:rPr>
          <w:rStyle w:val="29"/>
          <w:rFonts w:hint="eastAsia" w:ascii="宋体" w:hAnsi="宋体"/>
          <w:bCs/>
          <w:sz w:val="22"/>
          <w:szCs w:val="22"/>
        </w:rPr>
        <w:t>（一）学分要求</w:t>
      </w:r>
      <w:r>
        <w:rPr>
          <w:rFonts w:hint="eastAsia" w:ascii="宋体" w:hAnsi="宋体"/>
          <w:sz w:val="22"/>
          <w:szCs w:val="22"/>
        </w:rPr>
        <w:tab/>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t>0</w:t>
      </w:r>
    </w:p>
    <w:p>
      <w:pPr>
        <w:pStyle w:val="20"/>
        <w:ind w:firstLine="473"/>
        <w:rPr>
          <w:rFonts w:ascii="宋体" w:hAnsi="宋体" w:cstheme="minorBidi"/>
          <w:sz w:val="21"/>
          <w:szCs w:val="22"/>
        </w:rPr>
      </w:pPr>
      <w:r>
        <w:fldChar w:fldCharType="begin"/>
      </w:r>
      <w:r>
        <w:instrText xml:space="preserve"> HYPERLINK \l "_Toc93484385" </w:instrText>
      </w:r>
      <w:r>
        <w:fldChar w:fldCharType="separate"/>
      </w:r>
      <w:r>
        <w:rPr>
          <w:rStyle w:val="29"/>
          <w:rFonts w:hint="eastAsia" w:ascii="宋体" w:hAnsi="宋体"/>
          <w:bCs/>
          <w:sz w:val="22"/>
          <w:szCs w:val="22"/>
        </w:rPr>
        <w:t>（二）证书要求</w:t>
      </w:r>
      <w:r>
        <w:rPr>
          <w:rFonts w:hint="eastAsia" w:ascii="宋体" w:hAnsi="宋体"/>
          <w:sz w:val="22"/>
          <w:szCs w:val="22"/>
        </w:rPr>
        <w:tab/>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t>0</w:t>
      </w:r>
    </w:p>
    <w:p>
      <w:pPr>
        <w:pStyle w:val="18"/>
        <w:rPr>
          <w:rFonts w:ascii="宋体" w:hAnsi="宋体" w:cstheme="minorBidi"/>
          <w:b/>
          <w:szCs w:val="28"/>
        </w:rPr>
      </w:pPr>
      <w:r>
        <w:rPr>
          <w:rFonts w:hint="eastAsia"/>
          <w:b/>
          <w:bCs/>
        </w:rPr>
        <w:t>婴幼儿托育服务与管理</w:t>
      </w:r>
      <w:r>
        <w:fldChar w:fldCharType="begin"/>
      </w:r>
      <w:r>
        <w:instrText xml:space="preserve"> HYPERLINK \l "_Toc93484386" </w:instrText>
      </w:r>
      <w:r>
        <w:fldChar w:fldCharType="separate"/>
      </w:r>
      <w:r>
        <w:rPr>
          <w:rStyle w:val="29"/>
          <w:rFonts w:hint="eastAsia" w:ascii="宋体" w:hAnsi="宋体" w:cs="宋体"/>
          <w:b/>
          <w:bCs/>
          <w:szCs w:val="28"/>
        </w:rPr>
        <w:t>专业</w:t>
      </w:r>
      <w:r>
        <w:rPr>
          <w:rStyle w:val="29"/>
          <w:rFonts w:hint="eastAsia" w:ascii="宋体" w:hAnsi="宋体" w:cs="宋体"/>
          <w:b/>
          <w:bCs/>
          <w:szCs w:val="28"/>
        </w:rPr>
        <w:fldChar w:fldCharType="end"/>
      </w:r>
      <w:r>
        <w:fldChar w:fldCharType="begin"/>
      </w:r>
      <w:r>
        <w:instrText xml:space="preserve"> HYPERLINK \l "_Toc93484387" </w:instrText>
      </w:r>
      <w:r>
        <w:fldChar w:fldCharType="separate"/>
      </w:r>
      <w:r>
        <w:rPr>
          <w:rStyle w:val="29"/>
          <w:rFonts w:hint="eastAsia" w:ascii="宋体" w:hAnsi="宋体" w:cs="宋体"/>
          <w:b/>
          <w:bCs/>
          <w:szCs w:val="28"/>
        </w:rPr>
        <w:t>课程标准</w:t>
      </w:r>
      <w:r>
        <w:rPr>
          <w:rFonts w:hint="eastAsia" w:ascii="宋体" w:hAnsi="宋体"/>
          <w:b/>
          <w:bCs/>
          <w:szCs w:val="28"/>
        </w:rPr>
        <w:tab/>
      </w:r>
      <w:r>
        <w:rPr>
          <w:rFonts w:hint="eastAsia" w:ascii="宋体" w:hAnsi="宋体"/>
          <w:b/>
          <w:bCs/>
          <w:szCs w:val="28"/>
        </w:rPr>
        <w:t>4</w:t>
      </w:r>
      <w:r>
        <w:rPr>
          <w:rFonts w:hint="eastAsia" w:ascii="宋体" w:hAnsi="宋体"/>
          <w:b/>
          <w:bCs/>
          <w:szCs w:val="28"/>
        </w:rPr>
        <w:fldChar w:fldCharType="end"/>
      </w:r>
      <w:r>
        <w:rPr>
          <w:rFonts w:hint="eastAsia" w:ascii="宋体" w:hAnsi="宋体"/>
          <w:b/>
          <w:bCs/>
          <w:szCs w:val="28"/>
        </w:rPr>
        <w:t>1</w:t>
      </w:r>
    </w:p>
    <w:p>
      <w:pPr>
        <w:pStyle w:val="18"/>
      </w:pPr>
      <w:r>
        <w:rPr>
          <w:rFonts w:hint="eastAsia"/>
          <w:b/>
          <w:sz w:val="44"/>
          <w:szCs w:val="44"/>
        </w:rPr>
        <w:fldChar w:fldCharType="end"/>
      </w:r>
      <w:r>
        <w:rPr>
          <w:rFonts w:hint="eastAsia"/>
          <w:b/>
          <w:bCs/>
        </w:rPr>
        <w:t xml:space="preserve">婴幼儿托育服务与管理专业调研报告 </w:t>
      </w:r>
      <w:r>
        <w:rPr>
          <w:rFonts w:hint="eastAsia" w:ascii="宋体" w:hAnsi="宋体" w:cs="宋体"/>
          <w:b/>
          <w:bCs/>
        </w:rPr>
        <w:t>......................</w:t>
      </w:r>
      <w:r>
        <w:rPr>
          <w:rFonts w:hint="eastAsia" w:ascii="宋体" w:hAnsi="宋体" w:cs="宋体"/>
          <w:b/>
          <w:bCs/>
          <w:lang w:val="en-US" w:eastAsia="zh-CN"/>
        </w:rPr>
        <w:t>.</w:t>
      </w:r>
      <w:r>
        <w:rPr>
          <w:rFonts w:hint="eastAsia" w:ascii="宋体" w:hAnsi="宋体" w:cs="宋体"/>
          <w:b/>
          <w:bCs/>
        </w:rPr>
        <w:t>118</w:t>
      </w:r>
    </w:p>
    <w:p>
      <w:pPr>
        <w:rPr>
          <w:rFonts w:hint="eastAsia" w:ascii="宋体" w:hAnsi="宋体" w:eastAsia="宋体" w:cs="宋体"/>
          <w:b/>
          <w:sz w:val="28"/>
          <w:szCs w:val="28"/>
          <w:lang w:val="en-US" w:eastAsia="zh-CN"/>
        </w:rPr>
      </w:pPr>
      <w:r>
        <w:rPr>
          <w:rFonts w:hint="eastAsia"/>
          <w:b/>
          <w:bCs/>
          <w:sz w:val="28"/>
          <w:szCs w:val="28"/>
        </w:rPr>
        <w:t>婴幼儿托育服务与管理专业建设指导委员会名单</w:t>
      </w:r>
      <w:r>
        <w:rPr>
          <w:rFonts w:hint="eastAsia" w:ascii="宋体" w:hAnsi="宋体" w:cs="宋体"/>
          <w:b/>
          <w:bCs/>
          <w:sz w:val="28"/>
          <w:szCs w:val="28"/>
        </w:rPr>
        <w:t>..............12</w:t>
      </w:r>
      <w:r>
        <w:rPr>
          <w:rFonts w:hint="eastAsia" w:ascii="宋体" w:hAnsi="宋体" w:cs="宋体"/>
          <w:b/>
          <w:bCs/>
          <w:sz w:val="28"/>
          <w:szCs w:val="28"/>
          <w:lang w:val="en-US" w:eastAsia="zh-CN"/>
        </w:rPr>
        <w:t>8</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rFonts w:ascii="宋体" w:hAnsi="宋体" w:cs="宋体"/>
          <w:b/>
          <w:sz w:val="44"/>
          <w:szCs w:val="44"/>
        </w:rPr>
        <w:sectPr>
          <w:footerReference r:id="rId4" w:type="default"/>
          <w:pgSz w:w="11906" w:h="16838"/>
          <w:pgMar w:top="1440" w:right="1800" w:bottom="1440" w:left="1800" w:header="851" w:footer="992" w:gutter="0"/>
          <w:cols w:space="425" w:num="1"/>
          <w:docGrid w:type="lines" w:linePitch="312" w:charSpace="0"/>
        </w:sectPr>
      </w:pPr>
    </w:p>
    <w:p>
      <w:pPr>
        <w:jc w:val="center"/>
        <w:rPr>
          <w:rFonts w:ascii="宋体" w:hAnsi="宋体" w:cs="宋体"/>
          <w:b/>
          <w:sz w:val="44"/>
          <w:szCs w:val="44"/>
        </w:rPr>
      </w:pPr>
      <w:r>
        <w:rPr>
          <w:rFonts w:hint="eastAsia" w:ascii="宋体" w:hAnsi="宋体" w:cs="宋体"/>
          <w:b/>
          <w:sz w:val="44"/>
          <w:szCs w:val="44"/>
        </w:rPr>
        <w:t>202</w:t>
      </w:r>
      <w:r>
        <w:rPr>
          <w:rFonts w:hint="eastAsia" w:ascii="宋体" w:hAnsi="宋体" w:cs="宋体"/>
          <w:b/>
          <w:sz w:val="44"/>
          <w:szCs w:val="44"/>
          <w:lang w:val="en-US" w:eastAsia="zh-CN"/>
        </w:rPr>
        <w:t>3</w:t>
      </w:r>
      <w:r>
        <w:rPr>
          <w:rFonts w:hint="eastAsia" w:ascii="宋体" w:hAnsi="宋体" w:cs="宋体"/>
          <w:b/>
          <w:sz w:val="44"/>
          <w:szCs w:val="44"/>
        </w:rPr>
        <w:t>级婴幼儿托育服务与管理专业人才培养方案</w:t>
      </w:r>
    </w:p>
    <w:p>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pPr>
        <w:pStyle w:val="67"/>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p>
    <w:p>
      <w:pPr>
        <w:keepNext/>
        <w:keepLines/>
        <w:spacing w:line="500" w:lineRule="exact"/>
        <w:outlineLvl w:val="0"/>
        <w:rPr>
          <w:rFonts w:ascii="宋体" w:hAnsi="宋体"/>
          <w:b/>
          <w:bCs/>
          <w:color w:val="000000"/>
          <w:kern w:val="44"/>
          <w:szCs w:val="21"/>
        </w:rPr>
      </w:pPr>
      <w:r>
        <w:rPr>
          <w:rFonts w:hint="eastAsia" w:ascii="宋体" w:hAnsi="宋体"/>
          <w:b/>
          <w:bCs/>
          <w:color w:val="000000"/>
          <w:kern w:val="44"/>
          <w:szCs w:val="21"/>
        </w:rPr>
        <w:t>专业名称：婴幼儿托育服务与管理</w:t>
      </w:r>
    </w:p>
    <w:p>
      <w:pPr>
        <w:keepNext/>
        <w:keepLines/>
        <w:spacing w:line="500" w:lineRule="exact"/>
        <w:outlineLvl w:val="0"/>
        <w:rPr>
          <w:rFonts w:ascii="宋体" w:hAnsi="宋体"/>
          <w:b/>
          <w:bCs/>
          <w:color w:val="000000"/>
          <w:kern w:val="44"/>
          <w:szCs w:val="21"/>
        </w:rPr>
      </w:pPr>
      <w:r>
        <w:rPr>
          <w:rFonts w:hint="eastAsia" w:ascii="宋体" w:hAnsi="宋体"/>
          <w:b/>
          <w:bCs/>
          <w:color w:val="000000"/>
          <w:kern w:val="44"/>
          <w:szCs w:val="21"/>
        </w:rPr>
        <w:t>专业代码：520802</w:t>
      </w:r>
    </w:p>
    <w:bookmarkEnd w:id="6"/>
    <w:p>
      <w:pPr>
        <w:keepNext/>
        <w:keepLines/>
        <w:spacing w:line="500" w:lineRule="exact"/>
        <w:ind w:firstLine="643" w:firstLineChars="200"/>
        <w:outlineLvl w:val="0"/>
        <w:rPr>
          <w:rFonts w:eastAsia="黑体"/>
          <w:b/>
          <w:bCs/>
          <w:color w:val="000000"/>
          <w:kern w:val="44"/>
          <w:sz w:val="32"/>
          <w:szCs w:val="30"/>
        </w:rPr>
      </w:pPr>
      <w:bookmarkStart w:id="7" w:name="_Toc46303704"/>
      <w:bookmarkStart w:id="8" w:name="_Hlk11185753"/>
      <w:bookmarkStart w:id="9" w:name="_Toc305418727"/>
      <w:bookmarkStart w:id="10" w:name="_Toc303837891"/>
      <w:r>
        <w:rPr>
          <w:rFonts w:hint="eastAsia" w:eastAsia="黑体"/>
          <w:b/>
          <w:bCs/>
          <w:color w:val="000000"/>
          <w:kern w:val="44"/>
          <w:sz w:val="32"/>
          <w:szCs w:val="30"/>
        </w:rPr>
        <w:t>二、入学要求</w:t>
      </w:r>
      <w:bookmarkEnd w:id="7"/>
    </w:p>
    <w:bookmarkEnd w:id="8"/>
    <w:p>
      <w:pPr>
        <w:keepNext/>
        <w:keepLines/>
        <w:spacing w:line="500" w:lineRule="exact"/>
        <w:ind w:firstLine="480" w:firstLineChars="200"/>
        <w:outlineLvl w:val="0"/>
        <w:rPr>
          <w:rFonts w:ascii="Times New Roman" w:hAnsi="Times New Roman"/>
          <w:color w:val="000000"/>
          <w:sz w:val="24"/>
          <w:szCs w:val="24"/>
        </w:rPr>
      </w:pPr>
      <w:bookmarkStart w:id="11" w:name="_Hlk12287714"/>
      <w:r>
        <w:rPr>
          <w:rFonts w:hint="eastAsia" w:ascii="Times New Roman" w:hAnsi="Times New Roman"/>
          <w:color w:val="000000"/>
          <w:sz w:val="24"/>
          <w:szCs w:val="24"/>
        </w:rPr>
        <w:t>1.高中阶段教育毕业生</w:t>
      </w:r>
    </w:p>
    <w:p>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11"/>
    <w:p>
      <w:pPr>
        <w:keepNext/>
        <w:keepLines/>
        <w:spacing w:line="500" w:lineRule="exact"/>
        <w:ind w:firstLine="643" w:firstLineChars="200"/>
        <w:outlineLvl w:val="0"/>
        <w:rPr>
          <w:rFonts w:eastAsia="黑体"/>
          <w:b/>
          <w:bCs/>
          <w:color w:val="000000"/>
          <w:kern w:val="44"/>
          <w:sz w:val="32"/>
          <w:szCs w:val="30"/>
        </w:rPr>
      </w:pPr>
      <w:bookmarkStart w:id="12" w:name="_Toc46303705"/>
      <w:bookmarkStart w:id="13" w:name="_Hlk11185867"/>
      <w:r>
        <w:rPr>
          <w:rFonts w:hint="eastAsia" w:eastAsia="黑体"/>
          <w:b/>
          <w:bCs/>
          <w:color w:val="000000"/>
          <w:kern w:val="44"/>
          <w:sz w:val="32"/>
          <w:szCs w:val="30"/>
        </w:rPr>
        <w:t>三、修业年限</w:t>
      </w:r>
      <w:bookmarkEnd w:id="12"/>
    </w:p>
    <w:bookmarkEnd w:id="13"/>
    <w:p>
      <w:pPr>
        <w:spacing w:line="500" w:lineRule="exact"/>
        <w:ind w:firstLine="480" w:firstLineChars="200"/>
        <w:rPr>
          <w:rFonts w:ascii="Times New Roman" w:hAnsi="Times New Roman"/>
          <w:sz w:val="24"/>
          <w:szCs w:val="24"/>
        </w:rPr>
      </w:pPr>
      <w:bookmarkStart w:id="14" w:name="_Hlk11185852"/>
      <w:r>
        <w:rPr>
          <w:rFonts w:hint="eastAsia" w:ascii="Times New Roman" w:hAnsi="Times New Roman"/>
          <w:sz w:val="24"/>
          <w:szCs w:val="24"/>
        </w:rPr>
        <w:t>弹性学制，修业年限</w:t>
      </w:r>
      <w:r>
        <w:rPr>
          <w:rFonts w:ascii="Times New Roman" w:hAnsi="Times New Roman"/>
          <w:sz w:val="24"/>
          <w:szCs w:val="24"/>
        </w:rPr>
        <w:t>3-</w:t>
      </w:r>
      <w:r>
        <w:rPr>
          <w:rFonts w:hint="eastAsia" w:ascii="Times New Roman" w:hAnsi="Times New Roman"/>
          <w:sz w:val="24"/>
          <w:szCs w:val="24"/>
        </w:rPr>
        <w:t>6年</w:t>
      </w:r>
    </w:p>
    <w:bookmarkEnd w:id="14"/>
    <w:p>
      <w:pPr>
        <w:keepNext/>
        <w:keepLines/>
        <w:spacing w:line="500" w:lineRule="exact"/>
        <w:ind w:firstLine="643" w:firstLineChars="200"/>
        <w:outlineLvl w:val="0"/>
        <w:rPr>
          <w:rFonts w:eastAsia="黑体"/>
          <w:b/>
          <w:bCs/>
          <w:color w:val="000000"/>
          <w:kern w:val="44"/>
          <w:sz w:val="32"/>
          <w:szCs w:val="30"/>
        </w:rPr>
      </w:pPr>
      <w:bookmarkStart w:id="15" w:name="_Toc46303706"/>
      <w:bookmarkStart w:id="16" w:name="_Hlk11185893"/>
      <w:bookmarkStart w:id="17" w:name="_Toc407697891"/>
      <w:bookmarkStart w:id="18" w:name="_Toc407696133"/>
      <w:bookmarkStart w:id="19" w:name="_Toc405393376"/>
      <w:r>
        <w:rPr>
          <w:rFonts w:hint="eastAsia" w:eastAsia="黑体"/>
          <w:b/>
          <w:bCs/>
          <w:color w:val="000000"/>
          <w:kern w:val="44"/>
          <w:sz w:val="32"/>
          <w:szCs w:val="30"/>
        </w:rPr>
        <w:t>四、职业面向</w:t>
      </w:r>
      <w:bookmarkEnd w:id="15"/>
    </w:p>
    <w:p>
      <w:pPr>
        <w:jc w:val="center"/>
        <w:rPr>
          <w:rFonts w:ascii="Times New Roman" w:hAnsi="Times New Roman"/>
          <w:b/>
          <w:bCs/>
          <w:color w:val="000000"/>
          <w:sz w:val="24"/>
          <w:szCs w:val="24"/>
        </w:rPr>
      </w:pPr>
      <w:bookmarkStart w:id="20" w:name="_Hlk11958191"/>
      <w:r>
        <w:rPr>
          <w:rFonts w:hint="eastAsia" w:ascii="Times New Roman" w:hAnsi="Times New Roman"/>
          <w:b/>
          <w:bCs/>
          <w:color w:val="000000"/>
          <w:sz w:val="24"/>
          <w:szCs w:val="24"/>
        </w:rPr>
        <w:t>表1  职业面向表</w:t>
      </w:r>
    </w:p>
    <w:bookmarkEnd w:id="16"/>
    <w:tbl>
      <w:tblPr>
        <w:tblStyle w:val="24"/>
        <w:tblpPr w:leftFromText="180" w:rightFromText="180" w:vertAnchor="text" w:horzAnchor="margin" w:tblpXSpec="center" w:tblpY="67"/>
        <w:tblW w:w="512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6"/>
        <w:gridCol w:w="1187"/>
        <w:gridCol w:w="1187"/>
        <w:gridCol w:w="1750"/>
        <w:gridCol w:w="1661"/>
        <w:gridCol w:w="1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exact"/>
        </w:trPr>
        <w:tc>
          <w:tcPr>
            <w:tcW w:w="1266"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1187"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187"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对应行业</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750"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661"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1686" w:type="dxa"/>
          </w:tcPr>
          <w:p>
            <w:pPr>
              <w:jc w:val="center"/>
              <w:rPr>
                <w:rFonts w:ascii="Times New Roman" w:hAnsi="Times New Roman"/>
                <w:color w:val="000000"/>
                <w:sz w:val="24"/>
                <w:szCs w:val="24"/>
              </w:rPr>
            </w:pPr>
            <w:r>
              <w:rPr>
                <w:rFonts w:hint="eastAsia" w:ascii="Times New Roman" w:hAnsi="Times New Roman"/>
                <w:color w:val="000000"/>
                <w:sz w:val="24"/>
                <w:szCs w:val="24"/>
              </w:rPr>
              <w:t xml:space="preserve">            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exact"/>
        </w:trPr>
        <w:tc>
          <w:tcPr>
            <w:tcW w:w="1266" w:type="dxa"/>
            <w:vAlign w:val="center"/>
          </w:tcPr>
          <w:p>
            <w:pPr>
              <w:jc w:val="center"/>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 xml:space="preserve">医药卫生大类 （52）    </w:t>
            </w:r>
          </w:p>
        </w:tc>
        <w:tc>
          <w:tcPr>
            <w:tcW w:w="1187" w:type="dxa"/>
            <w:vAlign w:val="center"/>
          </w:tcPr>
          <w:p>
            <w:pPr>
              <w:jc w:val="center"/>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 xml:space="preserve">健康管理与促进类（5280） </w:t>
            </w:r>
          </w:p>
        </w:tc>
        <w:tc>
          <w:tcPr>
            <w:tcW w:w="1187" w:type="dxa"/>
            <w:vAlign w:val="center"/>
          </w:tcPr>
          <w:p>
            <w:pPr>
              <w:jc w:val="center"/>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 xml:space="preserve"> 公共管理、社 会保障 （S-94） </w:t>
            </w:r>
          </w:p>
        </w:tc>
        <w:tc>
          <w:tcPr>
            <w:tcW w:w="1750" w:type="dxa"/>
            <w:vAlign w:val="center"/>
          </w:tcPr>
          <w:p>
            <w:pPr>
              <w:jc w:val="center"/>
              <w:rPr>
                <w:rFonts w:ascii="宋体" w:hAnsi="宋体" w:cs="Tahoma"/>
                <w:bCs/>
                <w:color w:val="000000" w:themeColor="text1"/>
                <w:kern w:val="0"/>
                <w:szCs w:val="21"/>
                <w14:textFill>
                  <w14:solidFill>
                    <w14:schemeClr w14:val="tx1"/>
                  </w14:solidFill>
                </w14:textFill>
              </w:rPr>
            </w:pPr>
            <w:r>
              <w:rPr>
                <w:rFonts w:hint="eastAsia" w:ascii="宋体" w:hAnsi="宋体" w:cs="Tahoma"/>
                <w:bCs/>
                <w:color w:val="000000" w:themeColor="text1"/>
                <w:kern w:val="0"/>
                <w:szCs w:val="21"/>
                <w14:textFill>
                  <w14:solidFill>
                    <w14:schemeClr w14:val="tx1"/>
                  </w14:solidFill>
                </w14:textFill>
              </w:rPr>
              <w:t>保育员 （4-10-01-02）</w:t>
            </w:r>
          </w:p>
          <w:p>
            <w:pPr>
              <w:jc w:val="center"/>
              <w:rPr>
                <w:rFonts w:ascii="宋体" w:hAnsi="宋体" w:cs="Tahoma"/>
                <w:bCs/>
                <w:color w:val="000000" w:themeColor="text1"/>
                <w:kern w:val="0"/>
                <w:szCs w:val="21"/>
                <w14:textFill>
                  <w14:solidFill>
                    <w14:schemeClr w14:val="tx1"/>
                  </w14:solidFill>
                </w14:textFill>
              </w:rPr>
            </w:pPr>
            <w:r>
              <w:rPr>
                <w:rFonts w:hint="eastAsia" w:ascii="宋体" w:hAnsi="宋体" w:cs="Tahoma"/>
                <w:bCs/>
                <w:color w:val="000000" w:themeColor="text1"/>
                <w:kern w:val="0"/>
                <w:szCs w:val="21"/>
                <w14:textFill>
                  <w14:solidFill>
                    <w14:schemeClr w14:val="tx1"/>
                  </w14:solidFill>
                </w14:textFill>
              </w:rPr>
              <w:t xml:space="preserve"> 育婴员 （4-10-01-03）</w:t>
            </w:r>
          </w:p>
          <w:p>
            <w:pPr>
              <w:jc w:val="center"/>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 xml:space="preserve"> 婴幼儿发展引导员 （4-10-01-01）  </w:t>
            </w:r>
          </w:p>
        </w:tc>
        <w:tc>
          <w:tcPr>
            <w:tcW w:w="1661" w:type="dxa"/>
            <w:vAlign w:val="center"/>
          </w:tcPr>
          <w:p>
            <w:pPr>
              <w:jc w:val="left"/>
              <w:rPr>
                <w:rFonts w:ascii="宋体" w:hAnsi="宋体" w:cs="Tahoma"/>
                <w:bCs/>
                <w:color w:val="000000" w:themeColor="text1"/>
                <w:kern w:val="0"/>
                <w:szCs w:val="21"/>
                <w14:textFill>
                  <w14:solidFill>
                    <w14:schemeClr w14:val="tx1"/>
                  </w14:solidFill>
                </w14:textFill>
              </w:rPr>
            </w:pPr>
            <w:r>
              <w:rPr>
                <w:rFonts w:hint="eastAsia" w:ascii="宋体" w:hAnsi="宋体" w:cs="Tahoma"/>
                <w:bCs/>
                <w:color w:val="000000" w:themeColor="text1"/>
                <w:kern w:val="0"/>
                <w:szCs w:val="21"/>
                <w14:textFill>
                  <w14:solidFill>
                    <w14:schemeClr w14:val="tx1"/>
                  </w14:solidFill>
                </w14:textFill>
              </w:rPr>
              <w:t xml:space="preserve">婴幼儿机构保育 </w:t>
            </w:r>
          </w:p>
          <w:p>
            <w:pPr>
              <w:jc w:val="left"/>
              <w:rPr>
                <w:rFonts w:ascii="宋体" w:hAnsi="宋体" w:cs="Tahoma"/>
                <w:bCs/>
                <w:color w:val="000000" w:themeColor="text1"/>
                <w:kern w:val="0"/>
                <w:szCs w:val="21"/>
                <w14:textFill>
                  <w14:solidFill>
                    <w14:schemeClr w14:val="tx1"/>
                  </w14:solidFill>
                </w14:textFill>
              </w:rPr>
            </w:pPr>
            <w:r>
              <w:rPr>
                <w:rFonts w:hint="eastAsia" w:ascii="宋体" w:hAnsi="宋体" w:cs="Tahoma"/>
                <w:bCs/>
                <w:color w:val="000000" w:themeColor="text1"/>
                <w:kern w:val="0"/>
                <w:szCs w:val="21"/>
                <w14:textFill>
                  <w14:solidFill>
                    <w14:schemeClr w14:val="tx1"/>
                  </w14:solidFill>
                </w14:textFill>
              </w:rPr>
              <w:t xml:space="preserve">婴幼儿家庭保育 </w:t>
            </w:r>
          </w:p>
          <w:p>
            <w:pPr>
              <w:jc w:val="left"/>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婴幼儿家庭教育指导</w:t>
            </w:r>
          </w:p>
        </w:tc>
        <w:tc>
          <w:tcPr>
            <w:tcW w:w="1686" w:type="dxa"/>
            <w:vAlign w:val="center"/>
          </w:tcPr>
          <w:p>
            <w:pPr>
              <w:jc w:val="left"/>
              <w:rPr>
                <w:rFonts w:cs="Tahoma" w:asciiTheme="minorEastAsia" w:hAnsiTheme="minorEastAsia" w:eastAsiaTheme="minorEastAsia"/>
                <w:bCs/>
                <w:kern w:val="0"/>
                <w:szCs w:val="21"/>
              </w:rPr>
            </w:pPr>
            <w:r>
              <w:rPr>
                <w:rFonts w:hint="eastAsia" w:ascii="宋体" w:hAnsi="宋体" w:cs="Tahoma"/>
                <w:bCs/>
                <w:color w:val="000000" w:themeColor="text1"/>
                <w:kern w:val="0"/>
                <w:szCs w:val="21"/>
                <w14:textFill>
                  <w14:solidFill>
                    <w14:schemeClr w14:val="tx1"/>
                  </w14:solidFill>
                </w14:textFill>
              </w:rPr>
              <w:t>1+X 证书：母婴护 理、幼儿照护、家 庭教育指导师 职业技能证书：健 康照护师、育婴 员、保育员</w:t>
            </w:r>
          </w:p>
        </w:tc>
      </w:tr>
      <w:bookmarkEnd w:id="20"/>
    </w:tbl>
    <w:p>
      <w:pPr>
        <w:keepNext/>
        <w:keepLines/>
        <w:spacing w:line="500" w:lineRule="exact"/>
        <w:ind w:firstLine="643" w:firstLineChars="200"/>
        <w:outlineLvl w:val="0"/>
        <w:rPr>
          <w:rFonts w:eastAsia="黑体"/>
          <w:b/>
          <w:bCs/>
          <w:color w:val="000000"/>
          <w:kern w:val="44"/>
          <w:sz w:val="32"/>
          <w:szCs w:val="30"/>
        </w:rPr>
      </w:pPr>
      <w:bookmarkStart w:id="21" w:name="_Toc46303707"/>
      <w:bookmarkStart w:id="22" w:name="_Hlk11185969"/>
      <w:r>
        <w:rPr>
          <w:rFonts w:hint="eastAsia" w:eastAsia="黑体"/>
          <w:b/>
          <w:bCs/>
          <w:color w:val="000000"/>
          <w:kern w:val="44"/>
          <w:sz w:val="32"/>
          <w:szCs w:val="30"/>
        </w:rPr>
        <w:t>五、</w:t>
      </w:r>
      <w:bookmarkEnd w:id="9"/>
      <w:bookmarkEnd w:id="10"/>
      <w:r>
        <w:rPr>
          <w:rFonts w:hint="eastAsia" w:eastAsia="黑体"/>
          <w:b/>
          <w:bCs/>
          <w:color w:val="000000"/>
          <w:kern w:val="44"/>
          <w:sz w:val="32"/>
          <w:szCs w:val="30"/>
        </w:rPr>
        <w:t>培养目标及培养规格</w:t>
      </w:r>
      <w:bookmarkEnd w:id="17"/>
      <w:bookmarkEnd w:id="18"/>
      <w:bookmarkEnd w:id="19"/>
      <w:bookmarkEnd w:id="21"/>
    </w:p>
    <w:bookmarkEnd w:id="22"/>
    <w:p>
      <w:pPr>
        <w:keepNext/>
        <w:keepLines/>
        <w:spacing w:line="500" w:lineRule="exact"/>
        <w:ind w:firstLine="562" w:firstLineChars="200"/>
        <w:outlineLvl w:val="1"/>
        <w:rPr>
          <w:rFonts w:ascii="Arial" w:hAnsi="Arial" w:eastAsia="黑体"/>
          <w:b/>
          <w:bCs/>
          <w:color w:val="000000"/>
          <w:sz w:val="28"/>
          <w:szCs w:val="28"/>
        </w:rPr>
      </w:pPr>
      <w:bookmarkStart w:id="23" w:name="_Toc407697893"/>
      <w:bookmarkStart w:id="24" w:name="_Toc46303708"/>
      <w:bookmarkStart w:id="25" w:name="_Toc407696135"/>
      <w:bookmarkStart w:id="26" w:name="_Toc405393378"/>
      <w:r>
        <w:rPr>
          <w:rFonts w:hint="eastAsia" w:ascii="Arial" w:hAnsi="Arial" w:eastAsia="黑体"/>
          <w:b/>
          <w:bCs/>
          <w:color w:val="000000"/>
          <w:sz w:val="28"/>
          <w:szCs w:val="28"/>
        </w:rPr>
        <w:t>（一）培养目标</w:t>
      </w:r>
      <w:bookmarkEnd w:id="23"/>
      <w:bookmarkEnd w:id="24"/>
      <w:bookmarkEnd w:id="25"/>
      <w:bookmarkEnd w:id="26"/>
    </w:p>
    <w:p>
      <w:pPr>
        <w:spacing w:line="360" w:lineRule="auto"/>
        <w:ind w:firstLine="470" w:firstLineChars="196"/>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w:t>
      </w:r>
      <w:r>
        <w:rPr>
          <w:rFonts w:hint="eastAsia" w:ascii="宋体" w:hAnsi="宋体" w:cs="宋体"/>
          <w:sz w:val="24"/>
          <w:szCs w:val="24"/>
        </w:rPr>
        <w:t>能，</w:t>
      </w:r>
      <w:r>
        <w:rPr>
          <w:rFonts w:hint="eastAsia" w:ascii="宋体" w:hAnsi="宋体"/>
          <w:sz w:val="24"/>
          <w:szCs w:val="24"/>
        </w:rPr>
        <w:t>面向各级各类幼儿婴幼儿机构保育、婴幼儿家庭保育、婴幼儿家庭教育指导、幼儿园教育等工作领域，掌握婴幼托育服务与管理的知识理论和专业技能，具有开拓创新意识和实际的操作能力，能够从事婴幼儿照护、托育、幼儿保育及婴幼儿健康监测、评估、家长指导等工作的高素质技术技能人才。</w:t>
      </w:r>
    </w:p>
    <w:p>
      <w:pPr>
        <w:keepNext/>
        <w:keepLines/>
        <w:spacing w:line="500" w:lineRule="exact"/>
        <w:ind w:firstLine="562" w:firstLineChars="200"/>
        <w:outlineLvl w:val="1"/>
        <w:rPr>
          <w:rFonts w:ascii="Arial" w:hAnsi="Arial" w:eastAsia="黑体"/>
          <w:b/>
          <w:bCs/>
          <w:color w:val="000000"/>
          <w:sz w:val="28"/>
          <w:szCs w:val="28"/>
        </w:rPr>
      </w:pPr>
      <w:bookmarkStart w:id="27" w:name="_Toc46303711"/>
      <w:bookmarkStart w:id="28" w:name="_Hlk11186088"/>
      <w:r>
        <w:rPr>
          <w:rFonts w:hint="eastAsia" w:ascii="Arial" w:hAnsi="Arial" w:eastAsia="黑体"/>
          <w:b/>
          <w:bCs/>
          <w:color w:val="000000"/>
          <w:sz w:val="28"/>
          <w:szCs w:val="28"/>
        </w:rPr>
        <w:t>（二）培养规格</w:t>
      </w:r>
      <w:bookmarkEnd w:id="27"/>
    </w:p>
    <w:bookmarkEnd w:id="28"/>
    <w:p>
      <w:pPr>
        <w:spacing w:line="500" w:lineRule="exact"/>
        <w:ind w:firstLine="482" w:firstLineChars="200"/>
        <w:rPr>
          <w:rFonts w:ascii="宋体" w:hAnsi="宋体" w:cs="宋体"/>
          <w:b/>
          <w:sz w:val="24"/>
          <w:szCs w:val="24"/>
        </w:rPr>
      </w:pPr>
      <w:r>
        <w:rPr>
          <w:rFonts w:hint="eastAsia" w:ascii="宋体" w:hAnsi="宋体" w:cs="宋体"/>
          <w:b/>
          <w:sz w:val="24"/>
          <w:szCs w:val="24"/>
        </w:rPr>
        <w:t>1、素质</w:t>
      </w:r>
    </w:p>
    <w:p>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pPr>
        <w:spacing w:line="500" w:lineRule="exact"/>
        <w:ind w:firstLine="482" w:firstLineChars="200"/>
        <w:rPr>
          <w:rFonts w:ascii="宋体" w:hAnsi="宋体" w:cs="宋体"/>
          <w:b/>
          <w:sz w:val="24"/>
          <w:szCs w:val="24"/>
        </w:rPr>
      </w:pPr>
      <w:r>
        <w:rPr>
          <w:rFonts w:hint="eastAsia" w:ascii="宋体" w:hAnsi="宋体" w:cs="宋体"/>
          <w:b/>
          <w:sz w:val="24"/>
          <w:szCs w:val="24"/>
        </w:rPr>
        <w:t>2、知识</w:t>
      </w:r>
    </w:p>
    <w:p>
      <w:pPr>
        <w:spacing w:line="500" w:lineRule="exact"/>
        <w:ind w:firstLine="480" w:firstLineChars="200"/>
        <w:rPr>
          <w:rFonts w:ascii="宋体" w:hAnsi="宋体"/>
          <w:sz w:val="24"/>
          <w:szCs w:val="24"/>
        </w:rPr>
      </w:pPr>
      <w:r>
        <w:rPr>
          <w:rFonts w:hint="eastAsia" w:ascii="宋体" w:hAnsi="宋体"/>
          <w:sz w:val="24"/>
          <w:szCs w:val="24"/>
        </w:rPr>
        <w:t xml:space="preserve">（1）掌握必备的思想政治理论知识、科学文化知识和中华优秀传统文化知识. </w:t>
      </w:r>
    </w:p>
    <w:p>
      <w:pPr>
        <w:spacing w:line="500" w:lineRule="exact"/>
        <w:ind w:firstLine="480" w:firstLineChars="200"/>
        <w:rPr>
          <w:rFonts w:ascii="宋体" w:hAnsi="宋体"/>
          <w:sz w:val="24"/>
          <w:szCs w:val="24"/>
        </w:rPr>
      </w:pPr>
      <w:r>
        <w:rPr>
          <w:rFonts w:hint="eastAsia" w:ascii="宋体" w:hAnsi="宋体"/>
          <w:sz w:val="24"/>
          <w:szCs w:val="24"/>
        </w:rPr>
        <w:t xml:space="preserve">（2）熟悉婴幼儿教育事业和婴幼儿健康教育事业的方针、政策和法规等相关 知识。 </w:t>
      </w:r>
    </w:p>
    <w:p>
      <w:pPr>
        <w:spacing w:line="500" w:lineRule="exact"/>
        <w:ind w:firstLine="480" w:firstLineChars="200"/>
        <w:rPr>
          <w:rFonts w:ascii="宋体" w:hAnsi="宋体"/>
          <w:sz w:val="24"/>
          <w:szCs w:val="24"/>
        </w:rPr>
      </w:pPr>
      <w:r>
        <w:rPr>
          <w:rFonts w:hint="eastAsia" w:ascii="宋体" w:hAnsi="宋体"/>
          <w:sz w:val="24"/>
          <w:szCs w:val="24"/>
        </w:rPr>
        <w:t xml:space="preserve">（3）掌握托育机构一日活动流程与服务规范，婴幼儿发展支持性环境创设的 基本要求。 </w:t>
      </w:r>
    </w:p>
    <w:p>
      <w:pPr>
        <w:spacing w:line="500" w:lineRule="exact"/>
        <w:ind w:firstLine="480" w:firstLineChars="200"/>
        <w:rPr>
          <w:rFonts w:ascii="宋体" w:hAnsi="宋体"/>
          <w:sz w:val="24"/>
          <w:szCs w:val="24"/>
        </w:rPr>
      </w:pPr>
      <w:r>
        <w:rPr>
          <w:rFonts w:hint="eastAsia" w:ascii="宋体" w:hAnsi="宋体"/>
          <w:sz w:val="24"/>
          <w:szCs w:val="24"/>
        </w:rPr>
        <w:t xml:space="preserve">（4）掌握婴幼儿生长发育、婴幼儿常见疾病预防、婴幼儿常见伤害发生原因、 伤害类型以及预防处置等卫生保健知识。 </w:t>
      </w:r>
    </w:p>
    <w:p>
      <w:pPr>
        <w:spacing w:line="500" w:lineRule="exact"/>
        <w:ind w:firstLine="480" w:firstLineChars="200"/>
        <w:rPr>
          <w:rFonts w:ascii="宋体" w:hAnsi="宋体"/>
          <w:sz w:val="24"/>
          <w:szCs w:val="24"/>
        </w:rPr>
      </w:pPr>
      <w:r>
        <w:rPr>
          <w:rFonts w:hint="eastAsia" w:ascii="宋体" w:hAnsi="宋体"/>
          <w:sz w:val="24"/>
          <w:szCs w:val="24"/>
        </w:rPr>
        <w:t xml:space="preserve">（5）掌握睡眠、生活与卫生习惯等基本生活照料知识、熟悉婴幼儿营养需求， 掌握膳食营养与科学喂养、母婴护理等知识。 </w:t>
      </w:r>
    </w:p>
    <w:p>
      <w:pPr>
        <w:spacing w:line="500" w:lineRule="exact"/>
        <w:ind w:firstLine="480" w:firstLineChars="200"/>
        <w:rPr>
          <w:rFonts w:ascii="宋体" w:hAnsi="宋体"/>
          <w:sz w:val="24"/>
          <w:szCs w:val="24"/>
        </w:rPr>
      </w:pPr>
      <w:r>
        <w:rPr>
          <w:rFonts w:hint="eastAsia" w:ascii="宋体" w:hAnsi="宋体"/>
          <w:sz w:val="24"/>
          <w:szCs w:val="24"/>
        </w:rPr>
        <w:t xml:space="preserve">（6）掌握婴幼儿早期发展、婴幼儿游戏、婴幼儿亲子活动设计等基本理论。 </w:t>
      </w:r>
    </w:p>
    <w:p>
      <w:pPr>
        <w:spacing w:line="500" w:lineRule="exact"/>
        <w:ind w:firstLine="480" w:firstLineChars="200"/>
        <w:rPr>
          <w:rFonts w:ascii="宋体" w:hAnsi="宋体" w:cs="宋体"/>
          <w:b/>
          <w:sz w:val="24"/>
          <w:szCs w:val="24"/>
        </w:rPr>
      </w:pPr>
      <w:r>
        <w:rPr>
          <w:rFonts w:hint="eastAsia" w:ascii="宋体" w:hAnsi="宋体"/>
          <w:sz w:val="24"/>
          <w:szCs w:val="24"/>
        </w:rPr>
        <w:t>（7）掌握婴幼儿行为观察与评估的基本知识。</w:t>
      </w:r>
    </w:p>
    <w:p>
      <w:pPr>
        <w:spacing w:line="500" w:lineRule="exact"/>
        <w:ind w:firstLine="482" w:firstLineChars="200"/>
        <w:rPr>
          <w:rStyle w:val="30"/>
        </w:rPr>
      </w:pPr>
      <w:r>
        <w:rPr>
          <w:rFonts w:hint="eastAsia" w:ascii="宋体" w:hAnsi="宋体" w:cs="宋体"/>
          <w:b/>
          <w:sz w:val="24"/>
          <w:szCs w:val="24"/>
        </w:rPr>
        <w:t>3、能力</w:t>
      </w:r>
    </w:p>
    <w:p>
      <w:pPr>
        <w:spacing w:line="500" w:lineRule="exact"/>
        <w:ind w:firstLine="480" w:firstLineChars="200"/>
        <w:rPr>
          <w:rFonts w:ascii="宋体" w:hAnsi="宋体"/>
          <w:sz w:val="24"/>
          <w:szCs w:val="24"/>
        </w:rPr>
      </w:pPr>
      <w:r>
        <w:rPr>
          <w:rFonts w:hint="eastAsia" w:ascii="宋体" w:hAnsi="宋体"/>
          <w:sz w:val="24"/>
          <w:szCs w:val="24"/>
        </w:rPr>
        <w:t xml:space="preserve">（1）具备良好的口语表达和书面写作能力，能够在工作中与婴幼儿和家长进 行有效沟通。 </w:t>
      </w:r>
    </w:p>
    <w:p>
      <w:pPr>
        <w:spacing w:line="500" w:lineRule="exact"/>
        <w:ind w:firstLine="480" w:firstLineChars="200"/>
        <w:rPr>
          <w:rFonts w:ascii="宋体" w:hAnsi="宋体"/>
          <w:sz w:val="24"/>
          <w:szCs w:val="24"/>
        </w:rPr>
      </w:pPr>
      <w:r>
        <w:rPr>
          <w:rFonts w:hint="eastAsia" w:ascii="宋体" w:hAnsi="宋体"/>
          <w:sz w:val="24"/>
          <w:szCs w:val="24"/>
        </w:rPr>
        <w:t xml:space="preserve">（2）具备本专业必需的信息素养和信息技术应用能力。 </w:t>
      </w:r>
    </w:p>
    <w:p>
      <w:pPr>
        <w:spacing w:line="500" w:lineRule="exact"/>
        <w:ind w:firstLine="480" w:firstLineChars="200"/>
        <w:rPr>
          <w:rFonts w:ascii="宋体" w:hAnsi="宋体"/>
          <w:sz w:val="24"/>
          <w:szCs w:val="24"/>
        </w:rPr>
      </w:pPr>
      <w:r>
        <w:rPr>
          <w:rFonts w:hint="eastAsia" w:ascii="宋体" w:hAnsi="宋体"/>
          <w:sz w:val="24"/>
          <w:szCs w:val="24"/>
        </w:rPr>
        <w:t>（3）具有自主探究学习和终身学习的能力。</w:t>
      </w:r>
    </w:p>
    <w:p>
      <w:pPr>
        <w:spacing w:line="500" w:lineRule="exact"/>
        <w:ind w:firstLine="480" w:firstLineChars="200"/>
        <w:rPr>
          <w:rFonts w:ascii="宋体" w:hAnsi="宋体"/>
          <w:sz w:val="24"/>
          <w:szCs w:val="24"/>
        </w:rPr>
      </w:pPr>
      <w:r>
        <w:rPr>
          <w:rFonts w:hint="eastAsia" w:ascii="宋体" w:hAnsi="宋体"/>
          <w:sz w:val="24"/>
          <w:szCs w:val="24"/>
        </w:rPr>
        <w:t xml:space="preserve">（4）具备开展睡眠、生活与卫生习惯养成等提供生活照料的能力。 </w:t>
      </w:r>
    </w:p>
    <w:p>
      <w:pPr>
        <w:spacing w:line="500" w:lineRule="exact"/>
        <w:ind w:firstLine="480" w:firstLineChars="200"/>
        <w:rPr>
          <w:rFonts w:ascii="宋体" w:hAnsi="宋体"/>
          <w:sz w:val="24"/>
          <w:szCs w:val="24"/>
        </w:rPr>
      </w:pPr>
      <w:r>
        <w:rPr>
          <w:rFonts w:hint="eastAsia" w:ascii="宋体" w:hAnsi="宋体"/>
          <w:sz w:val="24"/>
          <w:szCs w:val="24"/>
        </w:rPr>
        <w:t xml:space="preserve">（5）具备开展膳食营养搭配与科学喂养、帮助婴幼儿养成良好饮食习惯的能 力。 </w:t>
      </w:r>
    </w:p>
    <w:p>
      <w:pPr>
        <w:spacing w:line="500" w:lineRule="exact"/>
        <w:ind w:firstLine="480" w:firstLineChars="200"/>
        <w:rPr>
          <w:rFonts w:ascii="宋体" w:hAnsi="宋体"/>
          <w:sz w:val="24"/>
          <w:szCs w:val="24"/>
        </w:rPr>
      </w:pPr>
      <w:r>
        <w:rPr>
          <w:rFonts w:hint="eastAsia" w:ascii="宋体" w:hAnsi="宋体"/>
          <w:sz w:val="24"/>
          <w:szCs w:val="24"/>
        </w:rPr>
        <w:t xml:space="preserve">（6）能够能够根据婴幼儿身心发展规律创设支持性环境， 组织开展游戏活动， 促进婴幼儿在动作、认知、语言、情感与社会性等方面早期综合发展。 </w:t>
      </w:r>
    </w:p>
    <w:p>
      <w:pPr>
        <w:spacing w:line="500" w:lineRule="exact"/>
        <w:ind w:firstLine="480" w:firstLineChars="200"/>
        <w:rPr>
          <w:rFonts w:ascii="宋体" w:hAnsi="宋体"/>
          <w:sz w:val="24"/>
          <w:szCs w:val="24"/>
        </w:rPr>
      </w:pPr>
      <w:r>
        <w:rPr>
          <w:rFonts w:hint="eastAsia" w:ascii="宋体" w:hAnsi="宋体"/>
          <w:sz w:val="24"/>
          <w:szCs w:val="24"/>
        </w:rPr>
        <w:t xml:space="preserve">（7）能识别、发现婴幼儿早期发展异常，具备早期发育筛查与健康评估的能 力及常见伤害预防处置技能。 </w:t>
      </w:r>
    </w:p>
    <w:p>
      <w:pPr>
        <w:spacing w:line="500" w:lineRule="exact"/>
        <w:ind w:firstLine="480" w:firstLineChars="200"/>
        <w:rPr>
          <w:rFonts w:ascii="宋体" w:hAnsi="宋体"/>
          <w:sz w:val="24"/>
          <w:szCs w:val="24"/>
        </w:rPr>
      </w:pPr>
      <w:r>
        <w:rPr>
          <w:rFonts w:hint="eastAsia" w:ascii="宋体" w:hAnsi="宋体"/>
          <w:sz w:val="24"/>
          <w:szCs w:val="24"/>
        </w:rPr>
        <w:t xml:space="preserve">（8）掌握婴幼儿窒息、跌倒、烧烫伤、溺水、中毒、异物伤害、道路交通伤 害、冻伤、器物等常见伤害预防处置技能。 </w:t>
      </w:r>
    </w:p>
    <w:p>
      <w:pPr>
        <w:spacing w:line="500" w:lineRule="exact"/>
        <w:ind w:firstLine="480" w:firstLineChars="200"/>
        <w:rPr>
          <w:rFonts w:ascii="宋体" w:hAnsi="宋体"/>
          <w:sz w:val="24"/>
          <w:szCs w:val="24"/>
        </w:rPr>
      </w:pPr>
      <w:r>
        <w:rPr>
          <w:rFonts w:hint="eastAsia" w:ascii="宋体" w:hAnsi="宋体"/>
          <w:sz w:val="24"/>
          <w:szCs w:val="24"/>
        </w:rPr>
        <w:t>（9）能够参与托育机构运营、运作与管理。</w:t>
      </w:r>
    </w:p>
    <w:p>
      <w:pPr>
        <w:pStyle w:val="2"/>
        <w:ind w:firstLine="420"/>
      </w:pPr>
    </w:p>
    <w:p>
      <w:pPr>
        <w:keepNext/>
        <w:keepLines/>
        <w:spacing w:line="500" w:lineRule="exact"/>
        <w:ind w:firstLine="643" w:firstLineChars="200"/>
        <w:outlineLvl w:val="0"/>
        <w:rPr>
          <w:rFonts w:eastAsia="黑体"/>
          <w:b/>
          <w:bCs/>
          <w:color w:val="000000"/>
          <w:kern w:val="44"/>
          <w:sz w:val="32"/>
          <w:szCs w:val="30"/>
        </w:rPr>
      </w:pPr>
      <w:bookmarkStart w:id="29" w:name="_Toc46303714"/>
      <w:bookmarkStart w:id="30" w:name="_Hlk11958231"/>
      <w:r>
        <w:rPr>
          <w:rFonts w:hint="eastAsia" w:eastAsia="黑体"/>
          <w:b/>
          <w:bCs/>
          <w:color w:val="000000"/>
          <w:kern w:val="44"/>
          <w:sz w:val="32"/>
          <w:szCs w:val="30"/>
        </w:rPr>
        <w:t>六、人才培养模式</w:t>
      </w:r>
    </w:p>
    <w:bookmarkEnd w:id="29"/>
    <w:p>
      <w:pPr>
        <w:keepNext/>
        <w:keepLines/>
        <w:spacing w:line="500" w:lineRule="exact"/>
        <w:ind w:firstLine="562" w:firstLineChars="200"/>
        <w:outlineLvl w:val="1"/>
        <w:rPr>
          <w:rFonts w:ascii="Arial" w:hAnsi="Arial" w:eastAsia="黑体"/>
          <w:b/>
          <w:bCs/>
          <w:sz w:val="28"/>
          <w:szCs w:val="28"/>
        </w:rPr>
      </w:pPr>
      <w:bookmarkStart w:id="31" w:name="_Toc407697902"/>
      <w:bookmarkStart w:id="32" w:name="_Toc407696144"/>
      <w:bookmarkStart w:id="33" w:name="_Toc405393387"/>
      <w:r>
        <w:rPr>
          <w:rFonts w:hint="eastAsia" w:ascii="Arial" w:hAnsi="Arial" w:eastAsia="黑体"/>
          <w:b/>
          <w:bCs/>
          <w:sz w:val="28"/>
          <w:szCs w:val="28"/>
        </w:rPr>
        <w:t>（一）“岗课赛证，综合育人”人才培养模式的内涵</w:t>
      </w:r>
    </w:p>
    <w:p>
      <w:pPr>
        <w:spacing w:line="360" w:lineRule="auto"/>
        <w:ind w:firstLine="470" w:firstLineChars="196"/>
        <w:rPr>
          <w:rFonts w:ascii="宋体" w:hAnsi="宋体"/>
          <w:sz w:val="24"/>
          <w:szCs w:val="24"/>
        </w:rPr>
      </w:pPr>
      <w:r>
        <w:rPr>
          <w:rFonts w:hint="eastAsia" w:ascii="宋体" w:hAnsi="宋体"/>
          <w:sz w:val="24"/>
          <w:szCs w:val="24"/>
        </w:rPr>
        <w:t>“岗课赛证，综合育人”,即通过融“岗”“赛”“证”要素于“课”,增强育训融通课程目标,内容等的兼容性。推进“岗课赛证”综合育人,须全面把握,系统实施,通过加强宣传教育,确保政策措施深入人心；关注学生差异,增强融通课程的适应性；优化课程供给,促进融通课程资源整合；深化产教融合,创新融通课程实施模式；完善工作机制,健全融通课程保障体系。</w:t>
      </w:r>
    </w:p>
    <w:p>
      <w:pPr>
        <w:spacing w:line="360" w:lineRule="auto"/>
        <w:ind w:firstLine="470" w:firstLineChars="196"/>
        <w:rPr>
          <w:rFonts w:ascii="宋体" w:hAnsi="宋体"/>
          <w:sz w:val="24"/>
          <w:szCs w:val="24"/>
        </w:rPr>
      </w:pPr>
      <w:r>
        <w:rPr>
          <w:rFonts w:hint="eastAsia" w:ascii="宋体" w:hAnsi="宋体"/>
          <w:sz w:val="24"/>
          <w:szCs w:val="24"/>
        </w:rPr>
        <w:t>“岗”即岗位群核心工作任务，表现为个体完成具体岗位任务所必备的职业核心素养；“课”指课程体系，即人才培养方案，表现为与特定职业核心素养相对应的专业课程结构与课程模式；“赛”本意是各级各类职业技能大赛；“证”本意是职业资格证书和“X”证书，在高职教育范畴，“赛”“证”亦指围绕参赛和考证而实施的育训课程。在四者中，“岗”是本源性的，是“课”“赛”“证” 的逻辑起点；“课”“赛”“证”是围绕职业核心素养而展开的育训课程的总和，它们皆缘“岗”而设、随 “岗”而改，是派生性的。“课”是高职院校人才培养的基本单元，是将“岗”的从业标准和规范系统地转化为学习者职业核心素养的整个过程。可见，课程建设是推进“岗课赛证”综合育人的核心工作、基本抓手。为保障“课”与“岗”的动态融通，形成目标一致、持续改进的高职专业课程建设机制，不仅需要校本评价、用人单位的跟踪反馈，还要通过“赛”“证”等多元化评价予以修正与调适，这是“岗课赛证”综合育人的应有之义。“岗”“课”“赛”“证”之间的这一关系特点，奠定了融通课程建设的必要性和可行性基础，并要求高职院校用系统思维统筹职业教育发展要素，形成“课随岗动”的专业人才培养方案修订机制，统筹规划、系统施教，实现课程目标、内容、模式、评价等各环节的兼 容与协同推进，扎实培养学生的职业核心素养，着力提升其岗位适应性和就业创业质量。</w:t>
      </w:r>
    </w:p>
    <w:p>
      <w:pPr>
        <w:keepNext/>
        <w:keepLines/>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（二）“</w:t>
      </w:r>
      <w:bookmarkStart w:id="34" w:name="_Hlk93056016"/>
      <w:r>
        <w:rPr>
          <w:rFonts w:hint="eastAsia" w:ascii="Arial" w:hAnsi="Arial" w:eastAsia="黑体"/>
          <w:b/>
          <w:bCs/>
          <w:sz w:val="28"/>
          <w:szCs w:val="28"/>
        </w:rPr>
        <w:t>岗课赛证，综合育人</w:t>
      </w:r>
      <w:bookmarkEnd w:id="34"/>
      <w:r>
        <w:rPr>
          <w:rFonts w:hint="eastAsia" w:ascii="Arial" w:hAnsi="Arial" w:eastAsia="黑体"/>
          <w:b/>
          <w:bCs/>
          <w:sz w:val="28"/>
          <w:szCs w:val="28"/>
        </w:rPr>
        <w:t>”人才培养模式的实施</w:t>
      </w:r>
    </w:p>
    <w:p>
      <w:pPr>
        <w:spacing w:line="360" w:lineRule="auto"/>
        <w:ind w:firstLine="470" w:firstLineChars="196"/>
        <w:rPr>
          <w:rFonts w:ascii="宋体" w:hAnsi="宋体"/>
          <w:sz w:val="24"/>
          <w:szCs w:val="24"/>
        </w:rPr>
      </w:pPr>
      <w:r>
        <w:rPr>
          <w:rFonts w:hint="eastAsia" w:ascii="宋体" w:hAnsi="宋体"/>
          <w:sz w:val="24"/>
          <w:szCs w:val="24"/>
        </w:rPr>
        <w:t xml:space="preserve">按照学校“岗课赛证，综合育人” 人才培养模式的总体要求，结合专业发展特点，创新并实施“课岗融通、校企共育、比赛加持”人才培养模式。 </w:t>
      </w:r>
    </w:p>
    <w:p>
      <w:pPr>
        <w:spacing w:line="360" w:lineRule="auto"/>
        <w:ind w:firstLine="470" w:firstLineChars="196"/>
        <w:rPr>
          <w:rFonts w:ascii="宋体" w:hAnsi="宋体"/>
          <w:sz w:val="24"/>
          <w:szCs w:val="24"/>
        </w:rPr>
      </w:pPr>
      <w:r>
        <w:rPr>
          <w:rFonts w:hint="eastAsia" w:ascii="宋体" w:hAnsi="宋体"/>
          <w:sz w:val="24"/>
          <w:szCs w:val="24"/>
        </w:rPr>
        <w:t>“课岗融通”：以保育员、幼儿教师、婴幼儿发展引导员等主要工作岗位职业能力分析为主线，结合国家相关职业资格、行业、企业要求，确定典型工作任务，分析出岗位典型工作任务的知识、技能与素质要求，构建课程体系，确立课程内容。从而实现了人才培养目标与工作岗位要求相统一，课程设置与职业能力需求相统一，课程目标与岗位标准相统一，教学内容与岗位技能需求相统一。</w:t>
      </w:r>
    </w:p>
    <w:p>
      <w:pPr>
        <w:spacing w:line="460" w:lineRule="exact"/>
        <w:ind w:firstLine="480" w:firstLineChars="200"/>
        <w:rPr>
          <w:rFonts w:ascii="宋体" w:hAnsi="宋体"/>
          <w:sz w:val="24"/>
          <w:szCs w:val="24"/>
        </w:rPr>
      </w:pPr>
      <w:r>
        <w:rPr>
          <w:rFonts w:hint="eastAsia" w:ascii="宋体" w:hAnsi="宋体"/>
          <w:sz w:val="24"/>
          <w:szCs w:val="24"/>
        </w:rPr>
        <w:t>“校企共育”：依托专业理事会，借助与校企</w:t>
      </w:r>
      <w:r>
        <w:rPr>
          <w:rFonts w:ascii="宋体" w:hAnsi="宋体"/>
          <w:sz w:val="24"/>
          <w:szCs w:val="24"/>
        </w:rPr>
        <w:t>合作</w:t>
      </w:r>
      <w:r>
        <w:rPr>
          <w:rFonts w:hint="eastAsia" w:ascii="宋体" w:hAnsi="宋体"/>
          <w:sz w:val="24"/>
          <w:szCs w:val="24"/>
        </w:rPr>
        <w:t>企业深层次合作，形成了课程、师资和实训基地三位一体的校企共育平台。校企双方共同实施专业调研，制订人才培养方案，构建课程体系，开发课程标准，引进企业真实项目，实施项目化课程改革，打造企业实境化实训基地，强化与合作企业的岗位实习管理，共建双师结构教学团队等。校企紧密合作，融为一体，校企共育贯穿人才培养的全过程。</w:t>
      </w:r>
    </w:p>
    <w:p>
      <w:pPr>
        <w:spacing w:line="460" w:lineRule="exact"/>
        <w:ind w:firstLine="480" w:firstLineChars="200"/>
        <w:rPr>
          <w:rFonts w:ascii="宋体" w:hAnsi="宋体"/>
          <w:sz w:val="24"/>
          <w:szCs w:val="24"/>
        </w:rPr>
      </w:pPr>
      <w:r>
        <w:rPr>
          <w:rFonts w:hint="eastAsia" w:ascii="宋体" w:hAnsi="宋体"/>
          <w:sz w:val="24"/>
          <w:szCs w:val="24"/>
        </w:rPr>
        <w:t>“比赛加持”：</w:t>
      </w:r>
      <w:bookmarkStart w:id="35" w:name="_Hlk47624752"/>
      <w:r>
        <w:rPr>
          <w:rFonts w:hint="eastAsia" w:ascii="宋体" w:hAnsi="宋体"/>
          <w:sz w:val="24"/>
          <w:szCs w:val="24"/>
        </w:rPr>
        <w:t>通过技能比赛锻炼学生职业专业技能。</w:t>
      </w:r>
    </w:p>
    <w:p>
      <w:pPr>
        <w:spacing w:line="460" w:lineRule="exact"/>
        <w:ind w:firstLine="480" w:firstLineChars="200"/>
        <w:rPr>
          <w:rFonts w:ascii="宋体" w:hAnsi="宋体"/>
          <w:sz w:val="24"/>
          <w:szCs w:val="24"/>
        </w:rPr>
      </w:pPr>
      <w:r>
        <w:rPr>
          <w:rFonts w:hint="eastAsia" w:ascii="宋体" w:hAnsi="宋体"/>
          <w:sz w:val="24"/>
          <w:szCs w:val="24"/>
        </w:rPr>
        <w:t>职业能力训练分为三个阶段实施。</w:t>
      </w:r>
    </w:p>
    <w:bookmarkEnd w:id="35"/>
    <w:p>
      <w:pPr>
        <w:spacing w:line="460" w:lineRule="exact"/>
        <w:ind w:firstLine="480" w:firstLineChars="200"/>
        <w:rPr>
          <w:rFonts w:ascii="宋体" w:hAnsi="宋体"/>
          <w:sz w:val="24"/>
          <w:szCs w:val="24"/>
        </w:rPr>
      </w:pPr>
      <w:r>
        <w:rPr>
          <w:rFonts w:hint="eastAsia" w:ascii="宋体" w:hAnsi="宋体"/>
          <w:sz w:val="24"/>
          <w:szCs w:val="24"/>
        </w:rPr>
        <w:t>第一阶段“职业认知和能力训练”(第1、2、3学期)。第1学期，通过公共必修课和部分专业基础课程的学习，掌握职业基础知识和专业基本认知等能力；。第2学期，通过专业基础课程的学习，具简笔画、舞蹈基础、幼儿歌曲伴奏等知识能力；第3学期，通过专业基础和核心课程，掌握简笔画、幼儿舞蹈创编、幼儿歌曲弹唱等知识能力；第4学期，通过专业基础和核心课程，掌握幼儿游戏活动指导学前教育学、幼儿教师口语、幼儿园教育活动设计与指导等知识能力；第5学期，深化专业方向技能训练，依托校内工作室、大赛训练室，在校内外导师的指导下，进行大学生就业指导与创新创业教育等，并考取相应的职业资格证书。</w:t>
      </w:r>
    </w:p>
    <w:p>
      <w:pPr>
        <w:spacing w:line="460" w:lineRule="exact"/>
        <w:ind w:firstLine="480" w:firstLineChars="200"/>
        <w:rPr>
          <w:rFonts w:ascii="宋体" w:hAnsi="宋体"/>
          <w:sz w:val="24"/>
          <w:szCs w:val="24"/>
        </w:rPr>
      </w:pPr>
      <w:r>
        <w:rPr>
          <w:rFonts w:hint="eastAsia" w:ascii="宋体" w:hAnsi="宋体"/>
          <w:sz w:val="24"/>
          <w:szCs w:val="24"/>
        </w:rPr>
        <w:t>第二阶段“职业岗位认知”。第1-5学期，通过开设《大学生就业指导与创新创业教育》课程，校企共同完成教学任务，学生对企业运行过程进行全面认知，校企双方共同实施教学、管理。通过职业岗位知识认知和职场体验，建立对专业、职业及岗位能力需求的系统认识。做好职业生涯规划，为后续专业知识、能力和素质学习与培养奠定基础。校企双方共同制定评价标准，对学生岗位认知阶段学习进行评价。</w:t>
      </w:r>
    </w:p>
    <w:p>
      <w:pPr>
        <w:spacing w:line="460" w:lineRule="exact"/>
        <w:ind w:firstLine="480" w:firstLineChars="200"/>
        <w:rPr>
          <w:rFonts w:ascii="宋体" w:hAnsi="宋体"/>
          <w:sz w:val="24"/>
          <w:szCs w:val="24"/>
        </w:rPr>
      </w:pPr>
      <w:r>
        <w:rPr>
          <w:rFonts w:hint="eastAsia" w:ascii="宋体" w:hAnsi="宋体"/>
          <w:sz w:val="24"/>
          <w:szCs w:val="24"/>
        </w:rPr>
        <w:t>第三阶段“职业能力提升”(第5、6学期)。学生进行跟岗实习和岗位实习。校企双方共同制订岗位实习计划，由企业兼职教师实施教学、管理与评价，学校派专业教师跟踪、检查并参与考核评价。在此期间，学生获得适应工作岗位要求的工作能力和职业素质。在实习阶段，学生根据前几阶段对于岗位和个人能力的认识、积累与评价，确定自己未来的工作岗位，完成由学生向员工的转变。</w:t>
      </w: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七、课程体系</w:t>
      </w:r>
    </w:p>
    <w:p>
      <w:pPr>
        <w:keepNext/>
        <w:keepLines/>
        <w:spacing w:line="500" w:lineRule="exact"/>
        <w:ind w:firstLine="562" w:firstLineChars="200"/>
        <w:outlineLvl w:val="1"/>
        <w:rPr>
          <w:rFonts w:ascii="Arial" w:hAnsi="Arial" w:eastAsia="黑体"/>
          <w:b/>
          <w:bCs/>
          <w:sz w:val="28"/>
          <w:szCs w:val="28"/>
        </w:rPr>
      </w:pPr>
      <w:bookmarkStart w:id="36" w:name="_Toc407697901"/>
      <w:bookmarkStart w:id="37" w:name="_Toc46303715"/>
      <w:bookmarkStart w:id="38" w:name="_Toc405393386"/>
      <w:bookmarkStart w:id="39" w:name="_Toc407696143"/>
      <w:r>
        <w:rPr>
          <w:rFonts w:hint="eastAsia" w:ascii="Arial" w:hAnsi="Arial" w:eastAsia="黑体"/>
          <w:b/>
          <w:bCs/>
          <w:sz w:val="28"/>
          <w:szCs w:val="28"/>
        </w:rPr>
        <w:t>（一）</w:t>
      </w:r>
      <w:bookmarkEnd w:id="36"/>
      <w:bookmarkEnd w:id="37"/>
      <w:bookmarkEnd w:id="38"/>
      <w:bookmarkEnd w:id="39"/>
      <w:r>
        <w:rPr>
          <w:rFonts w:hint="eastAsia" w:ascii="Arial" w:hAnsi="Arial" w:eastAsia="黑体"/>
          <w:b/>
          <w:bCs/>
          <w:sz w:val="28"/>
          <w:szCs w:val="28"/>
        </w:rPr>
        <w:t>课程体系构建</w:t>
      </w:r>
    </w:p>
    <w:p>
      <w:pPr>
        <w:keepNext/>
        <w:keepLines/>
        <w:spacing w:line="500" w:lineRule="exact"/>
        <w:ind w:firstLine="843" w:firstLineChars="300"/>
        <w:outlineLvl w:val="1"/>
        <w:rPr>
          <w:rFonts w:ascii="宋体" w:hAnsi="宋体" w:cs="宋体"/>
          <w:b/>
          <w:sz w:val="24"/>
          <w:szCs w:val="24"/>
        </w:rPr>
      </w:pPr>
      <w:r>
        <w:rPr>
          <w:rFonts w:hint="eastAsia" w:ascii="Arial" w:hAnsi="Arial" w:eastAsia="黑体"/>
          <w:b/>
          <w:bCs/>
          <w:sz w:val="28"/>
          <w:szCs w:val="28"/>
        </w:rPr>
        <w:t>1、岗位职业能力和典型工作任务分析</w:t>
      </w:r>
      <w:r>
        <w:rPr>
          <w:rFonts w:hint="eastAsia" w:ascii="宋体" w:hAnsi="宋体" w:cs="宋体"/>
          <w:b/>
          <w:sz w:val="24"/>
          <w:szCs w:val="24"/>
        </w:rPr>
        <w:t xml:space="preserve"> </w:t>
      </w:r>
    </w:p>
    <w:p>
      <w:pPr>
        <w:pStyle w:val="2"/>
        <w:ind w:firstLine="420"/>
      </w:pPr>
    </w:p>
    <w:p>
      <w:pPr>
        <w:ind w:firstLine="482" w:firstLineChars="200"/>
        <w:jc w:val="center"/>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2 岗位职业能力和典型工作分析</w:t>
      </w:r>
    </w:p>
    <w:p>
      <w:pPr>
        <w:pStyle w:val="2"/>
        <w:ind w:firstLine="420"/>
      </w:pPr>
    </w:p>
    <w:tbl>
      <w:tblPr>
        <w:tblStyle w:val="24"/>
        <w:tblW w:w="544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999"/>
        <w:gridCol w:w="1091"/>
        <w:gridCol w:w="4303"/>
        <w:gridCol w:w="1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9" w:hRule="atLeast"/>
          <w:tblHeader/>
          <w:jc w:val="center"/>
        </w:trPr>
        <w:tc>
          <w:tcPr>
            <w:tcW w:w="1002" w:type="dxa"/>
            <w:vAlign w:val="center"/>
          </w:tcPr>
          <w:p>
            <w:pPr>
              <w:spacing w:line="300" w:lineRule="exact"/>
              <w:jc w:val="center"/>
              <w:rPr>
                <w:rFonts w:ascii="宋体" w:hAnsi="宋体"/>
                <w:b/>
                <w:szCs w:val="21"/>
              </w:rPr>
            </w:pPr>
            <w:r>
              <w:rPr>
                <w:rFonts w:ascii="宋体" w:hAnsi="宋体"/>
                <w:b/>
                <w:szCs w:val="21"/>
              </w:rPr>
              <w:t>就业领域</w:t>
            </w:r>
          </w:p>
        </w:tc>
        <w:tc>
          <w:tcPr>
            <w:tcW w:w="999" w:type="dxa"/>
            <w:vAlign w:val="center"/>
          </w:tcPr>
          <w:p>
            <w:pPr>
              <w:spacing w:line="300" w:lineRule="exact"/>
              <w:jc w:val="center"/>
              <w:rPr>
                <w:rFonts w:ascii="宋体" w:hAnsi="宋体"/>
                <w:b/>
                <w:szCs w:val="21"/>
              </w:rPr>
            </w:pPr>
            <w:r>
              <w:rPr>
                <w:rFonts w:ascii="宋体" w:hAnsi="宋体"/>
                <w:b/>
                <w:szCs w:val="21"/>
              </w:rPr>
              <w:t>就业岗位</w:t>
            </w:r>
          </w:p>
        </w:tc>
        <w:tc>
          <w:tcPr>
            <w:tcW w:w="1091" w:type="dxa"/>
            <w:vAlign w:val="center"/>
          </w:tcPr>
          <w:p>
            <w:pPr>
              <w:spacing w:line="300" w:lineRule="exact"/>
              <w:jc w:val="center"/>
              <w:rPr>
                <w:rFonts w:ascii="宋体" w:hAnsi="宋体"/>
                <w:b/>
                <w:szCs w:val="21"/>
              </w:rPr>
            </w:pPr>
            <w:r>
              <w:rPr>
                <w:rFonts w:ascii="宋体" w:hAnsi="宋体"/>
                <w:b/>
                <w:szCs w:val="21"/>
              </w:rPr>
              <w:t>工作任务</w:t>
            </w:r>
          </w:p>
        </w:tc>
        <w:tc>
          <w:tcPr>
            <w:tcW w:w="4304" w:type="dxa"/>
            <w:vAlign w:val="center"/>
          </w:tcPr>
          <w:p>
            <w:pPr>
              <w:spacing w:line="300" w:lineRule="exact"/>
              <w:jc w:val="center"/>
              <w:rPr>
                <w:rFonts w:ascii="宋体" w:hAnsi="宋体"/>
                <w:b/>
                <w:szCs w:val="21"/>
              </w:rPr>
            </w:pPr>
            <w:r>
              <w:rPr>
                <w:rFonts w:ascii="宋体" w:hAnsi="宋体"/>
                <w:b/>
                <w:szCs w:val="21"/>
              </w:rPr>
              <w:t>岗位所需能力</w:t>
            </w:r>
          </w:p>
        </w:tc>
        <w:tc>
          <w:tcPr>
            <w:tcW w:w="1882" w:type="dxa"/>
            <w:vAlign w:val="center"/>
          </w:tcPr>
          <w:p>
            <w:pPr>
              <w:spacing w:line="300" w:lineRule="exact"/>
              <w:jc w:val="center"/>
              <w:rPr>
                <w:rFonts w:ascii="宋体" w:hAnsi="宋体"/>
                <w:b/>
                <w:szCs w:val="21"/>
              </w:rPr>
            </w:pPr>
            <w:r>
              <w:rPr>
                <w:rFonts w:ascii="宋体" w:hAnsi="宋体"/>
                <w:b/>
                <w:szCs w:val="21"/>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1002" w:type="dxa"/>
            <w:vMerge w:val="restart"/>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儿童健康和发展；</w:t>
            </w:r>
          </w:p>
          <w:p>
            <w:pPr>
              <w:spacing w:line="300" w:lineRule="exact"/>
              <w:rPr>
                <w:rFonts w:ascii="宋体" w:hAnsi="宋体"/>
                <w:color w:val="FF0000"/>
                <w:szCs w:val="21"/>
              </w:rPr>
            </w:pPr>
            <w:r>
              <w:rPr>
                <w:rFonts w:hint="eastAsia" w:ascii="宋体" w:hAnsi="宋体"/>
                <w:color w:val="000000" w:themeColor="text1"/>
                <w:szCs w:val="21"/>
                <w14:textFill>
                  <w14:solidFill>
                    <w14:schemeClr w14:val="tx1"/>
                  </w14:solidFill>
                </w14:textFill>
              </w:rPr>
              <w:t>幼儿教育</w:t>
            </w:r>
          </w:p>
        </w:tc>
        <w:tc>
          <w:tcPr>
            <w:tcW w:w="999" w:type="dxa"/>
            <w:vAlign w:val="center"/>
          </w:tcPr>
          <w:p>
            <w:pPr>
              <w:spacing w:line="300" w:lineRule="exact"/>
              <w:jc w:val="center"/>
              <w:rPr>
                <w:rFonts w:ascii="宋体" w:hAnsi="宋体"/>
                <w:color w:val="FF0000"/>
                <w:szCs w:val="21"/>
              </w:rPr>
            </w:pPr>
            <w:r>
              <w:rPr>
                <w:rFonts w:hint="eastAsia" w:ascii="宋体" w:hAnsi="宋体"/>
                <w:color w:val="000000" w:themeColor="text1"/>
                <w:szCs w:val="21"/>
                <w14:textFill>
                  <w14:solidFill>
                    <w14:schemeClr w14:val="tx1"/>
                  </w14:solidFill>
                </w14:textFill>
              </w:rPr>
              <w:t>保育员</w:t>
            </w:r>
          </w:p>
        </w:tc>
        <w:tc>
          <w:tcPr>
            <w:tcW w:w="1091" w:type="dxa"/>
            <w:vAlign w:val="center"/>
          </w:tcPr>
          <w:p>
            <w:pPr>
              <w:spacing w:line="300" w:lineRule="exact"/>
              <w:jc w:val="center"/>
              <w:rPr>
                <w:rFonts w:ascii="宋体" w:hAnsi="宋体"/>
                <w:color w:val="FF0000"/>
                <w:szCs w:val="21"/>
              </w:rPr>
            </w:pPr>
            <w:r>
              <w:rPr>
                <w:rFonts w:ascii="宋体" w:hAnsi="宋体"/>
                <w:color w:val="000000" w:themeColor="text1"/>
                <w:szCs w:val="21"/>
                <w14:textFill>
                  <w14:solidFill>
                    <w14:schemeClr w14:val="tx1"/>
                  </w14:solidFill>
                </w14:textFill>
              </w:rPr>
              <w:t>0-3 岁婴幼儿 健康保健及身 心发展的照护 与教养工作</w:t>
            </w:r>
          </w:p>
        </w:tc>
        <w:tc>
          <w:tcPr>
            <w:tcW w:w="4304" w:type="dxa"/>
            <w:vAlign w:val="center"/>
          </w:tcPr>
          <w:p>
            <w:pPr>
              <w:spacing w:line="300" w:lineRule="exact"/>
              <w:rPr>
                <w:rFonts w:ascii="宋体" w:hAnsi="宋体"/>
                <w:color w:val="FF0000"/>
                <w:szCs w:val="21"/>
              </w:rPr>
            </w:pPr>
            <w:r>
              <w:rPr>
                <w:rFonts w:ascii="宋体" w:hAnsi="宋体"/>
                <w:color w:val="000000" w:themeColor="text1"/>
                <w:szCs w:val="21"/>
                <w14:textFill>
                  <w14:solidFill>
                    <w14:schemeClr w14:val="tx1"/>
                  </w14:solidFill>
                </w14:textFill>
              </w:rPr>
              <w:t>1.具备婴幼儿身心保健能力，注重保教结合，培 养良好的生活卫生习惯。 2.具备婴幼儿身心发展监测能力，了解婴幼儿在 发展水平、速度与优势领域等方面的个体差异， 掌握对应的策略与方法。 3.具备婴幼儿生活照护能力，了解婴幼儿发展中 容易出现的问题并掌握适宜的对策。</w:t>
            </w:r>
          </w:p>
        </w:tc>
        <w:tc>
          <w:tcPr>
            <w:tcW w:w="1882"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幼儿生活活动保障</w:t>
            </w:r>
          </w:p>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szCs w:val="21"/>
              </w:rPr>
              <w:t>幼儿卫生与保健</w:t>
            </w:r>
          </w:p>
          <w:p>
            <w:pPr>
              <w:spacing w:line="300" w:lineRule="exact"/>
              <w:jc w:val="left"/>
              <w:rPr>
                <w:rFonts w:ascii="宋体" w:hAnsi="宋体"/>
                <w:color w:val="000000"/>
                <w:szCs w:val="21"/>
              </w:rPr>
            </w:pPr>
            <w:r>
              <w:rPr>
                <w:rFonts w:hint="eastAsia" w:ascii="宋体" w:hAnsi="宋体"/>
                <w:color w:val="000000"/>
                <w:szCs w:val="21"/>
              </w:rPr>
              <w:t>婴幼儿护理与急救</w:t>
            </w:r>
          </w:p>
          <w:p>
            <w:pPr>
              <w:spacing w:line="300" w:lineRule="exact"/>
              <w:jc w:val="left"/>
              <w:rPr>
                <w:rFonts w:ascii="宋体" w:hAnsi="宋体"/>
                <w:color w:val="FF0000"/>
                <w:szCs w:val="21"/>
              </w:rPr>
            </w:pPr>
            <w:r>
              <w:rPr>
                <w:rFonts w:hint="eastAsia" w:ascii="宋体" w:hAnsi="宋体"/>
                <w:color w:val="000000"/>
                <w:szCs w:val="21"/>
              </w:rPr>
              <w:t>幼儿营养与膳食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1" w:hRule="atLeast"/>
          <w:jc w:val="center"/>
        </w:trPr>
        <w:tc>
          <w:tcPr>
            <w:tcW w:w="1002" w:type="dxa"/>
            <w:vMerge w:val="continue"/>
            <w:vAlign w:val="center"/>
          </w:tcPr>
          <w:p>
            <w:pPr>
              <w:spacing w:line="300" w:lineRule="exact"/>
              <w:jc w:val="center"/>
              <w:rPr>
                <w:rFonts w:ascii="宋体" w:hAnsi="宋体"/>
                <w:color w:val="FF0000"/>
                <w:szCs w:val="21"/>
              </w:rPr>
            </w:pPr>
          </w:p>
        </w:tc>
        <w:tc>
          <w:tcPr>
            <w:tcW w:w="999" w:type="dxa"/>
            <w:vAlign w:val="center"/>
          </w:tcPr>
          <w:p>
            <w:pPr>
              <w:spacing w:line="300" w:lineRule="exact"/>
              <w:jc w:val="center"/>
              <w:rPr>
                <w:rFonts w:ascii="宋体" w:hAnsi="宋体"/>
                <w:color w:val="FF0000"/>
                <w:szCs w:val="21"/>
              </w:rPr>
            </w:pPr>
            <w:r>
              <w:rPr>
                <w:rFonts w:hint="eastAsia" w:ascii="宋体" w:hAnsi="宋体"/>
                <w:color w:val="000000" w:themeColor="text1"/>
                <w:szCs w:val="21"/>
                <w14:textFill>
                  <w14:solidFill>
                    <w14:schemeClr w14:val="tx1"/>
                  </w14:solidFill>
                </w14:textFill>
              </w:rPr>
              <w:t>幼儿教育教师</w:t>
            </w:r>
          </w:p>
        </w:tc>
        <w:tc>
          <w:tcPr>
            <w:tcW w:w="1091" w:type="dxa"/>
            <w:vAlign w:val="center"/>
          </w:tcPr>
          <w:p>
            <w:pPr>
              <w:spacing w:line="300" w:lineRule="exact"/>
              <w:jc w:val="center"/>
              <w:rPr>
                <w:rFonts w:ascii="宋体" w:hAnsi="宋体"/>
                <w:color w:val="FF0000"/>
                <w:szCs w:val="21"/>
              </w:rPr>
            </w:pPr>
            <w:r>
              <w:rPr>
                <w:rFonts w:hint="eastAsia" w:ascii="宋体" w:hAnsi="宋体"/>
                <w:color w:val="000000" w:themeColor="text1"/>
                <w:szCs w:val="21"/>
                <w14:textFill>
                  <w14:solidFill>
                    <w14:schemeClr w14:val="tx1"/>
                  </w14:solidFill>
                </w14:textFill>
              </w:rPr>
              <w:t>教学活动</w:t>
            </w:r>
          </w:p>
        </w:tc>
        <w:tc>
          <w:tcPr>
            <w:tcW w:w="4304" w:type="dxa"/>
            <w:vAlign w:val="center"/>
          </w:tcPr>
          <w:p>
            <w:pPr>
              <w:spacing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绘画、环境及教具创设的能力</w:t>
            </w:r>
          </w:p>
          <w:p>
            <w:pPr>
              <w:spacing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声乐演唱、乐器演奏基本能力</w:t>
            </w:r>
          </w:p>
          <w:p>
            <w:pPr>
              <w:spacing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.舞蹈表演和基本编排能力</w:t>
            </w:r>
          </w:p>
          <w:p>
            <w:pPr>
              <w:spacing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.课堂授课和组织能力</w:t>
            </w:r>
          </w:p>
          <w:p>
            <w:pPr>
              <w:spacing w:line="300" w:lineRule="exact"/>
              <w:rPr>
                <w:rFonts w:ascii="宋体" w:hAnsi="宋体"/>
                <w:color w:val="FF0000"/>
                <w:szCs w:val="21"/>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游戏创意和活动组织能力</w:t>
            </w:r>
          </w:p>
        </w:tc>
        <w:tc>
          <w:tcPr>
            <w:tcW w:w="1882"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简笔画</w:t>
            </w:r>
          </w:p>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学前儿童玩教具设计与制作</w:t>
            </w:r>
          </w:p>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幼儿歌曲弹唱</w:t>
            </w:r>
          </w:p>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幼儿歌曲伴奏</w:t>
            </w:r>
          </w:p>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舞蹈基础</w:t>
            </w:r>
          </w:p>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幼儿舞蹈创编</w:t>
            </w:r>
          </w:p>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学前教育学</w:t>
            </w:r>
          </w:p>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幼儿文学</w:t>
            </w:r>
          </w:p>
          <w:p>
            <w:pPr>
              <w:spacing w:line="300" w:lineRule="exact"/>
              <w:jc w:val="left"/>
              <w:rPr>
                <w:rFonts w:ascii="宋体" w:hAnsi="宋体"/>
                <w:color w:val="FF0000"/>
                <w:szCs w:val="21"/>
              </w:rPr>
            </w:pPr>
            <w:r>
              <w:rPr>
                <w:rFonts w:hint="eastAsia" w:ascii="宋体" w:hAnsi="宋体"/>
                <w:color w:val="000000" w:themeColor="text1"/>
                <w:szCs w:val="21"/>
                <w14:textFill>
                  <w14:solidFill>
                    <w14:schemeClr w14:val="tx1"/>
                  </w14:solidFill>
                </w14:textFill>
              </w:rPr>
              <w:t>婴幼儿教育活动设计与指导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83" w:hRule="atLeast"/>
          <w:jc w:val="center"/>
        </w:trPr>
        <w:tc>
          <w:tcPr>
            <w:tcW w:w="1002" w:type="dxa"/>
            <w:vMerge w:val="continue"/>
            <w:vAlign w:val="center"/>
          </w:tcPr>
          <w:p>
            <w:pPr>
              <w:spacing w:line="300" w:lineRule="exact"/>
              <w:jc w:val="center"/>
              <w:rPr>
                <w:rFonts w:ascii="宋体" w:hAnsi="宋体"/>
                <w:color w:val="FF0000"/>
                <w:szCs w:val="21"/>
              </w:rPr>
            </w:pPr>
          </w:p>
        </w:tc>
        <w:tc>
          <w:tcPr>
            <w:tcW w:w="999" w:type="dxa"/>
            <w:vAlign w:val="center"/>
          </w:tcPr>
          <w:p>
            <w:pPr>
              <w:spacing w:line="300" w:lineRule="exact"/>
              <w:rPr>
                <w:rFonts w:ascii="宋体" w:hAnsi="宋体"/>
                <w:color w:val="FF0000"/>
                <w:szCs w:val="21"/>
              </w:rPr>
            </w:pPr>
            <w:r>
              <w:rPr>
                <w:rFonts w:ascii="宋体" w:hAnsi="宋体"/>
                <w:color w:val="000000" w:themeColor="text1"/>
                <w:szCs w:val="21"/>
                <w14:textFill>
                  <w14:solidFill>
                    <w14:schemeClr w14:val="tx1"/>
                  </w14:solidFill>
                </w14:textFill>
              </w:rPr>
              <w:t>婴幼儿发展引导员</w:t>
            </w:r>
          </w:p>
        </w:tc>
        <w:tc>
          <w:tcPr>
            <w:tcW w:w="1091" w:type="dxa"/>
            <w:vAlign w:val="center"/>
          </w:tcPr>
          <w:p>
            <w:pPr>
              <w:spacing w:line="300" w:lineRule="exact"/>
              <w:rPr>
                <w:rFonts w:ascii="宋体" w:hAnsi="宋体"/>
                <w:szCs w:val="21"/>
              </w:rPr>
            </w:pPr>
            <w:r>
              <w:rPr>
                <w:rFonts w:hint="eastAsia" w:ascii="宋体" w:hAnsi="宋体"/>
                <w:szCs w:val="21"/>
              </w:rPr>
              <w:t>从事 0～3 岁婴幼儿身心健康发展引导，并对婴幼儿看护人提供辅助咨询服</w:t>
            </w:r>
          </w:p>
          <w:p>
            <w:pPr>
              <w:spacing w:line="300" w:lineRule="exact"/>
              <w:rPr>
                <w:rFonts w:ascii="宋体" w:hAnsi="宋体"/>
                <w:szCs w:val="21"/>
              </w:rPr>
            </w:pPr>
            <w:r>
              <w:rPr>
                <w:rFonts w:hint="eastAsia" w:ascii="宋体" w:hAnsi="宋体"/>
                <w:szCs w:val="21"/>
              </w:rPr>
              <w:t>务工作的人员。</w:t>
            </w:r>
          </w:p>
        </w:tc>
        <w:tc>
          <w:tcPr>
            <w:tcW w:w="4304" w:type="dxa"/>
            <w:vAlign w:val="center"/>
          </w:tcPr>
          <w:p>
            <w:pPr>
              <w:numPr>
                <w:ilvl w:val="0"/>
                <w:numId w:val="2"/>
              </w:numPr>
              <w:spacing w:line="300" w:lineRule="exact"/>
              <w:rPr>
                <w:rFonts w:ascii="宋体" w:hAnsi="宋体"/>
                <w:szCs w:val="21"/>
              </w:rPr>
            </w:pPr>
            <w:r>
              <w:rPr>
                <w:rFonts w:ascii="宋体" w:hAnsi="宋体"/>
                <w:szCs w:val="21"/>
              </w:rPr>
              <w:t>人格健全，身心健康；</w:t>
            </w:r>
          </w:p>
          <w:p>
            <w:pPr>
              <w:numPr>
                <w:ilvl w:val="0"/>
                <w:numId w:val="2"/>
              </w:numPr>
              <w:spacing w:line="300" w:lineRule="exact"/>
              <w:rPr>
                <w:rFonts w:ascii="宋体" w:hAnsi="宋体"/>
                <w:szCs w:val="21"/>
              </w:rPr>
            </w:pPr>
            <w:r>
              <w:rPr>
                <w:rFonts w:ascii="宋体" w:hAnsi="宋体"/>
                <w:szCs w:val="21"/>
              </w:rPr>
              <w:t>尊重婴幼儿，支持看护人；</w:t>
            </w:r>
          </w:p>
          <w:p>
            <w:pPr>
              <w:numPr>
                <w:ilvl w:val="0"/>
                <w:numId w:val="2"/>
              </w:numPr>
              <w:spacing w:line="300" w:lineRule="exact"/>
              <w:rPr>
                <w:rFonts w:ascii="宋体" w:hAnsi="宋体" w:cs="宋体"/>
                <w:bCs/>
                <w:kern w:val="0"/>
                <w:szCs w:val="21"/>
              </w:rPr>
            </w:pPr>
            <w:r>
              <w:rPr>
                <w:rFonts w:ascii="宋体" w:hAnsi="宋体"/>
                <w:szCs w:val="21"/>
              </w:rPr>
              <w:t>细心，有爱心、耐心和责任心；</w:t>
            </w:r>
          </w:p>
          <w:p>
            <w:pPr>
              <w:numPr>
                <w:ilvl w:val="0"/>
                <w:numId w:val="2"/>
              </w:numPr>
              <w:spacing w:line="300" w:lineRule="exact"/>
              <w:rPr>
                <w:rFonts w:ascii="宋体" w:hAnsi="宋体"/>
                <w:szCs w:val="21"/>
              </w:rPr>
            </w:pPr>
            <w:r>
              <w:rPr>
                <w:rFonts w:ascii="宋体" w:hAnsi="宋体"/>
                <w:szCs w:val="21"/>
              </w:rPr>
              <w:t>观察敏锐，善于表达。</w:t>
            </w:r>
          </w:p>
        </w:tc>
        <w:tc>
          <w:tcPr>
            <w:tcW w:w="1882" w:type="dxa"/>
            <w:vAlign w:val="center"/>
          </w:tcPr>
          <w:p>
            <w:pPr>
              <w:spacing w:line="300" w:lineRule="exact"/>
              <w:jc w:val="left"/>
              <w:rPr>
                <w:rFonts w:ascii="宋体" w:hAnsi="宋体"/>
                <w:color w:val="000000"/>
                <w:szCs w:val="21"/>
              </w:rPr>
            </w:pPr>
            <w:r>
              <w:rPr>
                <w:rFonts w:hint="eastAsia" w:ascii="宋体" w:hAnsi="宋体"/>
                <w:color w:val="000000"/>
                <w:szCs w:val="21"/>
              </w:rPr>
              <w:t>幼儿生活活动保障</w:t>
            </w:r>
          </w:p>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szCs w:val="21"/>
              </w:rPr>
              <w:t>幼儿卫生与保健</w:t>
            </w:r>
          </w:p>
          <w:p>
            <w:pPr>
              <w:spacing w:line="300" w:lineRule="exact"/>
              <w:jc w:val="left"/>
              <w:rPr>
                <w:rFonts w:ascii="宋体" w:hAnsi="宋体"/>
                <w:color w:val="000000"/>
                <w:szCs w:val="21"/>
              </w:rPr>
            </w:pPr>
            <w:r>
              <w:rPr>
                <w:rFonts w:hint="eastAsia" w:ascii="宋体" w:hAnsi="宋体"/>
                <w:color w:val="000000"/>
                <w:szCs w:val="21"/>
              </w:rPr>
              <w:t>婴幼儿护理与急救</w:t>
            </w:r>
          </w:p>
          <w:p>
            <w:pPr>
              <w:spacing w:line="300" w:lineRule="exact"/>
              <w:jc w:val="left"/>
              <w:rPr>
                <w:rFonts w:ascii="宋体" w:hAnsi="宋体"/>
                <w:color w:val="000000"/>
                <w:szCs w:val="21"/>
              </w:rPr>
            </w:pPr>
            <w:r>
              <w:rPr>
                <w:rFonts w:hint="eastAsia" w:ascii="宋体" w:hAnsi="宋体"/>
                <w:color w:val="000000"/>
                <w:szCs w:val="21"/>
              </w:rPr>
              <w:t>幼儿营养与膳食</w:t>
            </w:r>
          </w:p>
          <w:p>
            <w:pPr>
              <w:pStyle w:val="2"/>
              <w:ind w:firstLine="0" w:firstLineChars="0"/>
              <w:rPr>
                <w:rFonts w:ascii="宋体" w:hAnsi="宋体"/>
                <w:color w:val="FF0000"/>
                <w:szCs w:val="21"/>
              </w:rPr>
            </w:pPr>
            <w:r>
              <w:rPr>
                <w:rFonts w:hint="eastAsia" w:ascii="宋体" w:hAnsi="宋体" w:eastAsia="宋体" w:cs="Times New Roman"/>
                <w:color w:val="000000"/>
                <w:szCs w:val="21"/>
                <w:lang w:val="en-US"/>
              </w:rPr>
              <w:t>儿童发展心理学</w:t>
            </w:r>
          </w:p>
        </w:tc>
      </w:tr>
    </w:tbl>
    <w:p>
      <w:pPr>
        <w:keepNext/>
        <w:keepLines/>
        <w:spacing w:line="500" w:lineRule="exact"/>
        <w:outlineLvl w:val="1"/>
        <w:rPr>
          <w:rFonts w:ascii="Arial" w:hAnsi="Arial" w:eastAsia="黑体"/>
          <w:b/>
          <w:bCs/>
          <w:sz w:val="28"/>
          <w:szCs w:val="28"/>
        </w:rPr>
      </w:pPr>
    </w:p>
    <w:p>
      <w:pPr>
        <w:keepNext/>
        <w:keepLines/>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2、课程体系架构</w:t>
      </w:r>
    </w:p>
    <w:p>
      <w:pPr>
        <w:pStyle w:val="4"/>
        <w:ind w:left="559" w:leftChars="266" w:firstLine="0" w:firstLineChars="0"/>
      </w:pPr>
      <w:r>
        <w:drawing>
          <wp:inline distT="0" distB="0" distL="114300" distR="114300">
            <wp:extent cx="5273040" cy="2966085"/>
            <wp:effectExtent l="0" t="0" r="1016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3040" cy="2966085"/>
                    </a:xfrm>
                    <a:prstGeom prst="rect">
                      <a:avLst/>
                    </a:prstGeom>
                    <a:noFill/>
                    <a:ln>
                      <a:noFill/>
                    </a:ln>
                  </pic:spPr>
                </pic:pic>
              </a:graphicData>
            </a:graphic>
          </wp:inline>
        </w:drawing>
      </w:r>
      <w:r>
        <w:rPr>
          <w:rFonts w:hint="eastAsia"/>
        </w:rPr>
        <w:t>（二）课程设置及描述</w:t>
      </w:r>
    </w:p>
    <w:p/>
    <w:p>
      <w:pPr>
        <w:jc w:val="center"/>
      </w:pPr>
      <w:r>
        <w:rPr>
          <w:rFonts w:hint="eastAsia" w:ascii="Times New Roman" w:hAnsi="Times New Roman"/>
          <w:b/>
          <w:bCs/>
          <w:color w:val="000000"/>
          <w:sz w:val="24"/>
          <w:szCs w:val="24"/>
        </w:rPr>
        <w:t>表3 公共必修课程体系</w:t>
      </w:r>
    </w:p>
    <w:tbl>
      <w:tblPr>
        <w:tblStyle w:val="24"/>
        <w:tblpPr w:leftFromText="180" w:rightFromText="180" w:vertAnchor="text" w:horzAnchor="page" w:tblpX="722" w:tblpY="35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269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序号</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课程目标</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主要内容</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w:t>
            </w:r>
          </w:p>
        </w:tc>
        <w:tc>
          <w:tcPr>
            <w:tcW w:w="709" w:type="dxa"/>
            <w:vMerge w:val="restart"/>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Cs w:val="21"/>
              </w:rPr>
              <w:t>重在形成理论思维，实现从学理认知到信念生成的转化，增强使命担当。</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主题一：习近平新时代中国特色社会主义思想及其历史地位</w:t>
            </w:r>
          </w:p>
          <w:p>
            <w:pPr>
              <w:rPr>
                <w:rFonts w:ascii="宋体" w:hAnsi="宋体" w:cs="宋体"/>
                <w:szCs w:val="21"/>
              </w:rPr>
            </w:pPr>
            <w:r>
              <w:rPr>
                <w:rFonts w:hint="eastAsia" w:ascii="宋体" w:hAnsi="宋体" w:cs="宋体"/>
                <w:szCs w:val="21"/>
              </w:rPr>
              <w:t>主题二：坚持和发展中国特色社会主义的总任务</w:t>
            </w:r>
          </w:p>
          <w:p>
            <w:pPr>
              <w:rPr>
                <w:rFonts w:ascii="宋体" w:hAnsi="宋体" w:cs="宋体"/>
                <w:szCs w:val="21"/>
              </w:rPr>
            </w:pPr>
            <w:r>
              <w:rPr>
                <w:rFonts w:hint="eastAsia" w:ascii="宋体" w:hAnsi="宋体" w:cs="宋体"/>
                <w:szCs w:val="21"/>
              </w:rPr>
              <w:t>主题三:“五位一体”总体布局</w:t>
            </w:r>
          </w:p>
          <w:p>
            <w:pPr>
              <w:rPr>
                <w:rFonts w:ascii="宋体" w:hAnsi="宋体" w:cs="宋体"/>
                <w:szCs w:val="21"/>
              </w:rPr>
            </w:pPr>
            <w:r>
              <w:rPr>
                <w:rFonts w:hint="eastAsia" w:ascii="宋体" w:hAnsi="宋体" w:cs="宋体"/>
                <w:szCs w:val="21"/>
              </w:rPr>
              <w:t>主题四:“四个全面”战略布局</w:t>
            </w:r>
          </w:p>
          <w:p>
            <w:pPr>
              <w:rPr>
                <w:rFonts w:ascii="宋体" w:hAnsi="宋体" w:cs="宋体"/>
                <w:szCs w:val="21"/>
              </w:rPr>
            </w:pPr>
            <w:r>
              <w:rPr>
                <w:rFonts w:hint="eastAsia" w:ascii="宋体" w:hAnsi="宋体" w:cs="宋体"/>
                <w:szCs w:val="21"/>
              </w:rPr>
              <w:t>主题五：实现中华民族伟大复兴的重要保障</w:t>
            </w:r>
          </w:p>
          <w:p>
            <w:pPr>
              <w:rPr>
                <w:rFonts w:ascii="宋体" w:hAnsi="宋体" w:cs="宋体"/>
                <w:szCs w:val="21"/>
              </w:rPr>
            </w:pPr>
            <w:r>
              <w:rPr>
                <w:rFonts w:hint="eastAsia" w:ascii="宋体" w:hAnsi="宋体" w:cs="宋体"/>
                <w:szCs w:val="21"/>
              </w:rPr>
              <w:t>主题六：中国特色大国外交</w:t>
            </w:r>
          </w:p>
          <w:p>
            <w:pPr>
              <w:rPr>
                <w:rFonts w:ascii="宋体" w:hAnsi="宋体" w:cs="宋体"/>
                <w:szCs w:val="21"/>
              </w:rPr>
            </w:pPr>
            <w:r>
              <w:rPr>
                <w:rFonts w:hint="eastAsia" w:ascii="宋体" w:hAnsi="宋体" w:cs="宋体"/>
                <w:szCs w:val="21"/>
              </w:rPr>
              <w:t>主题七:坚持和加强党的领导</w:t>
            </w:r>
            <w:r>
              <w:rPr>
                <w:rFonts w:ascii="宋体" w:hAnsi="宋体" w:cs="宋体"/>
                <w:szCs w:val="21"/>
              </w:rPr>
              <w:t xml:space="preserve"> </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宋体"/>
                <w:szCs w:val="21"/>
              </w:rPr>
              <w:t>遵循学生认知发展规律，体现循序渐进、螺旋上升</w:t>
            </w:r>
            <w:r>
              <w:rPr>
                <w:rFonts w:hint="eastAsia" w:ascii="宋体" w:hAnsi="宋体" w:cs="宋体"/>
                <w:szCs w:val="21"/>
              </w:rPr>
              <w:t>。坚持学段全覆盖，强化纵向一体化设计；结合学科专业特点，有机融入相关内容，强化育人立意和价值导向。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562"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w:t>
            </w:r>
          </w:p>
          <w:p>
            <w:pPr>
              <w:rPr>
                <w:rFonts w:ascii="宋体" w:hAnsi="宋体" w:cs="宋体"/>
                <w:szCs w:val="21"/>
              </w:rPr>
            </w:pP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军事理论</w:t>
            </w:r>
          </w:p>
        </w:tc>
        <w:tc>
          <w:tcPr>
            <w:tcW w:w="241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让学生了解掌握军事基础知识和基本军事技能，增强国防观念、国家安全意识和忧患危机意识，弘扬爱国主义精神、传承红色基因、提高学生综合国防素质</w:t>
            </w:r>
          </w:p>
        </w:tc>
        <w:tc>
          <w:tcPr>
            <w:tcW w:w="2693"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（1）中国国防</w:t>
            </w:r>
          </w:p>
          <w:p>
            <w:pPr>
              <w:rPr>
                <w:rFonts w:ascii="宋体" w:hAnsi="宋体" w:cs="宋体"/>
                <w:szCs w:val="21"/>
              </w:rPr>
            </w:pPr>
            <w:r>
              <w:rPr>
                <w:rFonts w:hint="eastAsia" w:ascii="宋体" w:hAnsi="宋体" w:cs="宋体"/>
                <w:szCs w:val="21"/>
              </w:rPr>
              <w:t>（2）国家安全</w:t>
            </w:r>
          </w:p>
          <w:p>
            <w:pPr>
              <w:rPr>
                <w:rFonts w:ascii="宋体" w:hAnsi="宋体" w:cs="宋体"/>
                <w:szCs w:val="21"/>
              </w:rPr>
            </w:pPr>
            <w:r>
              <w:rPr>
                <w:rFonts w:hint="eastAsia" w:ascii="宋体" w:hAnsi="宋体" w:cs="宋体"/>
                <w:szCs w:val="21"/>
              </w:rPr>
              <w:t>（3）军事思想</w:t>
            </w:r>
          </w:p>
          <w:p>
            <w:pPr>
              <w:rPr>
                <w:rFonts w:ascii="宋体" w:hAnsi="宋体" w:cs="宋体"/>
                <w:szCs w:val="21"/>
              </w:rPr>
            </w:pPr>
            <w:r>
              <w:rPr>
                <w:rFonts w:hint="eastAsia" w:ascii="宋体" w:hAnsi="宋体" w:cs="宋体"/>
                <w:szCs w:val="21"/>
              </w:rPr>
              <w:t>（4）现代战争</w:t>
            </w:r>
          </w:p>
          <w:p>
            <w:pPr>
              <w:rPr>
                <w:rFonts w:ascii="宋体" w:hAnsi="宋体" w:cs="宋体"/>
                <w:szCs w:val="21"/>
              </w:rPr>
            </w:pPr>
            <w:r>
              <w:rPr>
                <w:rFonts w:hint="eastAsia" w:ascii="宋体" w:hAnsi="宋体" w:cs="宋体"/>
                <w:szCs w:val="21"/>
              </w:rPr>
              <w:t>（5）信息化装备</w:t>
            </w:r>
          </w:p>
        </w:tc>
        <w:tc>
          <w:tcPr>
            <w:tcW w:w="2308"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5</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6</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计算机应用基础</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（1）掌握计算机的基础知识和基本概念；了解微机硬件系统的基本组成；了解操作系统的功能，掌握Windows7的基本操作方法</w:t>
            </w:r>
          </w:p>
          <w:p>
            <w:pPr>
              <w:rPr>
                <w:rFonts w:ascii="宋体" w:hAnsi="宋体" w:cs="宋体"/>
                <w:szCs w:val="21"/>
              </w:rPr>
            </w:pPr>
            <w:r>
              <w:rPr>
                <w:rFonts w:hint="eastAsia" w:ascii="宋体" w:hAnsi="宋体" w:cs="宋体"/>
                <w:szCs w:val="21"/>
              </w:rPr>
              <w:t>（2）熟练使用微软Office2010软件如：Word2010、Excel2010、Power point2010等</w:t>
            </w:r>
          </w:p>
          <w:p>
            <w:pPr>
              <w:rPr>
                <w:rFonts w:ascii="宋体" w:hAnsi="宋体" w:cs="宋体"/>
                <w:szCs w:val="21"/>
              </w:rPr>
            </w:pPr>
            <w:r>
              <w:rPr>
                <w:rFonts w:hint="eastAsia" w:ascii="宋体" w:hAnsi="宋体" w:cs="宋体"/>
                <w:szCs w:val="21"/>
              </w:rPr>
              <w:t>（3）掌握计算机信息技术安全知识和病毒的防治知识</w:t>
            </w:r>
          </w:p>
          <w:p>
            <w:pPr>
              <w:rPr>
                <w:rFonts w:ascii="宋体" w:hAnsi="宋体" w:cs="宋体"/>
                <w:szCs w:val="21"/>
              </w:rPr>
            </w:pPr>
            <w:r>
              <w:rPr>
                <w:rFonts w:hint="eastAsia" w:ascii="宋体" w:hAnsi="宋体" w:cs="宋体"/>
                <w:szCs w:val="21"/>
              </w:rPr>
              <w:t>（4）计算机网络的基础知识及Internet网的基本操作</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（1）计算机的基础知识</w:t>
            </w:r>
          </w:p>
          <w:p>
            <w:pPr>
              <w:rPr>
                <w:rFonts w:ascii="宋体" w:hAnsi="宋体" w:cs="宋体"/>
                <w:szCs w:val="21"/>
              </w:rPr>
            </w:pPr>
            <w:r>
              <w:rPr>
                <w:rFonts w:hint="eastAsia" w:ascii="宋体" w:hAnsi="宋体" w:cs="宋体"/>
                <w:szCs w:val="21"/>
              </w:rPr>
              <w:t>（2）Windows基本操作</w:t>
            </w:r>
          </w:p>
          <w:p>
            <w:pPr>
              <w:rPr>
                <w:rFonts w:ascii="宋体" w:hAnsi="宋体" w:cs="宋体"/>
                <w:szCs w:val="21"/>
              </w:rPr>
            </w:pPr>
            <w:r>
              <w:rPr>
                <w:rFonts w:hint="eastAsia" w:ascii="宋体" w:hAnsi="宋体" w:cs="宋体"/>
                <w:szCs w:val="21"/>
              </w:rPr>
              <w:t>（3）文字处理软件Word2010使用</w:t>
            </w:r>
          </w:p>
          <w:p>
            <w:pPr>
              <w:rPr>
                <w:rFonts w:ascii="宋体" w:hAnsi="宋体" w:cs="宋体"/>
                <w:szCs w:val="21"/>
              </w:rPr>
            </w:pPr>
            <w:r>
              <w:rPr>
                <w:rFonts w:hint="eastAsia" w:ascii="宋体" w:hAnsi="宋体" w:cs="宋体"/>
                <w:szCs w:val="21"/>
              </w:rPr>
              <w:t>（4）电子表格软件Excel2010的使用</w:t>
            </w:r>
          </w:p>
          <w:p>
            <w:pPr>
              <w:rPr>
                <w:rFonts w:ascii="宋体" w:hAnsi="宋体" w:cs="宋体"/>
                <w:szCs w:val="21"/>
              </w:rPr>
            </w:pPr>
            <w:r>
              <w:rPr>
                <w:rFonts w:hint="eastAsia" w:ascii="宋体" w:hAnsi="宋体" w:cs="宋体"/>
                <w:szCs w:val="21"/>
              </w:rPr>
              <w:t>（5）幻灯片制作软件Power point2010的操作</w:t>
            </w:r>
          </w:p>
          <w:p>
            <w:pPr>
              <w:rPr>
                <w:rFonts w:ascii="宋体" w:hAnsi="宋体" w:cs="宋体"/>
                <w:szCs w:val="21"/>
              </w:rPr>
            </w:pPr>
            <w:r>
              <w:rPr>
                <w:rFonts w:hint="eastAsia" w:ascii="宋体" w:hAnsi="宋体" w:cs="宋体"/>
                <w:szCs w:val="21"/>
              </w:rPr>
              <w:t>（6）计算机的网络及安全处理</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7</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（1）用于日常交际及一般涉外业务的基本词汇；</w:t>
            </w:r>
          </w:p>
          <w:p>
            <w:pPr>
              <w:rPr>
                <w:rFonts w:ascii="宋体" w:hAnsi="宋体" w:cs="宋体"/>
                <w:szCs w:val="21"/>
              </w:rPr>
            </w:pPr>
            <w:r>
              <w:rPr>
                <w:rFonts w:hint="eastAsia" w:ascii="宋体" w:hAnsi="宋体" w:cs="宋体"/>
                <w:szCs w:val="21"/>
              </w:rPr>
              <w:t>（2）语法基础知识；</w:t>
            </w:r>
          </w:p>
          <w:p>
            <w:pPr>
              <w:rPr>
                <w:rFonts w:ascii="宋体" w:hAnsi="宋体" w:cs="宋体"/>
                <w:szCs w:val="21"/>
              </w:rPr>
            </w:pPr>
            <w:r>
              <w:rPr>
                <w:rFonts w:hint="eastAsia" w:ascii="宋体" w:hAnsi="宋体" w:cs="宋体"/>
                <w:szCs w:val="21"/>
              </w:rPr>
              <w:t>（3）语用知识；</w:t>
            </w:r>
          </w:p>
          <w:p>
            <w:pPr>
              <w:rPr>
                <w:rFonts w:ascii="宋体" w:hAnsi="宋体" w:cs="宋体"/>
                <w:szCs w:val="21"/>
              </w:rPr>
            </w:pPr>
            <w:r>
              <w:rPr>
                <w:rFonts w:hint="eastAsia" w:ascii="宋体" w:hAnsi="宋体" w:cs="宋体"/>
                <w:szCs w:val="21"/>
              </w:rPr>
              <w:t>（4）中外优秀文化知识通过本门课程的学习</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8</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（1）坚持以“健康第一”的思想为导向，培养学生自主体育意识和体育行为为目标</w:t>
            </w:r>
          </w:p>
          <w:p>
            <w:pPr>
              <w:rPr>
                <w:rFonts w:ascii="宋体" w:hAnsi="宋体" w:cs="宋体"/>
                <w:szCs w:val="21"/>
              </w:rPr>
            </w:pPr>
            <w:r>
              <w:rPr>
                <w:rFonts w:hint="eastAsia" w:ascii="宋体" w:hAnsi="宋体" w:cs="宋体"/>
                <w:szCs w:val="21"/>
              </w:rPr>
              <w:t>（2）使学生熟练掌握1-2项以上体育健身的手段和方法，树立终身体育的思想，成为中国传统体育的传播者和社会体育的积极参加者</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田径</w:t>
            </w:r>
          </w:p>
          <w:p>
            <w:pPr>
              <w:rPr>
                <w:rFonts w:ascii="宋体" w:hAnsi="宋体" w:cs="宋体"/>
                <w:szCs w:val="21"/>
              </w:rPr>
            </w:pPr>
            <w:r>
              <w:rPr>
                <w:rFonts w:hint="eastAsia" w:ascii="宋体" w:hAnsi="宋体" w:cs="宋体"/>
                <w:szCs w:val="21"/>
              </w:rPr>
              <w:t>篮球</w:t>
            </w:r>
          </w:p>
          <w:p>
            <w:pPr>
              <w:rPr>
                <w:rFonts w:ascii="宋体" w:hAnsi="宋体" w:cs="宋体"/>
                <w:szCs w:val="21"/>
              </w:rPr>
            </w:pPr>
            <w:r>
              <w:rPr>
                <w:rFonts w:hint="eastAsia" w:ascii="宋体" w:hAnsi="宋体" w:cs="宋体"/>
                <w:szCs w:val="21"/>
              </w:rPr>
              <w:t>武术</w:t>
            </w:r>
          </w:p>
          <w:p>
            <w:pPr>
              <w:rPr>
                <w:rFonts w:ascii="宋体" w:hAnsi="宋体" w:cs="宋体"/>
                <w:szCs w:val="21"/>
              </w:rPr>
            </w:pPr>
            <w:r>
              <w:rPr>
                <w:rFonts w:hint="eastAsia" w:ascii="宋体" w:hAnsi="宋体" w:cs="宋体"/>
                <w:szCs w:val="21"/>
              </w:rPr>
              <w:t>体育舞蹈</w:t>
            </w:r>
          </w:p>
          <w:p>
            <w:pPr>
              <w:rPr>
                <w:rFonts w:ascii="宋体" w:hAnsi="宋体" w:cs="宋体"/>
                <w:szCs w:val="21"/>
              </w:rPr>
            </w:pPr>
            <w:r>
              <w:rPr>
                <w:rFonts w:hint="eastAsia" w:ascii="宋体" w:hAnsi="宋体" w:cs="宋体"/>
                <w:szCs w:val="21"/>
              </w:rPr>
              <w:t>健身健美</w:t>
            </w:r>
          </w:p>
          <w:p>
            <w:pPr>
              <w:rPr>
                <w:rFonts w:ascii="宋体" w:hAnsi="宋体" w:cs="宋体"/>
                <w:szCs w:val="21"/>
              </w:rPr>
            </w:pPr>
            <w:r>
              <w:rPr>
                <w:rFonts w:hint="eastAsia" w:ascii="宋体" w:hAnsi="宋体" w:cs="宋体"/>
                <w:szCs w:val="21"/>
              </w:rPr>
              <w:t>乒乓球</w:t>
            </w:r>
          </w:p>
          <w:p>
            <w:pPr>
              <w:rPr>
                <w:rFonts w:ascii="宋体" w:hAnsi="宋体" w:cs="宋体"/>
                <w:szCs w:val="21"/>
              </w:rPr>
            </w:pPr>
            <w:r>
              <w:rPr>
                <w:rFonts w:hint="eastAsia" w:ascii="宋体" w:hAnsi="宋体" w:cs="宋体"/>
                <w:szCs w:val="21"/>
              </w:rPr>
              <w:t>足球</w:t>
            </w:r>
          </w:p>
          <w:p>
            <w:pPr>
              <w:rPr>
                <w:rFonts w:ascii="宋体" w:hAnsi="宋体" w:cs="宋体"/>
                <w:szCs w:val="21"/>
              </w:rPr>
            </w:pPr>
            <w:r>
              <w:rPr>
                <w:rFonts w:hint="eastAsia" w:ascii="宋体" w:hAnsi="宋体" w:cs="宋体"/>
                <w:szCs w:val="21"/>
              </w:rPr>
              <w:t>排球</w:t>
            </w:r>
          </w:p>
          <w:p>
            <w:pPr>
              <w:rPr>
                <w:rFonts w:ascii="宋体" w:hAnsi="宋体" w:cs="宋体"/>
                <w:szCs w:val="21"/>
              </w:rPr>
            </w:pPr>
            <w:r>
              <w:rPr>
                <w:rFonts w:hint="eastAsia" w:ascii="宋体" w:hAnsi="宋体" w:cs="宋体"/>
                <w:szCs w:val="21"/>
              </w:rPr>
              <w:t>羽毛球</w:t>
            </w:r>
          </w:p>
          <w:p>
            <w:pPr>
              <w:rPr>
                <w:rFonts w:ascii="宋体" w:hAnsi="宋体" w:cs="宋体"/>
                <w:szCs w:val="21"/>
              </w:rPr>
            </w:pPr>
            <w:r>
              <w:rPr>
                <w:rFonts w:hint="eastAsia" w:ascii="宋体" w:hAnsi="宋体" w:cs="宋体"/>
                <w:szCs w:val="21"/>
              </w:rPr>
              <w:t>网球</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9</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大学生就业创业指导</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（1）就业形势与政策</w:t>
            </w:r>
          </w:p>
          <w:p>
            <w:pPr>
              <w:rPr>
                <w:rFonts w:ascii="宋体" w:hAnsi="宋体" w:cs="宋体"/>
                <w:szCs w:val="21"/>
              </w:rPr>
            </w:pPr>
            <w:r>
              <w:rPr>
                <w:rFonts w:hint="eastAsia" w:ascii="宋体" w:hAnsi="宋体" w:cs="宋体"/>
                <w:szCs w:val="21"/>
              </w:rPr>
              <w:t>（2）就业前的准备</w:t>
            </w:r>
          </w:p>
          <w:p>
            <w:pPr>
              <w:rPr>
                <w:rFonts w:ascii="宋体" w:hAnsi="宋体" w:cs="宋体"/>
                <w:szCs w:val="21"/>
              </w:rPr>
            </w:pPr>
            <w:r>
              <w:rPr>
                <w:rFonts w:hint="eastAsia" w:ascii="宋体" w:hAnsi="宋体" w:cs="宋体"/>
                <w:szCs w:val="21"/>
              </w:rPr>
              <w:t>（3）求职与面试</w:t>
            </w:r>
          </w:p>
          <w:p>
            <w:pPr>
              <w:rPr>
                <w:rFonts w:ascii="宋体" w:hAnsi="宋体" w:cs="宋体"/>
                <w:szCs w:val="21"/>
              </w:rPr>
            </w:pPr>
            <w:r>
              <w:rPr>
                <w:rFonts w:hint="eastAsia" w:ascii="宋体" w:hAnsi="宋体" w:cs="宋体"/>
                <w:szCs w:val="21"/>
              </w:rPr>
              <w:t>（4）就业法律保护</w:t>
            </w:r>
          </w:p>
          <w:p>
            <w:pPr>
              <w:rPr>
                <w:rFonts w:ascii="宋体" w:hAnsi="宋体" w:cs="宋体"/>
                <w:szCs w:val="21"/>
              </w:rPr>
            </w:pPr>
            <w:r>
              <w:rPr>
                <w:rFonts w:hint="eastAsia" w:ascii="宋体" w:hAnsi="宋体" w:cs="宋体"/>
                <w:szCs w:val="21"/>
              </w:rPr>
              <w:t>（5）入职与发展</w:t>
            </w:r>
          </w:p>
          <w:p>
            <w:pPr>
              <w:rPr>
                <w:rFonts w:ascii="宋体" w:hAnsi="宋体" w:cs="宋体"/>
                <w:szCs w:val="21"/>
              </w:rPr>
            </w:pPr>
            <w:r>
              <w:rPr>
                <w:rFonts w:hint="eastAsia" w:ascii="宋体" w:hAnsi="宋体" w:cs="宋体"/>
                <w:szCs w:val="21"/>
              </w:rPr>
              <w:t>（6）创新创业教育</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10</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（1）心理健康维护</w:t>
            </w:r>
          </w:p>
          <w:p>
            <w:pPr>
              <w:rPr>
                <w:rFonts w:ascii="宋体" w:hAnsi="宋体" w:cs="宋体"/>
                <w:szCs w:val="21"/>
              </w:rPr>
            </w:pPr>
            <w:r>
              <w:rPr>
                <w:rFonts w:hint="eastAsia" w:ascii="宋体" w:hAnsi="宋体" w:cs="宋体"/>
                <w:szCs w:val="21"/>
              </w:rPr>
              <w:t>（2）心理发展成熟</w:t>
            </w:r>
          </w:p>
          <w:p>
            <w:pPr>
              <w:rPr>
                <w:rFonts w:ascii="宋体" w:hAnsi="宋体" w:cs="宋体"/>
                <w:szCs w:val="21"/>
              </w:rPr>
            </w:pPr>
            <w:r>
              <w:rPr>
                <w:rFonts w:hint="eastAsia" w:ascii="宋体" w:hAnsi="宋体" w:cs="宋体"/>
                <w:szCs w:val="21"/>
              </w:rPr>
              <w:t>（3）心理素质培养</w:t>
            </w:r>
          </w:p>
          <w:p>
            <w:pPr>
              <w:rPr>
                <w:rFonts w:ascii="宋体" w:hAnsi="宋体" w:cs="宋体"/>
                <w:szCs w:val="21"/>
              </w:rPr>
            </w:pPr>
            <w:r>
              <w:rPr>
                <w:rFonts w:hint="eastAsia" w:ascii="宋体" w:hAnsi="宋体" w:cs="宋体"/>
                <w:szCs w:val="21"/>
              </w:rPr>
              <w:t>（4）积极人格铸造</w:t>
            </w:r>
          </w:p>
          <w:p>
            <w:pPr>
              <w:rPr>
                <w:rFonts w:ascii="宋体" w:hAnsi="宋体" w:cs="宋体"/>
                <w:szCs w:val="21"/>
              </w:rPr>
            </w:pPr>
            <w:r>
              <w:rPr>
                <w:rFonts w:hint="eastAsia" w:ascii="宋体" w:hAnsi="宋体" w:cs="宋体"/>
                <w:szCs w:val="21"/>
              </w:rPr>
              <w:t>（5）大学生心理素质</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11</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中华传统文化</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12</w:t>
            </w:r>
          </w:p>
        </w:tc>
        <w:tc>
          <w:tcPr>
            <w:tcW w:w="709" w:type="dxa"/>
            <w:vMerge w:val="continue"/>
            <w:tcBorders>
              <w:left w:val="single" w:color="auto" w:sz="4" w:space="0"/>
              <w:right w:val="single" w:color="auto" w:sz="4" w:space="0"/>
            </w:tcBorders>
            <w:vAlign w:val="center"/>
          </w:tcPr>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pPr>
              <w:shd w:val="clear" w:color="auto" w:fill="FFFFFF"/>
              <w:rPr>
                <w:szCs w:val="21"/>
              </w:rPr>
            </w:pPr>
            <w:r>
              <w:rPr>
                <w:szCs w:val="21"/>
              </w:rPr>
              <w:t>（1）树立正确的劳动观念。</w:t>
            </w:r>
          </w:p>
          <w:p>
            <w:pPr>
              <w:shd w:val="clear" w:color="auto" w:fill="FFFFFF"/>
              <w:rPr>
                <w:szCs w:val="21"/>
              </w:rPr>
            </w:pPr>
            <w:r>
              <w:rPr>
                <w:szCs w:val="21"/>
              </w:rPr>
              <w:t>（2）具有必备的劳动能力。</w:t>
            </w:r>
          </w:p>
          <w:p>
            <w:pPr>
              <w:shd w:val="clear" w:color="auto" w:fill="FFFFFF"/>
              <w:rPr>
                <w:szCs w:val="21"/>
              </w:rPr>
            </w:pPr>
            <w:r>
              <w:rPr>
                <w:szCs w:val="21"/>
              </w:rPr>
              <w:t>（3）培育积极的劳动精神。</w:t>
            </w:r>
          </w:p>
          <w:p>
            <w:pPr>
              <w:rPr>
                <w:rFonts w:ascii="宋体" w:hAnsi="宋体" w:cs="宋体"/>
                <w:szCs w:val="21"/>
              </w:rPr>
            </w:pPr>
            <w:r>
              <w:rPr>
                <w:szCs w:val="21"/>
              </w:rPr>
              <w:t>（4）养成良好的劳动习惯和品质。</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szCs w:val="21"/>
              </w:rPr>
              <w:t>（1）</w:t>
            </w:r>
            <w:r>
              <w:rPr>
                <w:rFonts w:ascii="宋体" w:hAnsi="宋体"/>
                <w:szCs w:val="21"/>
              </w:rPr>
              <w:t>劳动精神、劳模精神、工匠精神、劳动组织、劳动安全和劳动法规等；</w:t>
            </w:r>
            <w:r>
              <w:rPr>
                <w:rFonts w:hint="eastAsia" w:ascii="宋体" w:hAnsi="宋体"/>
                <w:szCs w:val="21"/>
              </w:rPr>
              <w:t>（2）</w:t>
            </w:r>
            <w:r>
              <w:rPr>
                <w:rFonts w:hint="eastAsia" w:ascii="宋体" w:hAnsi="宋体" w:cs="宋体"/>
                <w:szCs w:val="21"/>
              </w:rPr>
              <w:t>日常生活劳动、生产劳动和服务性劳动中的知识、技能与价值观。</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持续开展日常生活劳动，自我管理生活，提高劳动自立自强的意识和能力；（2）定期开展校内外公益服务性劳动，培育社会公德，厚植爱国爱民的情怀；（3）依托实习实训，参与真实的生产劳动和服务性劳动。</w:t>
            </w:r>
          </w:p>
          <w:p>
            <w:pPr>
              <w:rPr>
                <w:rFonts w:ascii="宋体" w:hAnsi="宋体" w:cs="宋体"/>
                <w:szCs w:val="21"/>
              </w:rPr>
            </w:pPr>
          </w:p>
        </w:tc>
      </w:tr>
    </w:tbl>
    <w:p>
      <w:pPr>
        <w:jc w:val="center"/>
        <w:rPr>
          <w:rFonts w:ascii="宋体" w:hAnsi="宋体" w:cs="宋体"/>
          <w:bCs/>
          <w:color w:val="FF0000"/>
          <w:kern w:val="0"/>
          <w:szCs w:val="21"/>
        </w:rPr>
      </w:pPr>
    </w:p>
    <w:p>
      <w:pPr>
        <w:widowControl/>
        <w:jc w:val="left"/>
        <w:rPr>
          <w:rFonts w:ascii="Times New Roman" w:hAnsi="Times New Roman"/>
          <w:b/>
          <w:bCs/>
          <w:color w:val="000000"/>
          <w:sz w:val="24"/>
          <w:szCs w:val="24"/>
        </w:rPr>
      </w:pPr>
      <w:r>
        <w:rPr>
          <w:rFonts w:ascii="Times New Roman" w:hAnsi="Times New Roman"/>
          <w:b/>
          <w:bCs/>
          <w:color w:val="000000"/>
          <w:sz w:val="24"/>
          <w:szCs w:val="24"/>
        </w:rPr>
        <w:br w:type="page"/>
      </w:r>
    </w:p>
    <w:p>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表4专业课程体系</w:t>
      </w:r>
    </w:p>
    <w:p>
      <w:pPr>
        <w:pStyle w:val="2"/>
        <w:ind w:firstLine="420"/>
      </w:pPr>
    </w:p>
    <w:tbl>
      <w:tblPr>
        <w:tblStyle w:val="24"/>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课程目标</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主要内容</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专业</w:t>
            </w:r>
          </w:p>
          <w:p>
            <w:pPr>
              <w:jc w:val="center"/>
              <w:rPr>
                <w:rFonts w:ascii="宋体" w:hAnsi="宋体" w:cs="宋体"/>
                <w:szCs w:val="21"/>
              </w:rPr>
            </w:pPr>
            <w:r>
              <w:rPr>
                <w:rFonts w:hint="eastAsia" w:ascii="宋体" w:hAnsi="宋体" w:cs="宋体"/>
                <w:szCs w:val="21"/>
              </w:rPr>
              <w:t>基础</w:t>
            </w:r>
          </w:p>
          <w:p>
            <w:pPr>
              <w:jc w:val="center"/>
              <w:rPr>
                <w:rFonts w:ascii="宋体" w:hAnsi="宋体" w:cs="宋体"/>
                <w:szCs w:val="21"/>
              </w:rPr>
            </w:pPr>
            <w:r>
              <w:rPr>
                <w:rFonts w:hint="eastAsia" w:ascii="宋体" w:hAnsi="宋体" w:cs="宋体"/>
                <w:szCs w:val="21"/>
              </w:rPr>
              <w:t>课程</w:t>
            </w: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简笔画</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通过本课程的教学，让学生比较全面地了解简笔画的特点。通过边讲边学，边讲边画的教学活动，语言与画面融为一体，相映成趣，寓教于乐，使学生基本掌握简笔画技能，激发想象力，培养创造力，为未来从事教学工作奠定基础。</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学生掌握简笔画的基本方法，培养学生的审美情趣以及养成严谨、细心的创作习惯。</w:t>
            </w:r>
          </w:p>
          <w:p>
            <w:pPr>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简笔画，是指把复杂的形象简单化，形体结构是绘画最基本的要素，各种物体都有自己独特的构成因素，结构形势及比例关系，平面化的简笔画，表现2维的平面结构比较简便。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学前儿童玩教具设计与制作</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学习的不同类型的手工制作运用到各种教育环境创设、五大领域的教学活动、重要的节日活动等活动中去，为幼儿园环境创设和美化装饰服务，为教育教学活动服务，为幼儿园教育和幼儿提供行之有效的可操作的教学资源和游戏材料</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突出手工基础性，编排与幼儿教师教育密切相关的手工基础知识和基本技能，章节按照手工制作材料类别分类，分为纸材料、布材料、泥材料、废旧材料、自然材料等方面手工制作，培养和发展学习者的各类材料的手工设计与制作能力</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培养和发展学习者的各类材料的手工设计与制作能力，出其玩教具应用性，更加强调专业特色，收编反映当前幼儿园环境创设和手工教学资源的研发成果，力求理论联系实际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舞蹈基础</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通过学习掌握舞蹈的基本体态、动作特征、舞姿特点和基本风格，丰富学生的舞蹈语汇，扩大舞蹈眼界，提高表现力，为今后的教学、表演、创编打下良好的基础。该书共分为四篇：舞蹈基础理论、舞蹈基础训练、幼儿舞蹈创编、舞蹈欣赏</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本教材包括舞蹈基础理论和舞蹈基础训练。基础训练又包括基本功训练、芭蕾舞训练、古典舞训练和中国民族民间舞训练，从基本体态、动律特点、基本动作等方面介绍了几种舞蹈的风格特点。</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舞蹈教师在施行口传身授教学法的“身授”时，一方面要坚持舞蹈进修课，坚持练功，保持较好的体型和体力，保持身体应有的舞蹈所需要的协调，另一方面还要努力提高自己的思想，理论和文化修养。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幼儿舞蹈创编</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具有针对性、实用性和时代性，能较好地帮助幼儿园教师学习先进的幼儿教育思想，更新教育观念，掌握新的教学方法，提高教育能力</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主要内容包括幼儿舞蹈的特性与种类、幼儿自娱性舞蹈的创编、幼儿表演性舞蹈的创编、创编幼儿舞蹈的教师应具有的修养、幼儿舞蹈教学内容与参考等</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幼儿园教师是幼儿园教育中最重要最基本的力量，是高品质幼儿教育最主要最直接的创造者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幼儿歌曲弹唱</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突出少儿歌曲弹唱实践训练，采用五线谱和简谱相结合的记谱方法，兼顾不同学生的基础和兴趣爱好。在训练步骤上依次安排为：预备练习、实例训练、具体运用、拓展练习。</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幼儿歌曲即兴伴奏知识，声乐与幼儿歌曲演唱知识，和声连接与和弦编配知识。绪论，第一单元以c、a为主音的调式，第二单元以F、d为主音的调式，第三单元以G、e为主音的调式，第四单元以D、b为主音的调式，第五单元以B、g为主音的调式，第六单元以E、c为主音的调式，第七单元副三和弦的运用，第八单元前奏、间奏和尾奏在幼儿歌曲伴奏中的运用。</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r>
              <w:rPr>
                <w:rFonts w:hint="eastAsia" w:ascii="宋体" w:hAnsi="宋体" w:cs="宋体"/>
                <w:szCs w:val="21"/>
              </w:rPr>
              <w:t>将"弹"与"唱"的技能有机结合，选编了在实际教学中常用的儿童歌曲，将声乐技巧、钢琴基本技巧、键盘和声和作曲理论综合运用融为一体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幼儿歌曲伴奏</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 做到循序渐进，且结合实际，以实用的三部和声为切入点，以重要的正三和弦为重点，结合副三和弦、民族调式和弦，并有选择性地介绍重属和弦和渗透性和弦知识及在儿童歌曲伴奏中的运用。</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第一单元是钢琴弹奏基础，是对高职前三年钢琴弹奏基础知识、技能的复习、概括、提升；第二单元从幼儿歌曲伴奏编配开始，按照调号的升降顺序，循序渐进排列，每一首歌曲伴奏、创编练习都以简谱、线谱对照的方式呈现，方便学生的学习：第三单元介绍中国民族调式歌曲伴奏编配，内容包括宫、商、角、徵、羽五声调式歌曲的配弹方法，以及歌曲前奏、间奏、尾奏在歌曲伴奏中的运用等。</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训练儿童歌曲钢琴伴奏的基础知识和基本技能技巧，使学生能够具备较为扎实的歌曲钢琴伴奏编配知识又能为儿童歌曲弹伴奏及其自弹自唱的能力。通过本课程学习和实验训练，使学生掌握好一定的钢琴伴弹奏能力，了解钢琴正谱伴奏作品，把握好不同歌曲的伴奏风格。目标就是培养合格的幼儿音乐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专业</w:t>
            </w:r>
          </w:p>
          <w:p>
            <w:pPr>
              <w:jc w:val="center"/>
              <w:rPr>
                <w:rFonts w:ascii="宋体" w:hAnsi="宋体" w:cs="宋体"/>
                <w:szCs w:val="21"/>
              </w:rPr>
            </w:pPr>
            <w:r>
              <w:rPr>
                <w:rFonts w:hint="eastAsia" w:ascii="宋体" w:hAnsi="宋体" w:cs="宋体"/>
                <w:szCs w:val="21"/>
              </w:rPr>
              <w:t>核心</w:t>
            </w:r>
          </w:p>
          <w:p>
            <w:pPr>
              <w:jc w:val="center"/>
              <w:rPr>
                <w:rFonts w:ascii="宋体" w:hAnsi="宋体" w:cs="宋体"/>
                <w:szCs w:val="21"/>
              </w:rPr>
            </w:pPr>
            <w:r>
              <w:rPr>
                <w:rFonts w:hint="eastAsia" w:ascii="宋体" w:hAnsi="宋体" w:cs="宋体"/>
                <w:szCs w:val="21"/>
              </w:rPr>
              <w:t>课程</w:t>
            </w:r>
          </w:p>
          <w:p>
            <w:pPr>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学前教育学</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《学前教育学》作为培养幼儿教师的专业基础课程，其教材质量直接影响学生能否对幼儿教育工作形成正确的认识和态度，能否掌握从事幼儿教育工作的基本知识和技能</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依据各章节的内在联系，分为三个部分。第一部分，是有关幼儿教育的基本概念和基本理论知识，主要介绍了国内外幼儿教育的历史发展与现状，阐明了我国幼儿园教育的目标、任务、原则与幼儿园的全面发展教育。第二部分，论述了幼儿园教育的基本要素，主要是人（教师和幼儿）和物（幼儿园环境）两方面的要素在教育中的地位、作用和相互关系。第三部分，是幼儿园教育的实施，以幼儿教师在幼儿园的工作为出发点，介绍了幼儿教师必须了解与掌握的实际工作的知识与技能。</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立足于幼儿教师实际工作的需要，以幼儿教师从事幼儿园教育工作所需要的教育观念与教育知识技能为核心，来构建教材内容体系。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儿童发展心理学</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研究人类个体在儿童期（从出生到成熟）的心理发展，揭示儿童心理发展的一般规律和儿童各年龄阶段的心理特征。儿童年龄阶段通常划分为：乳儿期（出生至 1 岁），婴儿期（1 岁～3 岁），幼儿期（三岁至六七岁），童年期（六七岁至十一二岁），少年期（十一二岁至十四五岁），青年初期（十四五岁至十七八岁）。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主要介绍儿童发展心理学的基本理论问题、儿童发展心理学研究的方法、儿童心理发展的生物学基础、认知和语言的发展、婴幼儿感知觉的发展、儿童认知发展：皮亚杰理论、儿童认知发展：信息加工理论、儿童智力的发展、儿童情绪的发展</w:t>
            </w:r>
          </w:p>
          <w:p>
            <w:pPr>
              <w:rPr>
                <w:rFonts w:ascii="宋体" w:hAnsi="宋体" w:cs="宋体"/>
                <w:szCs w:val="21"/>
              </w:rPr>
            </w:pPr>
            <w:r>
              <w:rPr>
                <w:rFonts w:hint="eastAsia" w:ascii="宋体" w:hAnsi="宋体" w:cs="宋体"/>
                <w:szCs w:val="21"/>
              </w:rPr>
              <w:t>、儿童个性的发展、儿童性别角色的社会化、儿童交往的发展、儿童道德的发展</w:t>
            </w:r>
          </w:p>
          <w:p>
            <w:pPr>
              <w:rPr>
                <w:rFonts w:ascii="宋体" w:hAnsi="宋体" w:cs="宋体"/>
                <w:szCs w:val="21"/>
              </w:rPr>
            </w:pPr>
            <w:r>
              <w:rPr>
                <w:rFonts w:hint="eastAsia" w:ascii="宋体" w:hAnsi="宋体" w:cs="宋体"/>
                <w:szCs w:val="21"/>
              </w:rPr>
              <w:t>　　</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儿童心理学是发展心理学的一门分支学科，是研究儿童心理发展规律的科学。全面、系统地描述了儿童心理发展的一般性模式，揭示了儿童心理发展的原因和机制；解释和测量了儿童个体的心理差异；探索了不同环境对儿童心理发展所产生的影响；提出了帮助和指导儿童心理发展的具体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幼儿教师口语</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“幼儿教师口语”旨在通过普通话训练、一般交际口语技能训练和幼儿教师职业口语训练，使学前教育专业学生在掌握幼儿教师口语基础知识和表达技巧的基础上，进一步强化综合能力。</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幼儿教师口语涉及的基本知识、基本理论，从普通话训练、一般交际口语技能训练到幼儿教师职业口语训练(包括教学口语、教育口语和社会交际口语)，以及学龄前儿童语言能力培养等。</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能够有针对性的开展普通话概述、普通话语音训练、一般口语交际概述、一般口语交际的基础训练、一般口语交际的技能训练、幼儿教师职业口语概述、幼儿教师教学口语训练、幼儿教师教育口语训练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幼儿游戏活动指导</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课程的目标了解游戏的基本理论，以及角色游戏、结构游戏、表演游戏、智力游戏、体育游戏等幼儿园常见的游戏活动，旨在使学生学会如何正确地运用游戏这一基本的教学活动</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课程的基本内容包括游戏的基本理论、幼儿角色游戏</w:t>
            </w:r>
          </w:p>
          <w:p>
            <w:pPr>
              <w:rPr>
                <w:rFonts w:ascii="宋体" w:hAnsi="宋体" w:cs="宋体"/>
                <w:szCs w:val="21"/>
              </w:rPr>
            </w:pPr>
            <w:r>
              <w:rPr>
                <w:rFonts w:hint="eastAsia" w:ascii="宋体" w:hAnsi="宋体" w:cs="宋体"/>
                <w:szCs w:val="21"/>
              </w:rPr>
              <w:t>、幼儿结构游戏、幼儿表演游戏、幼儿智力游戏、幼儿体育游戏、幼儿语言游戏、幼儿音乐游戏和美术游戏、幼儿特色游戏、幼儿电子游戏等，能够运用</w:t>
            </w:r>
          </w:p>
          <w:p>
            <w:pPr>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能够熟练运用各种游戏解决各种教育教学的问题，针对不同的问题，提出解决方法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幼儿园教育活动设计与指导</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分别为幼儿园教育活动设计与指导概述、幼儿园健康教育活动设计与指导、幼儿园语言教育活动设计与指导、幼儿园社会教育活动设计与指导、幼儿园科学教育活动设计与指导</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具体包括：幼儿园教育活动设计概述、幼儿园教育活动与幼儿园课程、幼儿园教育活动设计的理论基础、教育活动设计中的目标分析、幼儿园活动环境创设等方面的内容。</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能够熟练应用各种的教育的活动的设计，并且能够提出指导，比如幼儿园数学教育活动设计与指导、幼儿园美术教育活动设计与指导、幼儿园音乐教育活动设计与指导、幼儿园整合教育活动设计与指导等。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学前儿童语言教育与活动指导</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能够从总体上把握学前儿童语言领域的发展，力图充分阐明儿童语言发展的多元性和时代性。提供了大量的案例，形象、直观地再现了不同年龄阶段儿童语言</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主要包括学前儿童语言教育，学前儿童语言发展与教育的阶段，学前儿童谈话活动，学前儿童讲述活动，学前儿童听说活动，学前儿童阅读活动，学前儿童文学作品活动，学前儿童的书写准备活动，学前儿童日常生活中的语言教育，以及学前儿童语言教育的评价等</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实践演练幼儿园各种语言教育活动方案设计及组织实施指导，提升学生的语言教育教学能力。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学前儿童社会教育与活动指导</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主要以学前儿童身心健康发展为中心，以国家教育法律法规为规则，以学前儿童的现实发展水平为 依据，在3～6 岁儿童学习与发展指南能够提供指导</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主要内容包括学前儿童社会教育内涵及其性质、学前儿童社会教育发展历程、学前儿童社会教育的地位和功能、学前儿童社会性发展的影响因素、幼儿园与学前儿童的社会性发展、学前儿童社会教育活动的内容、学前儿童社会教育活动的目标、实现学前儿童社会教育目标应注意的几个问题学前儿童社会教育活动的实施、学前儿童自我教育活动设计与指导、学前儿童社会环境与社会规则教育活动设计、学前儿童多元文化教育活动设计与指导、学前儿童安全教育活动设计与指导学前儿童安全教育存在的问题、学前儿童安全教育的方法</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能够分别从学前儿童社会教育理论阐述、 影响因素、内容与目标来阐述学前儿童社会教育个活动指导，能够从理论与实践密切结合角度进行展开，先理论阐述，后实践活动设计。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婴幼儿行为观察与指导</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掌握包括幼儿行为观察的含义和一般原则、幼儿行为观察的常用方法、幼儿行为观察的准备与实施，以及幼儿生活、游戏和教学活动的观察与指导。教材内容与幼儿园保教工作紧密结合，案例丰富，既保证了专业知识的系统性，又能够满足学习者的实际需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主要内容包括幼儿行为观察概述、幼儿行为观察方法——描述的方法、幼儿行为观察方法——取样的方法</w:t>
            </w:r>
          </w:p>
          <w:p>
            <w:pPr>
              <w:rPr>
                <w:rFonts w:ascii="宋体" w:hAnsi="宋体" w:cs="宋体"/>
                <w:szCs w:val="21"/>
              </w:rPr>
            </w:pPr>
            <w:r>
              <w:rPr>
                <w:rFonts w:hint="eastAsia" w:ascii="宋体" w:hAnsi="宋体" w:cs="宋体"/>
                <w:szCs w:val="21"/>
              </w:rPr>
              <w:t>、幼儿行为观察方法——评定的方法、幼儿行为观察准备与实施、幼儿生活活动观察与指导、幼儿游戏活动观察与指导、幼儿教学活动观察与指导等内容</w:t>
            </w:r>
          </w:p>
          <w:p>
            <w:pPr>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能够针对幼儿的基本行为作出判断，如果有问题能够提出解决方法，能够对幼儿的行为观察并记录。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幼儿生活活动保障</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充分挖掘托幼园所每个生活活动的保育价值，努力贯彻生活即教育的理念念，在帮助学生掌握生活保育操作规范的基础上，引导学生深入挖掘每个生活活动的牧有价值与市美价值，强化学生在生职保育工作中的教育意识</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以幼儿生活活动保育的典型工作任务为核心，将幼儿生理、心理、营养、沟通、教育等知识与保育规范操作、幼儿行为习惯和独立生活能力的培养以及家因沟通技能融为一体。</w:t>
            </w:r>
          </w:p>
          <w:p>
            <w:pPr>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在重视学生学习保育知识枝能的基础上，偏重对学生教育幼儿集体教育、个别教育)的能力及与家长沟通(集体沟通、个别沟通)的能力的培养。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婴幼儿护理与急救</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了解婴幼儿各种常见疾病、常见的感染疾病及其护理与治疗方法;掌握婴幼儿在发生各种意处事故时的急救方法，以及家居安全等常识。</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主要内容包括0～3岁婴儿生理特点，0～3岁生长发育与评价，0～3岁婴儿生活护理，0～3岁婴儿喂养，0～3岁婴儿疾病预防与护理，0～3岁婴儿意外伤害与常用现场急救技术，0～3岁婴儿安全管理</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了解教父母父如何发现婴幼儿的某些异常现象，如何及时发现疾性，哪些可自行处理,哪些需送院求医。如果掌握了这些知识并认真看护孩子，就能避免发生意外，在婴幼儿有病时也能妥善处理,让宝宝茁壮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幼儿卫生与保健</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掌握幼儿生理特点和卫生保健、学前儿童生长发育、幼儿膳食与营养、微生物基础知识和消毒隔离，幼儿入园、离园环节的卫生保健，生活活动环节的卫生保健，教学、运动、游戏的卫生保健，幼儿园安全教育及常见意外伤害的预防及处理，幼儿园常见疾病及传染病的预防和处理，幼儿特殊行为及护理等</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涵盖了幼儿生理特点和卫生保健、学前儿童生长发育、幼儿膳食与营养、微生物基础知识和消毒隔离，幼儿入园、离园环节的卫生保健，生活活动环节的卫生保健，教学、运动、游戏的卫生保健，幼儿园安全教育及常见意外伤害的预防及处理，幼儿园常见疾病及传染病的预防和处理，幼儿特殊行为及护理等内容，对其中所涉及的卫生保健知识进行探索和学习。</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学前教育的发展已越来越重视对学前儿童的健康照顾，幼儿卫生保健已成为幼儿园保教人员必须掌握的一项技能。《幼儿卫生与保健》以实习生佳佳在幼儿园实习过程中的所见所闻为线索，设计了职前培训(和轮岗实习两篇十个模块的内容，对其中所涉及的卫生保健知识进行探索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幼儿营养与膳食</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能够基本掌握营养素与能量、不同生理状况下人群的营养、合理营养及评价、各类食物的营养、与营养有关的疾病、医院营养膳食及管理、疾病营养等内容</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内容包括绪论、学前儿童的生长发育特点、学前儿童的营养需要、学前儿童的食物选择、学前儿童的合理膳食、学前儿童常见营养性疾病及其防治等基本知识，其中还包括介绍食物成分表的使用方法、膳食中营养素的计算和评价、膳食宝塔的应用、食谱的编制、幼儿园膳食调查等营养学常用的工作方法。</w:t>
            </w:r>
          </w:p>
          <w:p>
            <w:pPr>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能够了解婴幼儿身体发育的主要营养素及其作用、常见饮食注意事项等、婴幼儿饮食的常见误区与食疗原则、婴幼儿饮食的注意事项、饮食调养中的常见健康问题。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专业拓展课程</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szCs w:val="21"/>
              </w:rPr>
              <w:t>学前儿童急症救助与突发事件应对</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掌握</w:t>
            </w:r>
            <w:r>
              <w:rPr>
                <w:rFonts w:hint="eastAsia" w:ascii="宋体" w:hAnsi="宋体" w:cs="宋体"/>
                <w:kern w:val="0"/>
                <w:szCs w:val="21"/>
              </w:rPr>
              <w:t>学前儿童急症救助与突发事件应对，</w:t>
            </w:r>
            <w:r>
              <w:rPr>
                <w:rFonts w:hint="eastAsia" w:ascii="宋体" w:hAnsi="宋体" w:cs="宋体"/>
                <w:szCs w:val="21"/>
              </w:rPr>
              <w:t>婴幼儿生理特点和卫生保健、微生物基础知识和消毒隔离，，幼儿园安全教育及常见意外伤害的预防及处理，幼儿园常见疾病及传染病的预防和处理，幼儿特殊行为及护理等</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涵盖了</w:t>
            </w:r>
            <w:r>
              <w:rPr>
                <w:rFonts w:hint="eastAsia" w:ascii="宋体" w:hAnsi="宋体" w:cs="宋体"/>
                <w:kern w:val="0"/>
                <w:szCs w:val="21"/>
              </w:rPr>
              <w:t>学前儿童急症救助与突发事件应对、</w:t>
            </w:r>
            <w:r>
              <w:rPr>
                <w:rFonts w:hint="eastAsia" w:ascii="宋体" w:hAnsi="宋体" w:cs="宋体"/>
                <w:szCs w:val="21"/>
              </w:rPr>
              <w:t>幼儿生理特点和卫生保健、微生物基础知识和消毒隔离、幼儿园安全教育及常见意外伤害的预防及处理、幼儿园常见疾病及传染病的预防和处理、幼儿特殊行为及护理等内容。</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学前教育的发展已越来越重视对</w:t>
            </w:r>
            <w:r>
              <w:rPr>
                <w:rFonts w:hint="eastAsia" w:ascii="宋体" w:hAnsi="宋体" w:cs="宋体"/>
                <w:kern w:val="0"/>
                <w:szCs w:val="21"/>
              </w:rPr>
              <w:t>学前儿童急症救助与突发事件应对</w:t>
            </w:r>
            <w:r>
              <w:rPr>
                <w:rFonts w:hint="eastAsia" w:ascii="宋体" w:hAnsi="宋体" w:cs="宋体"/>
                <w:szCs w:val="21"/>
              </w:rPr>
              <w:t>，幼儿急症救助与突发事件应对已成为幼儿园保教人员必须掌握的一项技能。《</w:t>
            </w:r>
            <w:r>
              <w:rPr>
                <w:rFonts w:hint="eastAsia" w:ascii="宋体" w:hAnsi="宋体" w:cs="宋体"/>
                <w:kern w:val="0"/>
                <w:szCs w:val="21"/>
              </w:rPr>
              <w:t>学前儿童急症救助与突发事件应对</w:t>
            </w:r>
            <w:r>
              <w:rPr>
                <w:rFonts w:hint="eastAsia" w:ascii="宋体" w:hAnsi="宋体" w:cs="宋体"/>
                <w:szCs w:val="21"/>
              </w:rPr>
              <w:t>》以实习生佳佳在幼儿园实习过程中的所见所闻为线索，设计了职前培训(和轮岗实习两篇十个模块的内容，对其中所涉及的急症救助与突发事件应对进行探索和学习。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szCs w:val="21"/>
              </w:rPr>
              <w:t>奥尔夫音乐教学法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要学生"动"起来，"综合式、即兴式"学习音乐，学生在课堂上在教师的引导下作音乐性的"动"，必然沉浸在一种游戏般的欢快之中，他们在不知不觉地接受着音高、节奏、听辨、协调统一等等综合音乐能力的训练。</w:t>
            </w:r>
          </w:p>
        </w:tc>
        <w:tc>
          <w:tcPr>
            <w:tcW w:w="1843" w:type="dxa"/>
            <w:tcBorders>
              <w:top w:val="single" w:color="auto" w:sz="4" w:space="0"/>
              <w:left w:val="single" w:color="auto" w:sz="4" w:space="0"/>
              <w:bottom w:val="single" w:color="auto" w:sz="4" w:space="0"/>
              <w:right w:val="single" w:color="auto" w:sz="4" w:space="0"/>
            </w:tcBorders>
          </w:tcPr>
          <w:p>
            <w:pPr>
              <w:pStyle w:val="22"/>
              <w:shd w:val="clear" w:color="auto" w:fill="FFFFFF"/>
              <w:spacing w:before="0" w:beforeAutospacing="0" w:after="225" w:afterAutospacing="0" w:line="360" w:lineRule="atLeast"/>
              <w:rPr>
                <w:sz w:val="21"/>
                <w:szCs w:val="21"/>
              </w:rPr>
            </w:pPr>
            <w:r>
              <w:rPr>
                <w:rFonts w:hint="eastAsia"/>
                <w:sz w:val="21"/>
                <w:szCs w:val="21"/>
              </w:rPr>
              <w:t>（1）节奏、旋律练习，包括:从朗诵入手，提取"节奏基石";</w:t>
            </w:r>
          </w:p>
          <w:p>
            <w:pPr>
              <w:pStyle w:val="22"/>
              <w:shd w:val="clear" w:color="auto" w:fill="FFFFFF"/>
              <w:spacing w:before="0" w:beforeAutospacing="0" w:after="225" w:afterAutospacing="0" w:line="360" w:lineRule="atLeast"/>
              <w:rPr>
                <w:sz w:val="21"/>
                <w:szCs w:val="21"/>
              </w:rPr>
            </w:pPr>
            <w:r>
              <w:rPr>
                <w:rFonts w:hint="eastAsia"/>
                <w:sz w:val="21"/>
                <w:szCs w:val="21"/>
              </w:rPr>
              <w:t>（2）基本形体动作教学，包括:反应训练;体操练习;动作训练;动作变奏和动作组合;动作游戏;即兴练习</w:t>
            </w:r>
          </w:p>
          <w:p>
            <w:pPr>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tcPr>
          <w:p>
            <w:pPr>
              <w:pStyle w:val="22"/>
              <w:shd w:val="clear" w:color="auto" w:fill="FFFFFF"/>
              <w:spacing w:before="0" w:beforeAutospacing="0" w:after="225" w:afterAutospacing="0" w:line="360" w:lineRule="atLeast"/>
              <w:rPr>
                <w:sz w:val="21"/>
                <w:szCs w:val="21"/>
              </w:rPr>
            </w:pPr>
            <w:r>
              <w:rPr>
                <w:rFonts w:hint="eastAsia"/>
                <w:sz w:val="21"/>
                <w:szCs w:val="21"/>
              </w:rPr>
              <w:t>（1）一切从儿童出发是奥尔夫教学法的首要原则;</w:t>
            </w:r>
          </w:p>
          <w:p>
            <w:pPr>
              <w:pStyle w:val="22"/>
              <w:shd w:val="clear" w:color="auto" w:fill="FFFFFF"/>
              <w:spacing w:before="0" w:beforeAutospacing="0" w:after="225" w:afterAutospacing="0" w:line="360" w:lineRule="atLeast"/>
              <w:rPr>
                <w:sz w:val="21"/>
                <w:szCs w:val="21"/>
              </w:rPr>
            </w:pPr>
            <w:r>
              <w:rPr>
                <w:rFonts w:hint="eastAsia"/>
                <w:sz w:val="21"/>
                <w:szCs w:val="21"/>
              </w:rPr>
              <w:t>（2）通过亲身实践，主动学习音乐是奥尔夫教学法的又一个基本原则;</w:t>
            </w:r>
          </w:p>
          <w:p>
            <w:pPr>
              <w:pStyle w:val="22"/>
              <w:shd w:val="clear" w:color="auto" w:fill="FFFFFF"/>
              <w:spacing w:before="0" w:beforeAutospacing="0" w:after="225" w:afterAutospacing="0" w:line="360" w:lineRule="atLeast"/>
              <w:rPr>
                <w:sz w:val="21"/>
                <w:szCs w:val="21"/>
              </w:rPr>
            </w:pPr>
            <w:r>
              <w:rPr>
                <w:rFonts w:hint="eastAsia"/>
                <w:sz w:val="21"/>
                <w:szCs w:val="21"/>
              </w:rPr>
              <w:t>（3）培养学生的创造力是奥尔夫教学法的第三个基本原则，也是奥尔夫教学法的归结点。</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szCs w:val="21"/>
              </w:rPr>
              <w:t>幼儿英语教育与活动指导</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能够将英语儿歌化；</w:t>
            </w:r>
          </w:p>
          <w:p>
            <w:pPr>
              <w:rPr>
                <w:rFonts w:ascii="宋体" w:hAnsi="宋体" w:cs="宋体"/>
                <w:szCs w:val="21"/>
              </w:rPr>
            </w:pPr>
            <w:r>
              <w:rPr>
                <w:rFonts w:hint="eastAsia" w:ascii="宋体" w:hAnsi="宋体" w:cs="宋体"/>
                <w:szCs w:val="21"/>
              </w:rPr>
              <w:t>准确地发音；</w:t>
            </w:r>
          </w:p>
          <w:p>
            <w:pPr>
              <w:rPr>
                <w:rFonts w:ascii="宋体" w:hAnsi="宋体" w:cs="宋体"/>
                <w:szCs w:val="21"/>
              </w:rPr>
            </w:pPr>
            <w:r>
              <w:rPr>
                <w:rFonts w:hint="eastAsia" w:ascii="宋体" w:hAnsi="宋体" w:cs="宋体"/>
                <w:szCs w:val="21"/>
              </w:rPr>
              <w:t>掌握幼儿英语教育及活动的指导方法</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shd w:val="clear" w:color="auto" w:fill="FFFFFF"/>
              </w:rPr>
            </w:pPr>
            <w:r>
              <w:rPr>
                <w:rFonts w:hint="eastAsia" w:ascii="宋体" w:hAnsi="宋体" w:cs="宋体"/>
                <w:szCs w:val="21"/>
                <w:shd w:val="clear" w:color="auto" w:fill="FFFFFF"/>
              </w:rPr>
              <w:t>（1）幼儿英语教育研究现状，幼儿英语教育的目标、内容、教育方法、教育活动设计和组织要点;</w:t>
            </w:r>
          </w:p>
          <w:p>
            <w:pPr>
              <w:rPr>
                <w:rFonts w:ascii="宋体" w:hAnsi="宋体" w:cs="宋体"/>
                <w:szCs w:val="21"/>
                <w:shd w:val="clear" w:color="auto" w:fill="FFFFFF"/>
              </w:rPr>
            </w:pPr>
            <w:r>
              <w:rPr>
                <w:rFonts w:hint="eastAsia" w:ascii="宋体" w:hAnsi="宋体" w:cs="宋体"/>
                <w:szCs w:val="21"/>
                <w:shd w:val="clear" w:color="auto" w:fill="FFFFFF"/>
              </w:rPr>
              <w:t>（2）掌握大量丰富实用的英语儿歌、歌曲、故事、游戏等方面的资料。</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能够掌握</w:t>
            </w:r>
            <w:r>
              <w:rPr>
                <w:rFonts w:hint="eastAsia" w:ascii="宋体" w:hAnsi="宋体" w:cs="宋体"/>
                <w:szCs w:val="21"/>
                <w:shd w:val="clear" w:color="auto" w:fill="FFFFFF"/>
              </w:rPr>
              <w:t>幼儿英语教育的目标、内容、教育方法、教育活动设计和组织要点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szCs w:val="21"/>
              </w:rPr>
              <w:t>幼儿问题行为识别与应对</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能够帮助家长识别孩子是否存在某种问题行为，通过众多案例全面地探析了问题行为产生的原因，指出家长们常见的错误态度和应对措施</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shd w:val="clear" w:color="auto" w:fill="FFFFFF"/>
              </w:rPr>
            </w:pPr>
            <w:r>
              <w:rPr>
                <w:rFonts w:hint="eastAsia" w:ascii="宋体" w:hAnsi="宋体" w:cs="宋体"/>
                <w:szCs w:val="21"/>
                <w:shd w:val="clear" w:color="auto" w:fill="FFFFFF"/>
              </w:rPr>
              <w:t>（1）幼儿在成长过程中最容易出现的四大类问题行为</w:t>
            </w:r>
          </w:p>
          <w:p>
            <w:pPr>
              <w:rPr>
                <w:rFonts w:ascii="宋体" w:hAnsi="宋体" w:cs="宋体"/>
                <w:szCs w:val="21"/>
              </w:rPr>
            </w:pPr>
            <w:r>
              <w:rPr>
                <w:rFonts w:hint="eastAsia" w:ascii="宋体" w:hAnsi="宋体" w:cs="宋体"/>
                <w:szCs w:val="21"/>
              </w:rPr>
              <w:t>（2）</w:t>
            </w:r>
            <w:r>
              <w:rPr>
                <w:rFonts w:hint="eastAsia" w:ascii="宋体" w:hAnsi="宋体" w:cs="宋体"/>
                <w:szCs w:val="21"/>
                <w:shd w:val="clear" w:color="auto" w:fill="FFFFFF"/>
              </w:rPr>
              <w:t>行为矫正的原理和方法</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能够在重视幼儿问题行为识别的基础上，偏重对学生教育幼儿集体教育、个别教育)的能力及与家长沟通(集体沟通、个别沟通)的能力的培养。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kern w:val="0"/>
                <w:szCs w:val="21"/>
              </w:rPr>
              <w:t>学前教科研方法与研究性学习</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能够使学生参与教学活动、评价活动，强调合作学习以及学生独立思考与自我反思的能力。希望通过这些多种形式的学习活动，使学习者既能掌握信息技术与课程整合的理论，又能领悟其内涵考虑到当前信息技术与学科教学整合的实际需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（1）</w:t>
            </w:r>
            <w:r>
              <w:rPr>
                <w:rFonts w:hint="eastAsia" w:ascii="宋体" w:hAnsi="宋体" w:cs="宋体"/>
                <w:kern w:val="0"/>
                <w:szCs w:val="21"/>
              </w:rPr>
              <w:t>教科研方法与研究性学习</w:t>
            </w:r>
            <w:r>
              <w:rPr>
                <w:rFonts w:hint="eastAsia" w:ascii="宋体" w:hAnsi="宋体" w:cs="宋体"/>
                <w:szCs w:val="21"/>
                <w:shd w:val="clear" w:color="auto" w:fill="FFFFFF"/>
              </w:rPr>
              <w:t>概述</w:t>
            </w:r>
          </w:p>
          <w:p>
            <w:pPr>
              <w:rPr>
                <w:rFonts w:ascii="宋体" w:hAnsi="宋体" w:cs="宋体"/>
                <w:szCs w:val="21"/>
              </w:rPr>
            </w:pPr>
            <w:r>
              <w:rPr>
                <w:rFonts w:hint="eastAsia" w:ascii="宋体" w:hAnsi="宋体" w:cs="宋体"/>
                <w:szCs w:val="21"/>
              </w:rPr>
              <w:t>（2）</w:t>
            </w:r>
            <w:r>
              <w:rPr>
                <w:rFonts w:hint="eastAsia" w:ascii="宋体" w:hAnsi="宋体" w:cs="宋体"/>
                <w:szCs w:val="21"/>
                <w:shd w:val="clear" w:color="auto" w:fill="FFFFFF"/>
              </w:rPr>
              <w:t> </w:t>
            </w:r>
            <w:r>
              <w:rPr>
                <w:rFonts w:hint="eastAsia" w:ascii="宋体" w:hAnsi="宋体" w:cs="宋体"/>
                <w:kern w:val="0"/>
                <w:szCs w:val="21"/>
              </w:rPr>
              <w:t>科研方法与研究性学习</w:t>
            </w:r>
            <w:r>
              <w:rPr>
                <w:rFonts w:hint="eastAsia" w:ascii="宋体" w:hAnsi="宋体" w:cs="宋体"/>
                <w:szCs w:val="21"/>
                <w:shd w:val="clear" w:color="auto" w:fill="FFFFFF"/>
              </w:rPr>
              <w:t>的理论基础</w:t>
            </w:r>
          </w:p>
          <w:p>
            <w:pPr>
              <w:rPr>
                <w:rFonts w:ascii="宋体" w:hAnsi="宋体" w:cs="宋体"/>
                <w:szCs w:val="21"/>
              </w:rPr>
            </w:pPr>
            <w:r>
              <w:rPr>
                <w:rFonts w:hint="eastAsia" w:ascii="宋体" w:hAnsi="宋体" w:cs="宋体"/>
                <w:szCs w:val="21"/>
              </w:rPr>
              <w:t>（3）</w:t>
            </w:r>
            <w:r>
              <w:rPr>
                <w:rFonts w:hint="eastAsia" w:ascii="宋体" w:hAnsi="宋体" w:cs="宋体"/>
                <w:kern w:val="0"/>
                <w:szCs w:val="21"/>
              </w:rPr>
              <w:t>科研方法与研究性学习</w:t>
            </w:r>
            <w:r>
              <w:rPr>
                <w:rFonts w:hint="eastAsia" w:ascii="宋体" w:hAnsi="宋体" w:cs="宋体"/>
                <w:szCs w:val="21"/>
                <w:shd w:val="clear" w:color="auto" w:fill="FFFFFF"/>
              </w:rPr>
              <w:t>的教学设计</w:t>
            </w:r>
          </w:p>
          <w:p>
            <w:pPr>
              <w:rPr>
                <w:rFonts w:ascii="宋体" w:hAnsi="宋体" w:cs="宋体"/>
                <w:szCs w:val="21"/>
              </w:rPr>
            </w:pPr>
            <w:r>
              <w:rPr>
                <w:rFonts w:hint="eastAsia" w:ascii="宋体" w:hAnsi="宋体" w:cs="宋体"/>
                <w:szCs w:val="21"/>
              </w:rPr>
              <w:t>（4）</w:t>
            </w:r>
            <w:r>
              <w:rPr>
                <w:rFonts w:hint="eastAsia" w:ascii="宋体" w:hAnsi="宋体" w:cs="宋体"/>
                <w:kern w:val="0"/>
                <w:szCs w:val="21"/>
              </w:rPr>
              <w:t>科研方法与研究性学习</w:t>
            </w:r>
            <w:r>
              <w:rPr>
                <w:rFonts w:hint="eastAsia" w:ascii="宋体" w:hAnsi="宋体" w:cs="宋体"/>
                <w:szCs w:val="21"/>
                <w:shd w:val="clear" w:color="auto" w:fill="FFFFFF"/>
              </w:rPr>
              <w:t>的评价设计</w:t>
            </w:r>
          </w:p>
          <w:p>
            <w:pPr>
              <w:rPr>
                <w:rFonts w:ascii="宋体" w:hAnsi="宋体" w:cs="宋体"/>
                <w:szCs w:val="21"/>
              </w:rPr>
            </w:pPr>
            <w:r>
              <w:rPr>
                <w:rFonts w:hint="eastAsia" w:ascii="宋体" w:hAnsi="宋体" w:cs="宋体"/>
                <w:szCs w:val="21"/>
              </w:rPr>
              <w:t>（5）</w:t>
            </w:r>
            <w:r>
              <w:rPr>
                <w:rFonts w:hint="eastAsia" w:ascii="宋体" w:hAnsi="宋体" w:cs="宋体"/>
                <w:szCs w:val="21"/>
                <w:shd w:val="clear" w:color="auto" w:fill="FFFFFF"/>
              </w:rPr>
              <w:t>信息技术支持的讲授教学</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能够掌握理论基础，运用理论基础进行教学设计及评价，熟练运用研究方法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kern w:val="0"/>
                <w:szCs w:val="21"/>
              </w:rPr>
              <w:t>特殊儿童发展与教育</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能够让学生产生使命感，对特殊儿童具有耐心，责任心，促使特殊儿童德智体全面发展，成为有社会主义觉悟的有文化的劳动者</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shd w:val="clear" w:color="auto" w:fill="FFFFFF"/>
              </w:rPr>
            </w:pPr>
            <w:r>
              <w:rPr>
                <w:rFonts w:hint="eastAsia" w:ascii="宋体" w:hAnsi="宋体" w:cs="宋体"/>
                <w:szCs w:val="21"/>
                <w:shd w:val="clear" w:color="auto" w:fill="FFFFFF"/>
              </w:rPr>
              <w:t>（1）残疾儿童发展与教育</w:t>
            </w:r>
          </w:p>
          <w:p>
            <w:pPr>
              <w:rPr>
                <w:rFonts w:ascii="宋体" w:hAnsi="宋体" w:cs="宋体"/>
                <w:szCs w:val="21"/>
              </w:rPr>
            </w:pPr>
            <w:r>
              <w:rPr>
                <w:rFonts w:hint="eastAsia" w:ascii="宋体" w:hAnsi="宋体" w:cs="宋体"/>
                <w:szCs w:val="21"/>
                <w:shd w:val="clear" w:color="auto" w:fill="FFFFFF"/>
              </w:rPr>
              <w:t>（2）问题儿童发展与教育</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能够熟悉并掌握残疾儿童教育指导方法；</w:t>
            </w:r>
          </w:p>
          <w:p>
            <w:pPr>
              <w:rPr>
                <w:rFonts w:ascii="宋体" w:hAnsi="宋体" w:cs="宋体"/>
                <w:szCs w:val="21"/>
              </w:rPr>
            </w:pPr>
            <w:r>
              <w:rPr>
                <w:rFonts w:hint="eastAsia" w:ascii="宋体" w:hAnsi="宋体" w:cs="宋体"/>
                <w:szCs w:val="21"/>
              </w:rPr>
              <w:t>能够熟悉并掌握问题儿童教育指导方法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szCs w:val="21"/>
              </w:rPr>
              <w:t>幼儿园班级管理</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shd w:val="clear" w:color="auto" w:fill="FFFFFF"/>
              </w:rPr>
              <w:t>能够重视政治、思想、品德教育和理想、纪律教育，善于指导班集体建设和开展课外活动，"尊师爱生"，"教书育人"等</w:t>
            </w:r>
          </w:p>
        </w:tc>
        <w:tc>
          <w:tcPr>
            <w:tcW w:w="1843" w:type="dxa"/>
            <w:tcBorders>
              <w:top w:val="single" w:color="auto" w:sz="4" w:space="0"/>
              <w:left w:val="single" w:color="auto" w:sz="4" w:space="0"/>
              <w:bottom w:val="single" w:color="auto" w:sz="4" w:space="0"/>
              <w:right w:val="single" w:color="auto" w:sz="4" w:space="0"/>
            </w:tcBorders>
          </w:tcPr>
          <w:p>
            <w:pPr>
              <w:ind w:left="60"/>
              <w:rPr>
                <w:rFonts w:ascii="宋体" w:hAnsi="宋体" w:cs="宋体"/>
                <w:szCs w:val="21"/>
                <w:shd w:val="clear" w:color="auto" w:fill="FFFFFF"/>
              </w:rPr>
            </w:pPr>
            <w:r>
              <w:rPr>
                <w:rFonts w:hint="eastAsia" w:ascii="宋体" w:hAnsi="宋体" w:cs="宋体"/>
                <w:szCs w:val="21"/>
                <w:shd w:val="clear" w:color="auto" w:fill="FFFFFF"/>
              </w:rPr>
              <w:t>（1）幼儿园班级概述</w:t>
            </w:r>
          </w:p>
          <w:p>
            <w:pPr>
              <w:ind w:left="60"/>
              <w:rPr>
                <w:rFonts w:ascii="宋体" w:hAnsi="宋体" w:cs="宋体"/>
                <w:szCs w:val="21"/>
                <w:shd w:val="clear" w:color="auto" w:fill="FFFFFF"/>
              </w:rPr>
            </w:pPr>
            <w:r>
              <w:rPr>
                <w:rFonts w:hint="eastAsia" w:ascii="宋体" w:hAnsi="宋体" w:cs="宋体"/>
                <w:szCs w:val="21"/>
                <w:shd w:val="clear" w:color="auto" w:fill="FFFFFF"/>
              </w:rPr>
              <w:t>（2）幼儿园班级管理环节</w:t>
            </w:r>
          </w:p>
          <w:p>
            <w:pPr>
              <w:ind w:left="60"/>
              <w:rPr>
                <w:rFonts w:ascii="宋体" w:hAnsi="宋体" w:cs="宋体"/>
                <w:szCs w:val="21"/>
                <w:shd w:val="clear" w:color="auto" w:fill="FFFFFF"/>
              </w:rPr>
            </w:pPr>
            <w:r>
              <w:rPr>
                <w:rFonts w:hint="eastAsia" w:ascii="宋体" w:hAnsi="宋体" w:cs="宋体"/>
                <w:szCs w:val="21"/>
                <w:shd w:val="clear" w:color="auto" w:fill="FFFFFF"/>
              </w:rPr>
              <w:t>（3）幼儿园班级管理体系</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能够掌握幼儿园班级管理环节，独立对幼儿园班级进行管理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kern w:val="0"/>
                <w:szCs w:val="21"/>
              </w:rPr>
              <w:t>亲子园运营与管理</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能够了解亲子园的运营模式，掌握亲子园管理的组织体系及规章制度</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shd w:val="clear" w:color="auto" w:fill="FFFFFF"/>
              </w:rPr>
            </w:pPr>
            <w:r>
              <w:rPr>
                <w:rFonts w:hint="eastAsia" w:ascii="宋体" w:hAnsi="宋体" w:cs="宋体"/>
                <w:kern w:val="0"/>
                <w:szCs w:val="21"/>
              </w:rPr>
              <w:t>（1）亲子园</w:t>
            </w:r>
            <w:r>
              <w:rPr>
                <w:rFonts w:hint="eastAsia" w:ascii="宋体" w:hAnsi="宋体" w:cs="宋体"/>
                <w:szCs w:val="21"/>
                <w:shd w:val="clear" w:color="auto" w:fill="FFFFFF"/>
              </w:rPr>
              <w:t>概论</w:t>
            </w:r>
          </w:p>
          <w:p>
            <w:pPr>
              <w:rPr>
                <w:rFonts w:ascii="宋体" w:hAnsi="宋体" w:cs="宋体"/>
                <w:szCs w:val="21"/>
                <w:shd w:val="clear" w:color="auto" w:fill="FFFFFF"/>
              </w:rPr>
            </w:pPr>
            <w:r>
              <w:rPr>
                <w:rFonts w:hint="eastAsia" w:ascii="宋体" w:hAnsi="宋体" w:cs="宋体"/>
                <w:kern w:val="0"/>
                <w:szCs w:val="21"/>
              </w:rPr>
              <w:t>（2）亲子园</w:t>
            </w:r>
            <w:r>
              <w:rPr>
                <w:rFonts w:hint="eastAsia" w:ascii="宋体" w:hAnsi="宋体" w:cs="宋体"/>
                <w:szCs w:val="21"/>
                <w:shd w:val="clear" w:color="auto" w:fill="FFFFFF"/>
              </w:rPr>
              <w:t>筹建</w:t>
            </w:r>
          </w:p>
          <w:p>
            <w:pPr>
              <w:rPr>
                <w:rFonts w:ascii="宋体" w:hAnsi="宋体" w:cs="宋体"/>
                <w:szCs w:val="21"/>
                <w:shd w:val="clear" w:color="auto" w:fill="FFFFFF"/>
              </w:rPr>
            </w:pPr>
            <w:r>
              <w:rPr>
                <w:rFonts w:hint="eastAsia" w:ascii="宋体" w:hAnsi="宋体" w:cs="宋体"/>
                <w:kern w:val="0"/>
                <w:szCs w:val="21"/>
              </w:rPr>
              <w:t>（3）亲子园</w:t>
            </w:r>
            <w:r>
              <w:rPr>
                <w:rFonts w:hint="eastAsia" w:ascii="宋体" w:hAnsi="宋体" w:cs="宋体"/>
                <w:szCs w:val="21"/>
                <w:shd w:val="clear" w:color="auto" w:fill="FFFFFF"/>
              </w:rPr>
              <w:t>环境创设</w:t>
            </w:r>
          </w:p>
          <w:p>
            <w:pPr>
              <w:rPr>
                <w:rFonts w:ascii="宋体" w:hAnsi="宋体" w:cs="宋体"/>
                <w:szCs w:val="21"/>
                <w:shd w:val="clear" w:color="auto" w:fill="FFFFFF"/>
              </w:rPr>
            </w:pPr>
            <w:r>
              <w:rPr>
                <w:rFonts w:hint="eastAsia" w:ascii="宋体" w:hAnsi="宋体" w:cs="宋体"/>
                <w:kern w:val="0"/>
                <w:szCs w:val="21"/>
              </w:rPr>
              <w:t>（4）亲子园</w:t>
            </w:r>
            <w:r>
              <w:rPr>
                <w:rFonts w:hint="eastAsia" w:ascii="宋体" w:hAnsi="宋体" w:cs="宋体"/>
                <w:szCs w:val="21"/>
                <w:shd w:val="clear" w:color="auto" w:fill="FFFFFF"/>
              </w:rPr>
              <w:t>设备</w:t>
            </w:r>
          </w:p>
          <w:p>
            <w:pPr>
              <w:rPr>
                <w:rFonts w:ascii="宋体" w:hAnsi="宋体" w:cs="宋体"/>
                <w:szCs w:val="21"/>
              </w:rPr>
            </w:pPr>
            <w:r>
              <w:rPr>
                <w:rFonts w:hint="eastAsia" w:ascii="宋体" w:hAnsi="宋体" w:cs="宋体"/>
                <w:kern w:val="0"/>
                <w:szCs w:val="21"/>
              </w:rPr>
              <w:t>（5）亲子园</w:t>
            </w:r>
            <w:r>
              <w:rPr>
                <w:rFonts w:hint="eastAsia" w:ascii="宋体" w:hAnsi="宋体" w:cs="宋体"/>
                <w:szCs w:val="21"/>
                <w:shd w:val="clear" w:color="auto" w:fill="FFFFFF"/>
              </w:rPr>
              <w:t>管理的组织系统与规章制度</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能够熟练掌握教材知识点，掌握亲子园的创建及运营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szCs w:val="21"/>
              </w:rPr>
              <w:t>幼儿园环境创设</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能够了解幼儿园环境氛围，掌握幼儿园环境创设的方法，能够进行幼儿园环境的简单创设</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shd w:val="clear" w:color="auto" w:fill="FFFFFF"/>
              </w:rPr>
            </w:pPr>
            <w:r>
              <w:rPr>
                <w:rFonts w:hint="eastAsia" w:ascii="宋体" w:hAnsi="宋体" w:cs="宋体"/>
                <w:szCs w:val="21"/>
                <w:shd w:val="clear" w:color="auto" w:fill="FFFFFF"/>
              </w:rPr>
              <w:t>（1）幼儿园环境创设的三大功能</w:t>
            </w:r>
          </w:p>
          <w:p>
            <w:pPr>
              <w:rPr>
                <w:rFonts w:ascii="宋体" w:hAnsi="宋体" w:cs="宋体"/>
                <w:szCs w:val="21"/>
                <w:shd w:val="clear" w:color="auto" w:fill="FFFFFF"/>
              </w:rPr>
            </w:pPr>
            <w:r>
              <w:rPr>
                <w:rFonts w:hint="eastAsia" w:ascii="宋体" w:hAnsi="宋体" w:cs="宋体"/>
                <w:szCs w:val="21"/>
                <w:shd w:val="clear" w:color="auto" w:fill="FFFFFF"/>
              </w:rPr>
              <w:t>（2）幼儿园环境创设的原则</w:t>
            </w:r>
          </w:p>
          <w:p>
            <w:pPr>
              <w:rPr>
                <w:rFonts w:ascii="宋体" w:hAnsi="宋体" w:cs="宋体"/>
                <w:szCs w:val="21"/>
                <w:shd w:val="clear" w:color="auto" w:fill="FFFFFF"/>
              </w:rPr>
            </w:pPr>
            <w:r>
              <w:rPr>
                <w:rFonts w:hint="eastAsia" w:ascii="宋体" w:hAnsi="宋体" w:cs="宋体"/>
                <w:szCs w:val="21"/>
                <w:shd w:val="clear" w:color="auto" w:fill="FFFFFF"/>
              </w:rPr>
              <w:t>（3）幼儿园环境的构成</w:t>
            </w:r>
          </w:p>
          <w:p>
            <w:pPr>
              <w:rPr>
                <w:rFonts w:ascii="宋体" w:hAnsi="宋体" w:cs="宋体"/>
                <w:szCs w:val="21"/>
                <w:shd w:val="clear" w:color="auto" w:fill="FFFFFF"/>
              </w:rPr>
            </w:pPr>
            <w:r>
              <w:rPr>
                <w:rFonts w:hint="eastAsia" w:ascii="宋体" w:hAnsi="宋体" w:cs="宋体"/>
                <w:szCs w:val="21"/>
                <w:shd w:val="clear" w:color="auto" w:fill="FFFFFF"/>
              </w:rPr>
              <w:t>（4）幼儿园室内环境创设</w:t>
            </w:r>
          </w:p>
          <w:p>
            <w:pPr>
              <w:rPr>
                <w:rFonts w:ascii="宋体" w:hAnsi="宋体" w:cs="宋体"/>
                <w:szCs w:val="21"/>
                <w:shd w:val="clear" w:color="auto" w:fill="FFFFFF"/>
              </w:rPr>
            </w:pPr>
            <w:r>
              <w:rPr>
                <w:rFonts w:hint="eastAsia" w:ascii="宋体" w:hAnsi="宋体" w:cs="宋体"/>
                <w:szCs w:val="21"/>
                <w:shd w:val="clear" w:color="auto" w:fill="FFFFFF"/>
              </w:rPr>
              <w:t>（5）表现技法与制作方法</w:t>
            </w:r>
          </w:p>
          <w:p>
            <w:pPr>
              <w:rPr>
                <w:rFonts w:ascii="宋体" w:hAnsi="宋体" w:cs="宋体"/>
                <w:szCs w:val="21"/>
              </w:rPr>
            </w:pPr>
            <w:r>
              <w:rPr>
                <w:rFonts w:hint="eastAsia" w:ascii="宋体" w:hAnsi="宋体" w:cs="宋体"/>
                <w:szCs w:val="21"/>
                <w:shd w:val="clear" w:color="auto" w:fill="FFFFFF"/>
              </w:rPr>
              <w:t>（6）构图组合方法</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能够掌握幼儿园环境创设的方法，能够进行幼儿园环境的简单创设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szCs w:val="21"/>
              </w:rPr>
              <w:t>幼儿园家长工作指导</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能够理解家长，从家长的角度考虑问题，对家长提出有针对性的指导意见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szCs w:val="21"/>
                <w:shd w:val="clear" w:color="auto" w:fill="FFFFFF"/>
              </w:rPr>
            </w:pPr>
            <w:r>
              <w:rPr>
                <w:rFonts w:hint="eastAsia" w:ascii="宋体" w:hAnsi="宋体" w:cs="宋体"/>
                <w:szCs w:val="21"/>
                <w:shd w:val="clear" w:color="auto" w:fill="FFFFFF"/>
              </w:rPr>
              <w:t>（1）彩虹桥--理性思考</w:t>
            </w:r>
          </w:p>
          <w:p>
            <w:pPr>
              <w:rPr>
                <w:rFonts w:ascii="宋体" w:hAnsi="宋体" w:cs="宋体"/>
                <w:szCs w:val="21"/>
                <w:shd w:val="clear" w:color="auto" w:fill="FFFFFF"/>
              </w:rPr>
            </w:pPr>
            <w:r>
              <w:rPr>
                <w:rFonts w:hint="eastAsia" w:ascii="宋体" w:hAnsi="宋体" w:cs="宋体"/>
                <w:szCs w:val="21"/>
                <w:shd w:val="clear" w:color="auto" w:fill="FFFFFF"/>
              </w:rPr>
              <w:t>（2）信息站--不同的家长工作方式</w:t>
            </w:r>
          </w:p>
          <w:p>
            <w:pPr>
              <w:rPr>
                <w:rFonts w:ascii="宋体" w:hAnsi="宋体" w:cs="宋体"/>
                <w:szCs w:val="21"/>
              </w:rPr>
            </w:pPr>
            <w:r>
              <w:rPr>
                <w:rFonts w:hint="eastAsia" w:ascii="宋体" w:hAnsi="宋体" w:cs="宋体"/>
                <w:szCs w:val="21"/>
                <w:shd w:val="clear" w:color="auto" w:fill="FFFFFF"/>
              </w:rPr>
              <w:t>（3）能量源--不同年龄班的家长工作</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能够理性思考，掌握与家长的沟通技巧，针对不同年龄幼儿家长进行有针对性指导</w:t>
            </w:r>
          </w:p>
        </w:tc>
      </w:tr>
    </w:tbl>
    <w:p>
      <w:pPr>
        <w:jc w:val="center"/>
        <w:rPr>
          <w:rFonts w:ascii="宋体" w:hAnsi="宋体" w:cs="宋体"/>
          <w:bCs/>
          <w:color w:val="FF0000"/>
          <w:kern w:val="0"/>
          <w:szCs w:val="21"/>
        </w:rPr>
      </w:pPr>
    </w:p>
    <w:p>
      <w:pPr>
        <w:keepNext/>
        <w:keepLines/>
        <w:spacing w:line="500" w:lineRule="exact"/>
        <w:ind w:firstLine="643" w:firstLineChars="200"/>
        <w:outlineLvl w:val="0"/>
        <w:rPr>
          <w:rFonts w:eastAsia="黑体"/>
          <w:b/>
          <w:bCs/>
          <w:color w:val="000000"/>
          <w:kern w:val="44"/>
          <w:sz w:val="32"/>
          <w:szCs w:val="30"/>
        </w:rPr>
      </w:pPr>
      <w:bookmarkStart w:id="40" w:name="_Toc46303716"/>
      <w:r>
        <w:rPr>
          <w:rFonts w:hint="eastAsia" w:eastAsia="黑体"/>
          <w:b/>
          <w:bCs/>
          <w:color w:val="000000"/>
          <w:kern w:val="44"/>
          <w:sz w:val="32"/>
          <w:szCs w:val="30"/>
        </w:rPr>
        <w:t>八、实践教学体系</w:t>
      </w:r>
      <w:bookmarkEnd w:id="31"/>
      <w:bookmarkEnd w:id="32"/>
      <w:bookmarkEnd w:id="33"/>
      <w:bookmarkEnd w:id="40"/>
    </w:p>
    <w:p>
      <w:pPr>
        <w:pStyle w:val="4"/>
        <w:ind w:firstLine="562"/>
      </w:pPr>
      <w:r>
        <w:rPr>
          <w:rFonts w:hint="eastAsia"/>
        </w:rPr>
        <w:t>（一）内容架构</w:t>
      </w:r>
    </w:p>
    <w:p>
      <w:pPr>
        <w:spacing w:line="460" w:lineRule="exact"/>
        <w:ind w:firstLine="480" w:firstLineChars="200"/>
        <w:rPr>
          <w:rFonts w:ascii="Times New Roman" w:hAnsi="Times New Roman"/>
          <w:sz w:val="24"/>
          <w:szCs w:val="24"/>
        </w:rPr>
      </w:pPr>
      <w:bookmarkStart w:id="41" w:name="_Hlk93059177"/>
      <w:r>
        <w:rPr>
          <w:rFonts w:hint="eastAsia" w:ascii="Times New Roman" w:hAnsi="Times New Roman"/>
          <w:sz w:val="24"/>
          <w:szCs w:val="24"/>
        </w:rPr>
        <w:t>按照学生认知与技能成长规律和“4明确”要求，构建“4层4训”能力递进式实践教学体系。</w:t>
      </w:r>
    </w:p>
    <w:bookmarkEnd w:id="41"/>
    <w:p>
      <w:pPr>
        <w:rPr>
          <w:rFonts w:ascii="仿宋_GB2312" w:hAnsi="宋体" w:eastAsia="仿宋_GB2312"/>
          <w:b/>
          <w:sz w:val="24"/>
        </w:rPr>
      </w:pPr>
      <w:r>
        <w:rPr>
          <w:rFonts w:ascii="仿宋_GB2312" w:hAnsi="宋体" w:eastAsia="仿宋_GB2312"/>
          <w:b/>
          <w:sz w:val="24"/>
        </w:rPr>
        <mc:AlternateContent>
          <mc:Choice Requires="wpg">
            <w:drawing>
              <wp:inline distT="0" distB="0" distL="114300" distR="114300">
                <wp:extent cx="5267325" cy="2009775"/>
                <wp:effectExtent l="0" t="0" r="0" b="0"/>
                <wp:docPr id="4" name="组合 4"/>
                <wp:cNvGraphicFramePr/>
                <a:graphic xmlns:a="http://schemas.openxmlformats.org/drawingml/2006/main">
                  <a:graphicData uri="http://schemas.microsoft.com/office/word/2010/wordprocessingGroup">
                    <wpg:wgp>
                      <wpg:cNvGrpSpPr/>
                      <wpg:grpSpPr>
                        <a:xfrm>
                          <a:off x="0" y="0"/>
                          <a:ext cx="5267325" cy="2009775"/>
                          <a:chOff x="2393" y="-579"/>
                          <a:chExt cx="7213" cy="2757"/>
                        </a:xfrm>
                      </wpg:grpSpPr>
                      <pic:pic xmlns:pic="http://schemas.openxmlformats.org/drawingml/2006/picture">
                        <pic:nvPicPr>
                          <pic:cNvPr id="2" name="图片 19"/>
                          <pic:cNvPicPr>
                            <a:picLocks noChangeAspect="1"/>
                          </pic:cNvPicPr>
                        </pic:nvPicPr>
                        <pic:blipFill>
                          <a:blip r:embed="rId9"/>
                          <a:stretch>
                            <a:fillRect/>
                          </a:stretch>
                        </pic:blipFill>
                        <pic:spPr>
                          <a:xfrm>
                            <a:off x="2393" y="-579"/>
                            <a:ext cx="7213" cy="2757"/>
                          </a:xfrm>
                          <a:prstGeom prst="rect">
                            <a:avLst/>
                          </a:prstGeom>
                          <a:noFill/>
                          <a:ln>
                            <a:noFill/>
                          </a:ln>
                        </pic:spPr>
                      </pic:pic>
                      <wps:wsp>
                        <wps:cNvPr id="3" name="文本框 3"/>
                        <wps:cNvSpPr txBox="1"/>
                        <wps:spPr>
                          <a:xfrm>
                            <a:off x="7323" y="-68"/>
                            <a:ext cx="1086" cy="440"/>
                          </a:xfrm>
                          <a:prstGeom prst="rect">
                            <a:avLst/>
                          </a:prstGeom>
                          <a:solidFill>
                            <a:srgbClr val="99CCFF"/>
                          </a:solidFill>
                          <a:ln>
                            <a:noFill/>
                          </a:ln>
                        </wps:spPr>
                        <wps:txbx>
                          <w:txbxContent>
                            <w:p>
                              <w:pPr>
                                <w:autoSpaceDE w:val="0"/>
                                <w:autoSpaceDN w:val="0"/>
                                <w:adjustRightInd w:val="0"/>
                                <w:rPr>
                                  <w:rFonts w:ascii="Arial" w:hAnsi="黑体" w:eastAsia="黑体" w:cs="黑体"/>
                                  <w:color w:val="000000"/>
                                  <w:szCs w:val="21"/>
                                  <w:lang w:val="zh-CN"/>
                                </w:rPr>
                              </w:pPr>
                              <w:r>
                                <w:rPr>
                                  <w:rFonts w:hint="eastAsia" w:ascii="Arial" w:hAnsi="黑体" w:eastAsia="黑体" w:cs="黑体"/>
                                  <w:color w:val="000000"/>
                                  <w:szCs w:val="21"/>
                                  <w:lang w:val="zh-CN"/>
                                </w:rPr>
                                <w:t>研发训练</w:t>
                              </w:r>
                            </w:p>
                          </w:txbxContent>
                        </wps:txbx>
                        <wps:bodyPr upright="1"/>
                      </wps:wsp>
                    </wpg:wgp>
                  </a:graphicData>
                </a:graphic>
              </wp:inline>
            </w:drawing>
          </mc:Choice>
          <mc:Fallback>
            <w:pict>
              <v:group id="_x0000_s1026" o:spid="_x0000_s1026" o:spt="203" style="height:158.25pt;width:414.75pt;" coordorigin="2393,-579" coordsize="7213,2757" o:gfxdata="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">
                <o:lock v:ext="edit" aspectratio="f"/>
                <v:shape id="图片 19" o:spid="_x0000_s1026" o:spt="75" type="#_x0000_t75" style="position:absolute;left:2393;top:-579;height:2757;width:7213;" filled="f" o:preferrelative="t" stroked="f" coordsize="21600,21600" o:gfxdata="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XYPYvQAA&#10;ANoAAAAPAAAAAAAAAAEAIAAAACIAAABkcnMvZG93bnJldi54bWxQSwECFAAUAAAACACHTuJAMy8F&#10;njsAAAA5AAAAEAAAAAAAAAABACAAAAAMAQAAZHJzL3NoYXBleG1sLnhtbFBLBQYAAAAABgAGAFsB&#10;AAC2AwAAAAA=&#10;">
                  <v:fill on="f" focussize="0,0"/>
                  <v:stroke on="f"/>
                  <v:imagedata r:id="rId9" o:title=""/>
                  <o:lock v:ext="edit" aspectratio="t"/>
                </v:shape>
                <v:shape id="_x0000_s1026" o:spid="_x0000_s1026" o:spt="202" type="#_x0000_t202" style="position:absolute;left:7323;top:-68;height:440;width:1086;" fillcolor="#99CCFF" filled="t" stroked="f" coordsize="21600,21600" o:gfxdata="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jo9ougAAANo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autoSpaceDE w:val="0"/>
                          <w:autoSpaceDN w:val="0"/>
                          <w:adjustRightInd w:val="0"/>
                          <w:rPr>
                            <w:rFonts w:ascii="Arial" w:hAnsi="黑体" w:eastAsia="黑体" w:cs="黑体"/>
                            <w:color w:val="000000"/>
                            <w:szCs w:val="21"/>
                            <w:lang w:val="zh-CN"/>
                          </w:rPr>
                        </w:pPr>
                        <w:r>
                          <w:rPr>
                            <w:rFonts w:hint="eastAsia" w:ascii="Arial" w:hAnsi="黑体" w:eastAsia="黑体" w:cs="黑体"/>
                            <w:color w:val="000000"/>
                            <w:szCs w:val="21"/>
                            <w:lang w:val="zh-CN"/>
                          </w:rPr>
                          <w:t>研发训练</w:t>
                        </w:r>
                      </w:p>
                    </w:txbxContent>
                  </v:textbox>
                </v:shape>
                <w10:wrap type="none"/>
                <w10:anchorlock/>
              </v:group>
            </w:pict>
          </mc:Fallback>
        </mc:AlternateContent>
      </w:r>
    </w:p>
    <w:p>
      <w:pPr>
        <w:jc w:val="center"/>
        <w:rPr>
          <w:rFonts w:ascii="仿宋_GB2312" w:hAnsi="宋体" w:eastAsia="仿宋_GB2312"/>
          <w:b/>
          <w:sz w:val="24"/>
        </w:rPr>
      </w:pPr>
      <w:r>
        <w:rPr>
          <w:rFonts w:hint="eastAsia" w:ascii="仿宋_GB2312" w:hAnsi="宋体" w:eastAsia="仿宋_GB2312"/>
          <w:b/>
          <w:sz w:val="24"/>
        </w:rPr>
        <w:t>“4层4训”实践教学体系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809" w:type="dxa"/>
            <w:vAlign w:val="center"/>
          </w:tcPr>
          <w:p>
            <w:pPr>
              <w:adjustRightInd w:val="0"/>
              <w:snapToGrid w:val="0"/>
              <w:jc w:val="center"/>
              <w:rPr>
                <w:rFonts w:ascii="宋体" w:hAnsi="宋体"/>
                <w:bCs/>
                <w:szCs w:val="21"/>
              </w:rPr>
            </w:pPr>
            <w:r>
              <w:rPr>
                <w:rFonts w:hint="eastAsia" w:ascii="宋体" w:hAnsi="宋体"/>
                <w:bCs/>
                <w:szCs w:val="21"/>
              </w:rPr>
              <w:t>层级和训练分项</w:t>
            </w:r>
          </w:p>
        </w:tc>
        <w:tc>
          <w:tcPr>
            <w:tcW w:w="6713" w:type="dxa"/>
            <w:vAlign w:val="center"/>
          </w:tcPr>
          <w:p>
            <w:pPr>
              <w:adjustRightInd w:val="0"/>
              <w:snapToGrid w:val="0"/>
              <w:jc w:val="center"/>
              <w:rPr>
                <w:rFonts w:ascii="宋体" w:hAnsi="宋体"/>
                <w:bCs/>
                <w:szCs w:val="21"/>
              </w:rPr>
            </w:pPr>
            <w:r>
              <w:rPr>
                <w:rFonts w:hint="eastAsia" w:ascii="宋体" w:hAnsi="宋体"/>
                <w:bCs/>
                <w:szCs w:val="21"/>
              </w:rPr>
              <w:t>对应训练内容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809" w:type="dxa"/>
            <w:vAlign w:val="center"/>
          </w:tcPr>
          <w:p>
            <w:pPr>
              <w:adjustRightInd w:val="0"/>
              <w:snapToGrid w:val="0"/>
              <w:spacing w:line="400" w:lineRule="exact"/>
              <w:jc w:val="center"/>
              <w:rPr>
                <w:rFonts w:ascii="宋体" w:hAnsi="宋体"/>
                <w:szCs w:val="21"/>
              </w:rPr>
            </w:pPr>
            <w:r>
              <w:rPr>
                <w:rFonts w:hint="eastAsia" w:ascii="宋体" w:hAnsi="宋体"/>
                <w:szCs w:val="21"/>
              </w:rPr>
              <w:t>第一层</w:t>
            </w:r>
          </w:p>
          <w:p>
            <w:pPr>
              <w:adjustRightInd w:val="0"/>
              <w:snapToGrid w:val="0"/>
              <w:spacing w:line="400" w:lineRule="exact"/>
              <w:jc w:val="center"/>
              <w:rPr>
                <w:rFonts w:ascii="宋体" w:hAnsi="宋体"/>
                <w:szCs w:val="21"/>
              </w:rPr>
            </w:pPr>
            <w:r>
              <w:rPr>
                <w:rFonts w:hint="eastAsia" w:ascii="宋体" w:hAnsi="宋体"/>
                <w:szCs w:val="21"/>
              </w:rPr>
              <w:t>单项训练</w:t>
            </w:r>
          </w:p>
        </w:tc>
        <w:tc>
          <w:tcPr>
            <w:tcW w:w="6713" w:type="dxa"/>
            <w:vAlign w:val="center"/>
          </w:tcPr>
          <w:p>
            <w:pPr>
              <w:adjustRightInd w:val="0"/>
              <w:snapToGrid w:val="0"/>
              <w:spacing w:line="400" w:lineRule="exact"/>
              <w:jc w:val="left"/>
              <w:rPr>
                <w:rFonts w:ascii="宋体" w:hAnsi="宋体"/>
                <w:szCs w:val="21"/>
              </w:rPr>
            </w:pPr>
            <w:r>
              <w:rPr>
                <w:rFonts w:hint="eastAsia" w:ascii="宋体" w:hAnsi="宋体"/>
                <w:szCs w:val="21"/>
              </w:rPr>
              <w:t>课程中的单项训练（由课程计学分、课程中具体安排）</w:t>
            </w:r>
          </w:p>
          <w:p>
            <w:pPr>
              <w:adjustRightInd w:val="0"/>
              <w:snapToGrid w:val="0"/>
              <w:spacing w:line="400" w:lineRule="exact"/>
              <w:jc w:val="left"/>
              <w:rPr>
                <w:rFonts w:ascii="宋体" w:hAnsi="宋体"/>
                <w:szCs w:val="21"/>
              </w:rPr>
            </w:pPr>
            <w:r>
              <w:rPr>
                <w:rFonts w:hint="eastAsia" w:ascii="宋体" w:hAnsi="宋体"/>
                <w:szCs w:val="21"/>
              </w:rPr>
              <w:t>项目化课程的一体化训练（由课程计学分、课程中具体安排）</w:t>
            </w:r>
          </w:p>
          <w:p>
            <w:pPr>
              <w:adjustRightInd w:val="0"/>
              <w:snapToGrid w:val="0"/>
              <w:spacing w:line="400" w:lineRule="exact"/>
              <w:jc w:val="left"/>
              <w:rPr>
                <w:rFonts w:ascii="宋体" w:hAnsi="宋体"/>
                <w:szCs w:val="21"/>
              </w:rPr>
            </w:pPr>
            <w:r>
              <w:rPr>
                <w:rFonts w:hint="eastAsia" w:ascii="宋体" w:hAnsi="宋体"/>
                <w:szCs w:val="21"/>
              </w:rPr>
              <w:t>专项安排的单项训练（单项计学分、方案中具体安排）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djustRightInd w:val="0"/>
              <w:snapToGrid w:val="0"/>
              <w:spacing w:line="400" w:lineRule="exact"/>
              <w:jc w:val="center"/>
              <w:rPr>
                <w:rFonts w:ascii="宋体" w:hAnsi="宋体"/>
                <w:szCs w:val="21"/>
              </w:rPr>
            </w:pPr>
            <w:r>
              <w:rPr>
                <w:rFonts w:hint="eastAsia" w:ascii="宋体" w:hAnsi="宋体"/>
                <w:szCs w:val="21"/>
              </w:rPr>
              <w:t>第二层</w:t>
            </w:r>
          </w:p>
          <w:p>
            <w:pPr>
              <w:adjustRightInd w:val="0"/>
              <w:snapToGrid w:val="0"/>
              <w:spacing w:line="400" w:lineRule="exact"/>
              <w:jc w:val="center"/>
              <w:rPr>
                <w:rFonts w:ascii="宋体" w:hAnsi="宋体"/>
                <w:szCs w:val="21"/>
              </w:rPr>
            </w:pPr>
            <w:r>
              <w:rPr>
                <w:rFonts w:hint="eastAsia" w:ascii="宋体" w:hAnsi="宋体"/>
                <w:szCs w:val="21"/>
              </w:rPr>
              <w:t>综合训练</w:t>
            </w:r>
          </w:p>
        </w:tc>
        <w:tc>
          <w:tcPr>
            <w:tcW w:w="6713" w:type="dxa"/>
            <w:vAlign w:val="center"/>
          </w:tcPr>
          <w:p>
            <w:pPr>
              <w:adjustRightInd w:val="0"/>
              <w:snapToGrid w:val="0"/>
              <w:spacing w:line="400" w:lineRule="exact"/>
              <w:jc w:val="left"/>
              <w:rPr>
                <w:rFonts w:ascii="宋体" w:hAnsi="宋体"/>
                <w:szCs w:val="21"/>
              </w:rPr>
            </w:pPr>
            <w:r>
              <w:rPr>
                <w:rFonts w:hint="eastAsia" w:ascii="宋体" w:hAnsi="宋体"/>
                <w:szCs w:val="21"/>
              </w:rPr>
              <w:t>分布在课程中的综合训练（由课程计学分、课程中具体安排）</w:t>
            </w:r>
          </w:p>
          <w:p>
            <w:pPr>
              <w:adjustRightInd w:val="0"/>
              <w:snapToGrid w:val="0"/>
              <w:spacing w:line="400" w:lineRule="exact"/>
              <w:jc w:val="left"/>
              <w:rPr>
                <w:rFonts w:ascii="宋体" w:hAnsi="宋体"/>
                <w:szCs w:val="21"/>
              </w:rPr>
            </w:pPr>
            <w:r>
              <w:rPr>
                <w:rFonts w:hint="eastAsia" w:ascii="宋体" w:hAnsi="宋体"/>
                <w:szCs w:val="21"/>
              </w:rPr>
              <w:t>专项安排的综合训练（单项计学分、方案中具体安排）</w:t>
            </w:r>
          </w:p>
          <w:p>
            <w:pPr>
              <w:adjustRightInd w:val="0"/>
              <w:snapToGrid w:val="0"/>
              <w:spacing w:line="400" w:lineRule="exact"/>
              <w:jc w:val="left"/>
              <w:rPr>
                <w:rFonts w:ascii="宋体" w:hAnsi="宋体"/>
                <w:szCs w:val="21"/>
              </w:rPr>
            </w:pPr>
            <w:r>
              <w:rPr>
                <w:rFonts w:hint="eastAsia" w:ascii="宋体" w:hAnsi="宋体"/>
                <w:szCs w:val="21"/>
              </w:rPr>
              <w:t>岗位实习（单项计学分、方案中具体安排）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djustRightInd w:val="0"/>
              <w:snapToGrid w:val="0"/>
              <w:spacing w:line="400" w:lineRule="exact"/>
              <w:jc w:val="center"/>
              <w:rPr>
                <w:rFonts w:ascii="宋体" w:hAnsi="宋体"/>
                <w:szCs w:val="21"/>
              </w:rPr>
            </w:pPr>
            <w:r>
              <w:rPr>
                <w:rFonts w:hint="eastAsia" w:ascii="宋体" w:hAnsi="宋体"/>
                <w:szCs w:val="21"/>
              </w:rPr>
              <w:t>第三层</w:t>
            </w:r>
          </w:p>
          <w:p>
            <w:pPr>
              <w:adjustRightInd w:val="0"/>
              <w:snapToGrid w:val="0"/>
              <w:spacing w:line="400" w:lineRule="exact"/>
              <w:jc w:val="center"/>
              <w:rPr>
                <w:rFonts w:ascii="宋体" w:hAnsi="宋体"/>
                <w:szCs w:val="21"/>
              </w:rPr>
            </w:pPr>
            <w:r>
              <w:rPr>
                <w:rFonts w:hint="eastAsia" w:ascii="宋体" w:hAnsi="宋体"/>
                <w:szCs w:val="21"/>
              </w:rPr>
              <w:t>大赛训练</w:t>
            </w:r>
          </w:p>
        </w:tc>
        <w:tc>
          <w:tcPr>
            <w:tcW w:w="6713" w:type="dxa"/>
            <w:vAlign w:val="center"/>
          </w:tcPr>
          <w:p>
            <w:pPr>
              <w:adjustRightInd w:val="0"/>
              <w:snapToGrid w:val="0"/>
              <w:spacing w:line="400" w:lineRule="exact"/>
              <w:jc w:val="left"/>
              <w:rPr>
                <w:rFonts w:ascii="宋体" w:hAnsi="宋体"/>
                <w:szCs w:val="21"/>
              </w:rPr>
            </w:pPr>
            <w:r>
              <w:rPr>
                <w:rFonts w:hint="eastAsia" w:ascii="宋体" w:hAnsi="宋体"/>
                <w:szCs w:val="21"/>
              </w:rPr>
              <w:t>按技能大赛模块要求安排、计学分。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djustRightInd w:val="0"/>
              <w:snapToGrid w:val="0"/>
              <w:spacing w:line="400" w:lineRule="exact"/>
              <w:jc w:val="center"/>
              <w:rPr>
                <w:rFonts w:ascii="宋体" w:hAnsi="宋体"/>
                <w:szCs w:val="21"/>
              </w:rPr>
            </w:pPr>
            <w:r>
              <w:rPr>
                <w:rFonts w:hint="eastAsia" w:ascii="宋体" w:hAnsi="宋体"/>
                <w:szCs w:val="21"/>
              </w:rPr>
              <w:t>第四层</w:t>
            </w:r>
          </w:p>
          <w:p>
            <w:pPr>
              <w:adjustRightInd w:val="0"/>
              <w:snapToGrid w:val="0"/>
              <w:spacing w:line="400" w:lineRule="exact"/>
              <w:jc w:val="center"/>
              <w:rPr>
                <w:rFonts w:ascii="宋体" w:hAnsi="宋体"/>
                <w:szCs w:val="21"/>
              </w:rPr>
            </w:pPr>
            <w:r>
              <w:rPr>
                <w:rFonts w:hint="eastAsia" w:ascii="宋体" w:hAnsi="宋体"/>
                <w:szCs w:val="21"/>
              </w:rPr>
              <w:t>研发训练</w:t>
            </w:r>
          </w:p>
        </w:tc>
        <w:tc>
          <w:tcPr>
            <w:tcW w:w="6713" w:type="dxa"/>
            <w:vAlign w:val="center"/>
          </w:tcPr>
          <w:p>
            <w:pPr>
              <w:adjustRightInd w:val="0"/>
              <w:snapToGrid w:val="0"/>
              <w:spacing w:line="400" w:lineRule="exact"/>
              <w:jc w:val="left"/>
              <w:rPr>
                <w:rFonts w:ascii="宋体" w:hAnsi="宋体"/>
                <w:szCs w:val="21"/>
              </w:rPr>
            </w:pPr>
            <w:r>
              <w:rPr>
                <w:rFonts w:hint="eastAsia" w:ascii="宋体" w:hAnsi="宋体"/>
                <w:szCs w:val="21"/>
              </w:rPr>
              <w:t>毕业设计（和教师研发结合，按要求单项计学分、方案中具体安排）</w:t>
            </w:r>
          </w:p>
          <w:p>
            <w:pPr>
              <w:adjustRightInd w:val="0"/>
              <w:snapToGrid w:val="0"/>
              <w:spacing w:line="400" w:lineRule="exact"/>
              <w:jc w:val="left"/>
              <w:rPr>
                <w:rFonts w:ascii="宋体" w:hAnsi="宋体"/>
                <w:szCs w:val="21"/>
              </w:rPr>
            </w:pPr>
            <w:r>
              <w:rPr>
                <w:rFonts w:hint="eastAsia" w:ascii="宋体" w:hAnsi="宋体"/>
                <w:szCs w:val="21"/>
              </w:rPr>
              <w:t>创新创业研发（在创新创业模块安排并计学分）</w:t>
            </w:r>
          </w:p>
        </w:tc>
      </w:tr>
    </w:tbl>
    <w:p/>
    <w:p>
      <w:pPr>
        <w:pStyle w:val="4"/>
        <w:ind w:firstLine="562"/>
      </w:pPr>
      <w:r>
        <w:rPr>
          <w:rFonts w:hint="eastAsia"/>
        </w:rPr>
        <w:t>（二）组织与实施</w:t>
      </w:r>
    </w:p>
    <w:p>
      <w:pPr>
        <w:spacing w:line="360" w:lineRule="auto"/>
        <w:ind w:firstLine="2650" w:firstLineChars="1100"/>
        <w:rPr>
          <w:rFonts w:ascii="宋体" w:hAnsi="宋体" w:cs="宋体"/>
          <w:b/>
          <w:bCs/>
          <w:color w:val="000000"/>
          <w:sz w:val="24"/>
          <w:szCs w:val="24"/>
        </w:rPr>
      </w:pPr>
      <w:r>
        <w:rPr>
          <w:rFonts w:hint="eastAsia" w:ascii="宋体" w:hAnsi="宋体" w:cs="宋体"/>
          <w:b/>
          <w:bCs/>
          <w:color w:val="000000"/>
          <w:sz w:val="24"/>
          <w:szCs w:val="24"/>
        </w:rPr>
        <w:t xml:space="preserve">表5 </w:t>
      </w:r>
      <w:r>
        <w:rPr>
          <w:rFonts w:ascii="宋体" w:hAnsi="宋体" w:cs="宋体"/>
          <w:b/>
          <w:bCs/>
          <w:color w:val="000000"/>
          <w:sz w:val="24"/>
          <w:szCs w:val="24"/>
        </w:rPr>
        <w:t xml:space="preserve"> </w:t>
      </w:r>
      <w:r>
        <w:rPr>
          <w:rFonts w:hint="eastAsia" w:ascii="宋体" w:hAnsi="宋体" w:cs="宋体"/>
          <w:b/>
          <w:bCs/>
          <w:color w:val="000000"/>
          <w:sz w:val="24"/>
          <w:szCs w:val="24"/>
        </w:rPr>
        <w:t>实践教学体系表</w:t>
      </w:r>
    </w:p>
    <w:p>
      <w:pPr>
        <w:pStyle w:val="2"/>
        <w:ind w:firstLine="420"/>
      </w:pPr>
    </w:p>
    <w:tbl>
      <w:tblPr>
        <w:tblStyle w:val="7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265"/>
        <w:gridCol w:w="1418"/>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实践项目</w:t>
            </w:r>
          </w:p>
        </w:tc>
        <w:tc>
          <w:tcPr>
            <w:tcW w:w="1704"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实践时间</w:t>
            </w:r>
          </w:p>
        </w:tc>
        <w:tc>
          <w:tcPr>
            <w:tcW w:w="1265"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实践地点</w:t>
            </w:r>
          </w:p>
        </w:tc>
        <w:tc>
          <w:tcPr>
            <w:tcW w:w="1418"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实践形式</w:t>
            </w:r>
          </w:p>
        </w:tc>
        <w:tc>
          <w:tcPr>
            <w:tcW w:w="2431"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舞蹈基础</w:t>
            </w:r>
          </w:p>
        </w:tc>
        <w:tc>
          <w:tcPr>
            <w:tcW w:w="1704"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第一学期</w:t>
            </w:r>
          </w:p>
        </w:tc>
        <w:tc>
          <w:tcPr>
            <w:tcW w:w="1265"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校内</w:t>
            </w:r>
          </w:p>
        </w:tc>
        <w:tc>
          <w:tcPr>
            <w:tcW w:w="1418"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集中实训</w:t>
            </w:r>
          </w:p>
        </w:tc>
        <w:tc>
          <w:tcPr>
            <w:tcW w:w="2431" w:type="dxa"/>
            <w:vAlign w:val="center"/>
          </w:tcPr>
          <w:p>
            <w:pPr>
              <w:jc w:val="center"/>
              <w:rPr>
                <w:rFonts w:ascii="Times New Roman" w:hAnsi="Times New Roman"/>
                <w:color w:val="000000"/>
                <w:kern w:val="0"/>
                <w:szCs w:val="21"/>
              </w:rPr>
            </w:pPr>
            <w:r>
              <w:rPr>
                <w:rFonts w:hint="eastAsia" w:ascii="宋体" w:hAnsi="宋体" w:cs="宋体"/>
                <w:szCs w:val="21"/>
              </w:rPr>
              <w:t>舞蹈基础理论和舞蹈基础训练。基础训练又包括基本功训练、芭蕾舞训练、古典舞训练和中国民族民间舞训练，从基本体态、动律特点、基本动作等方面介绍了几种舞蹈的风格特点。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jc w:val="center"/>
              <w:rPr>
                <w:rFonts w:ascii="Times New Roman" w:hAnsi="Times New Roman"/>
                <w:color w:val="000000"/>
                <w:kern w:val="0"/>
                <w:szCs w:val="21"/>
              </w:rPr>
            </w:pPr>
            <w:r>
              <w:rPr>
                <w:rFonts w:hint="eastAsia" w:ascii="宋体" w:hAnsi="宋体" w:cs="宋体"/>
                <w:color w:val="000000"/>
                <w:kern w:val="0"/>
                <w:szCs w:val="21"/>
                <w:lang w:bidi="ar"/>
              </w:rPr>
              <w:t>幼儿歌曲弹唱</w:t>
            </w:r>
          </w:p>
        </w:tc>
        <w:tc>
          <w:tcPr>
            <w:tcW w:w="1704"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第二学期</w:t>
            </w:r>
          </w:p>
        </w:tc>
        <w:tc>
          <w:tcPr>
            <w:tcW w:w="1265"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校内</w:t>
            </w:r>
          </w:p>
        </w:tc>
        <w:tc>
          <w:tcPr>
            <w:tcW w:w="1418"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集中实训</w:t>
            </w:r>
          </w:p>
        </w:tc>
        <w:tc>
          <w:tcPr>
            <w:tcW w:w="2431" w:type="dxa"/>
            <w:vAlign w:val="center"/>
          </w:tcPr>
          <w:p>
            <w:pPr>
              <w:jc w:val="center"/>
              <w:rPr>
                <w:rFonts w:ascii="Times New Roman" w:hAnsi="Times New Roman"/>
                <w:color w:val="000000"/>
                <w:kern w:val="0"/>
                <w:szCs w:val="21"/>
              </w:rPr>
            </w:pPr>
            <w:r>
              <w:rPr>
                <w:rFonts w:hint="eastAsia" w:ascii="宋体" w:hAnsi="宋体" w:cs="宋体"/>
                <w:szCs w:val="21"/>
              </w:rPr>
              <w:t>幼儿歌曲即兴伴奏知识，声乐与幼儿歌曲演唱知识，和声连接与和弦编配知识。绪论，第一单元以c、a为主音的调式，第二单元以F、d为主音的调式，第三单元以G、e为主音的调式，第四单元以D、b为主音的调式，第五单元以B、g为主音的调式，第六单元以E、c为主音的调式，第七单元副三和弦的运用，第八单元前奏、间奏和尾奏在幼儿歌曲伴奏中的运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jc w:val="center"/>
              <w:rPr>
                <w:rFonts w:ascii="Times New Roman" w:hAnsi="Times New Roman"/>
                <w:color w:val="000000"/>
                <w:kern w:val="0"/>
                <w:szCs w:val="21"/>
              </w:rPr>
            </w:pPr>
            <w:r>
              <w:rPr>
                <w:rFonts w:hint="eastAsia" w:ascii="宋体" w:hAnsi="宋体" w:cs="宋体"/>
                <w:color w:val="000000"/>
                <w:kern w:val="0"/>
                <w:szCs w:val="21"/>
                <w:lang w:bidi="ar"/>
              </w:rPr>
              <w:t>学前儿童玩教具设计与制作</w:t>
            </w:r>
          </w:p>
        </w:tc>
        <w:tc>
          <w:tcPr>
            <w:tcW w:w="1704"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第四学期</w:t>
            </w:r>
          </w:p>
        </w:tc>
        <w:tc>
          <w:tcPr>
            <w:tcW w:w="1265"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校内</w:t>
            </w:r>
          </w:p>
        </w:tc>
        <w:tc>
          <w:tcPr>
            <w:tcW w:w="1418"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集中实训</w:t>
            </w:r>
          </w:p>
        </w:tc>
        <w:tc>
          <w:tcPr>
            <w:tcW w:w="2431" w:type="dxa"/>
            <w:vAlign w:val="center"/>
          </w:tcPr>
          <w:p>
            <w:pPr>
              <w:jc w:val="center"/>
              <w:rPr>
                <w:rFonts w:ascii="Times New Roman" w:hAnsi="Times New Roman"/>
                <w:color w:val="000000"/>
                <w:kern w:val="0"/>
                <w:szCs w:val="21"/>
              </w:rPr>
            </w:pPr>
            <w:r>
              <w:rPr>
                <w:rFonts w:hint="eastAsia" w:ascii="宋体" w:hAnsi="宋体" w:cs="宋体"/>
                <w:szCs w:val="21"/>
              </w:rPr>
              <w:t>突出手工基础性，编排与幼儿教师教育密切相关的手工基础知识和基本技能，章节按照手工制作材料类别分类，分为纸材料、布材料、泥材料、废旧材料、自然材料等方面手工制作，培养和发展学习者的各类材料的手工设计与制作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jc w:val="center"/>
              <w:rPr>
                <w:rFonts w:ascii="Times New Roman" w:hAnsi="Times New Roman"/>
                <w:color w:val="000000"/>
                <w:kern w:val="0"/>
                <w:szCs w:val="21"/>
              </w:rPr>
            </w:pPr>
            <w:r>
              <w:rPr>
                <w:rFonts w:hint="eastAsia" w:ascii="宋体" w:hAnsi="宋体"/>
                <w:color w:val="000000"/>
                <w:szCs w:val="21"/>
              </w:rPr>
              <w:t>幼儿园教育活动设计与指导</w:t>
            </w:r>
          </w:p>
        </w:tc>
        <w:tc>
          <w:tcPr>
            <w:tcW w:w="1704"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第四学期</w:t>
            </w:r>
          </w:p>
        </w:tc>
        <w:tc>
          <w:tcPr>
            <w:tcW w:w="1265"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校内</w:t>
            </w:r>
          </w:p>
        </w:tc>
        <w:tc>
          <w:tcPr>
            <w:tcW w:w="1418"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集中实训</w:t>
            </w:r>
          </w:p>
        </w:tc>
        <w:tc>
          <w:tcPr>
            <w:tcW w:w="2431" w:type="dxa"/>
            <w:vAlign w:val="center"/>
          </w:tcPr>
          <w:p>
            <w:pPr>
              <w:jc w:val="center"/>
              <w:rPr>
                <w:rFonts w:ascii="Times New Roman" w:hAnsi="Times New Roman"/>
                <w:color w:val="000000"/>
                <w:kern w:val="0"/>
                <w:szCs w:val="21"/>
              </w:rPr>
            </w:pPr>
            <w:r>
              <w:rPr>
                <w:rFonts w:hint="eastAsia" w:ascii="宋体" w:hAnsi="宋体" w:cs="宋体"/>
                <w:szCs w:val="21"/>
                <w:shd w:val="clear" w:color="auto" w:fill="FFFFFF"/>
              </w:rPr>
              <w:t>幼儿园教育活动设计概述、幼儿园教育活动与幼儿园课程、幼儿园教育活动设计的理论基础、教育活动设计中的目标分析、幼儿园活动环境创设等方面的内容。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jc w:val="center"/>
              <w:rPr>
                <w:rFonts w:ascii="Times New Roman" w:hAnsi="Times New Roman"/>
                <w:color w:val="000000"/>
                <w:kern w:val="0"/>
                <w:szCs w:val="21"/>
              </w:rPr>
            </w:pPr>
            <w:r>
              <w:rPr>
                <w:rFonts w:hint="eastAsia" w:ascii="Times New Roman" w:hAnsi="Times New Roman"/>
                <w:szCs w:val="21"/>
              </w:rPr>
              <w:t>幼儿生活活动保障</w:t>
            </w:r>
          </w:p>
        </w:tc>
        <w:tc>
          <w:tcPr>
            <w:tcW w:w="1704"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第五学期</w:t>
            </w:r>
          </w:p>
        </w:tc>
        <w:tc>
          <w:tcPr>
            <w:tcW w:w="1265"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校内</w:t>
            </w:r>
          </w:p>
        </w:tc>
        <w:tc>
          <w:tcPr>
            <w:tcW w:w="1418" w:type="dxa"/>
            <w:vAlign w:val="center"/>
          </w:tcPr>
          <w:p>
            <w:pPr>
              <w:jc w:val="center"/>
              <w:rPr>
                <w:rFonts w:ascii="Times New Roman" w:hAnsi="Times New Roman"/>
                <w:color w:val="000000"/>
                <w:kern w:val="0"/>
                <w:szCs w:val="21"/>
              </w:rPr>
            </w:pPr>
            <w:r>
              <w:rPr>
                <w:rFonts w:hint="eastAsia" w:ascii="Times New Roman" w:hAnsi="Times New Roman"/>
                <w:szCs w:val="21"/>
              </w:rPr>
              <w:t>跟岗训练</w:t>
            </w:r>
          </w:p>
        </w:tc>
        <w:tc>
          <w:tcPr>
            <w:tcW w:w="2431" w:type="dxa"/>
            <w:vAlign w:val="center"/>
          </w:tcPr>
          <w:p>
            <w:pPr>
              <w:rPr>
                <w:rFonts w:ascii="宋体" w:hAnsi="宋体" w:cs="宋体"/>
                <w:szCs w:val="21"/>
              </w:rPr>
            </w:pPr>
            <w:r>
              <w:rPr>
                <w:rFonts w:hint="eastAsia" w:ascii="宋体" w:hAnsi="宋体" w:cs="宋体"/>
                <w:szCs w:val="21"/>
              </w:rPr>
              <w:t>以幼儿生活活动保育的典型工作任务为核心，将幼儿生理、心理、营养、沟通、教育等知识与保育规范操作、幼儿行为习惯和独立生活能力的培养以及家因沟通技能融为一体。</w:t>
            </w:r>
          </w:p>
          <w:p>
            <w:pPr>
              <w:jc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jc w:val="center"/>
              <w:rPr>
                <w:rFonts w:ascii="Times New Roman" w:hAnsi="Times New Roman"/>
                <w:color w:val="000000"/>
                <w:kern w:val="0"/>
                <w:szCs w:val="21"/>
              </w:rPr>
            </w:pPr>
            <w:r>
              <w:rPr>
                <w:rFonts w:hint="eastAsia" w:ascii="Times New Roman" w:hAnsi="Times New Roman"/>
                <w:szCs w:val="21"/>
              </w:rPr>
              <w:t>婴幼儿护理与急救</w:t>
            </w:r>
          </w:p>
        </w:tc>
        <w:tc>
          <w:tcPr>
            <w:tcW w:w="1704"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第五学期</w:t>
            </w:r>
          </w:p>
        </w:tc>
        <w:tc>
          <w:tcPr>
            <w:tcW w:w="1265" w:type="dxa"/>
            <w:vAlign w:val="center"/>
          </w:tcPr>
          <w:p>
            <w:pPr>
              <w:jc w:val="center"/>
              <w:rPr>
                <w:rFonts w:ascii="Times New Roman" w:hAnsi="Times New Roman"/>
                <w:color w:val="000000"/>
                <w:kern w:val="0"/>
                <w:szCs w:val="21"/>
              </w:rPr>
            </w:pPr>
            <w:r>
              <w:rPr>
                <w:rFonts w:hint="eastAsia" w:ascii="Times New Roman" w:hAnsi="Times New Roman"/>
                <w:color w:val="000000"/>
                <w:kern w:val="0"/>
                <w:szCs w:val="21"/>
              </w:rPr>
              <w:t>校内</w:t>
            </w:r>
          </w:p>
        </w:tc>
        <w:tc>
          <w:tcPr>
            <w:tcW w:w="1418" w:type="dxa"/>
            <w:vAlign w:val="center"/>
          </w:tcPr>
          <w:p>
            <w:pPr>
              <w:jc w:val="center"/>
              <w:rPr>
                <w:rFonts w:ascii="Times New Roman" w:hAnsi="Times New Roman"/>
                <w:color w:val="000000"/>
                <w:kern w:val="0"/>
                <w:szCs w:val="21"/>
              </w:rPr>
            </w:pPr>
            <w:r>
              <w:rPr>
                <w:rFonts w:hint="eastAsia" w:ascii="Times New Roman" w:hAnsi="Times New Roman"/>
                <w:szCs w:val="21"/>
              </w:rPr>
              <w:t>分段训练</w:t>
            </w:r>
          </w:p>
        </w:tc>
        <w:tc>
          <w:tcPr>
            <w:tcW w:w="2431" w:type="dxa"/>
            <w:vAlign w:val="center"/>
          </w:tcPr>
          <w:p>
            <w:pPr>
              <w:jc w:val="center"/>
              <w:rPr>
                <w:rFonts w:ascii="Times New Roman" w:hAnsi="Times New Roman"/>
                <w:color w:val="000000"/>
                <w:kern w:val="0"/>
                <w:szCs w:val="21"/>
              </w:rPr>
            </w:pPr>
            <w:r>
              <w:rPr>
                <w:rFonts w:hint="eastAsia" w:ascii="宋体" w:hAnsi="宋体" w:cs="宋体"/>
                <w:szCs w:val="21"/>
                <w:shd w:val="clear" w:color="auto" w:fill="FFFFFF"/>
              </w:rPr>
              <w:t>0～3岁婴儿生理特点，0～3岁生长发育与评价，0～3岁婴儿生活护理，0～3岁婴儿喂养，0～3岁婴儿疾病预防与护理，0～3岁婴儿意外伤害与常用现场急救技术，0～3岁婴儿安全管理</w:t>
            </w:r>
          </w:p>
        </w:tc>
      </w:tr>
    </w:tbl>
    <w:p>
      <w:pPr>
        <w:pStyle w:val="2"/>
        <w:ind w:firstLine="420"/>
      </w:pPr>
    </w:p>
    <w:p/>
    <w:p>
      <w:pPr>
        <w:pStyle w:val="3"/>
        <w:rPr>
          <w:rFonts w:ascii="Calibri" w:hAnsi="Calibri"/>
          <w:color w:val="000000"/>
        </w:rPr>
      </w:pPr>
      <w:bookmarkStart w:id="42" w:name="_Toc46303717"/>
      <w:bookmarkStart w:id="43" w:name="_Hlk45719100"/>
      <w:r>
        <w:rPr>
          <w:rFonts w:hint="eastAsia" w:ascii="Calibri" w:hAnsi="Calibri"/>
          <w:color w:val="000000"/>
        </w:rPr>
        <w:t>九、课程思政教学体系</w:t>
      </w:r>
      <w:bookmarkEnd w:id="42"/>
    </w:p>
    <w:bookmarkEnd w:id="30"/>
    <w:bookmarkEnd w:id="43"/>
    <w:p>
      <w:pPr>
        <w:keepNext/>
        <w:keepLines/>
        <w:spacing w:line="360" w:lineRule="auto"/>
        <w:ind w:firstLine="562" w:firstLineChars="200"/>
        <w:outlineLvl w:val="1"/>
        <w:rPr>
          <w:rFonts w:ascii="Arial" w:hAnsi="Arial" w:eastAsia="黑体"/>
          <w:b/>
          <w:bCs/>
          <w:sz w:val="28"/>
          <w:szCs w:val="28"/>
        </w:rPr>
      </w:pPr>
      <w:bookmarkStart w:id="44" w:name="_Toc46303719"/>
      <w:bookmarkStart w:id="45" w:name="_Hlk11958275"/>
      <w:bookmarkStart w:id="46" w:name="_Toc303837893"/>
      <w:bookmarkStart w:id="47" w:name="_Toc407696136"/>
      <w:bookmarkStart w:id="48" w:name="_Toc407697894"/>
      <w:bookmarkStart w:id="49" w:name="_Toc305418729"/>
      <w:bookmarkStart w:id="50" w:name="_Toc405393379"/>
      <w:r>
        <w:rPr>
          <w:rFonts w:hint="eastAsia" w:ascii="Arial" w:hAnsi="Arial" w:eastAsia="黑体"/>
          <w:b/>
          <w:bCs/>
          <w:sz w:val="28"/>
          <w:szCs w:val="28"/>
        </w:rPr>
        <w:t>（一）课程思政目标要求</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spacing w:line="360" w:lineRule="auto"/>
        <w:ind w:firstLine="482" w:firstLineChars="200"/>
        <w:jc w:val="center"/>
        <w:rPr>
          <w:rFonts w:ascii="宋体" w:hAnsi="宋体" w:cstheme="minorBidi"/>
          <w:b/>
          <w:bCs/>
          <w:sz w:val="24"/>
          <w:szCs w:val="24"/>
        </w:rPr>
      </w:pPr>
      <w:r>
        <w:rPr>
          <w:rFonts w:hint="eastAsia" w:ascii="宋体" w:hAnsi="宋体" w:cstheme="minorBidi"/>
          <w:b/>
          <w:bCs/>
          <w:sz w:val="24"/>
          <w:szCs w:val="24"/>
        </w:rPr>
        <w:t>表</w:t>
      </w:r>
      <w:r>
        <w:rPr>
          <w:rFonts w:ascii="宋体" w:hAnsi="宋体" w:cstheme="minorBidi"/>
          <w:b/>
          <w:bCs/>
          <w:sz w:val="24"/>
          <w:szCs w:val="24"/>
        </w:rPr>
        <w:t>6</w:t>
      </w:r>
      <w:r>
        <w:rPr>
          <w:rFonts w:hint="eastAsia" w:ascii="宋体" w:hAnsi="宋体" w:cstheme="minorBidi"/>
          <w:b/>
          <w:bCs/>
          <w:sz w:val="24"/>
          <w:szCs w:val="24"/>
        </w:rPr>
        <w:t xml:space="preserve">  课程思政指标</w:t>
      </w:r>
    </w:p>
    <w:p>
      <w:pPr>
        <w:pStyle w:val="2"/>
        <w:ind w:firstLine="420"/>
      </w:pPr>
    </w:p>
    <w:tbl>
      <w:tblPr>
        <w:tblStyle w:val="70"/>
        <w:tblW w:w="86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jc w:val="center"/>
            </w:pPr>
            <w:r>
              <w:rPr>
                <w:rFonts w:hint="eastAsia"/>
              </w:rPr>
              <w:t>社会</w:t>
            </w:r>
          </w:p>
          <w:p>
            <w:pPr>
              <w:jc w:val="center"/>
            </w:pPr>
            <w:r>
              <w:rPr>
                <w:rFonts w:hint="eastAsia"/>
              </w:rPr>
              <w:t>主义</w:t>
            </w:r>
          </w:p>
          <w:p>
            <w:pPr>
              <w:jc w:val="center"/>
            </w:pPr>
            <w:r>
              <w:rPr>
                <w:rFonts w:hint="eastAsia"/>
              </w:rPr>
              <w:t>核心</w:t>
            </w:r>
          </w:p>
          <w:p>
            <w:pPr>
              <w:jc w:val="center"/>
            </w:pPr>
            <w:r>
              <w:rPr>
                <w:rFonts w:hint="eastAsia"/>
              </w:rPr>
              <w:t>价值</w:t>
            </w:r>
          </w:p>
          <w:p>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r>
              <w:rPr>
                <w:rFonts w:hint="eastAsia"/>
              </w:rPr>
              <w:t>1.富强</w:t>
            </w:r>
          </w:p>
        </w:tc>
        <w:tc>
          <w:tcPr>
            <w:tcW w:w="699" w:type="dxa"/>
            <w:tcBorders>
              <w:top w:val="single" w:color="000000" w:sz="4" w:space="0"/>
              <w:left w:val="single" w:color="000000" w:sz="4" w:space="0"/>
              <w:right w:val="single" w:color="000000" w:sz="4" w:space="0"/>
            </w:tcBorders>
            <w:vAlign w:val="center"/>
          </w:tcPr>
          <w:p>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2.民主</w:t>
            </w:r>
          </w:p>
        </w:tc>
        <w:tc>
          <w:tcPr>
            <w:tcW w:w="699" w:type="dxa"/>
            <w:tcBorders>
              <w:top w:val="single" w:color="000000" w:sz="4" w:space="0"/>
              <w:left w:val="single" w:color="000000" w:sz="4" w:space="0"/>
              <w:right w:val="single" w:color="000000" w:sz="4" w:space="0"/>
            </w:tcBorders>
            <w:vAlign w:val="center"/>
          </w:tcPr>
          <w:p>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3.文明</w:t>
            </w:r>
          </w:p>
        </w:tc>
        <w:tc>
          <w:tcPr>
            <w:tcW w:w="699" w:type="dxa"/>
            <w:tcBorders>
              <w:top w:val="single" w:color="000000" w:sz="4" w:space="0"/>
              <w:left w:val="single" w:color="000000" w:sz="4" w:space="0"/>
              <w:right w:val="single" w:color="000000" w:sz="4" w:space="0"/>
            </w:tcBorders>
            <w:vAlign w:val="center"/>
          </w:tcPr>
          <w:p>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4.和谐</w:t>
            </w:r>
          </w:p>
        </w:tc>
        <w:tc>
          <w:tcPr>
            <w:tcW w:w="699" w:type="dxa"/>
            <w:tcBorders>
              <w:top w:val="single" w:color="000000" w:sz="4" w:space="0"/>
              <w:left w:val="single" w:color="000000" w:sz="4" w:space="0"/>
              <w:right w:val="single" w:color="000000" w:sz="4" w:space="0"/>
            </w:tcBorders>
            <w:vAlign w:val="center"/>
          </w:tcPr>
          <w:p>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5.自由</w:t>
            </w:r>
          </w:p>
        </w:tc>
        <w:tc>
          <w:tcPr>
            <w:tcW w:w="699" w:type="dxa"/>
            <w:tcBorders>
              <w:top w:val="single" w:color="000000" w:sz="4" w:space="0"/>
              <w:left w:val="single" w:color="000000" w:sz="4" w:space="0"/>
              <w:right w:val="single" w:color="000000" w:sz="4" w:space="0"/>
            </w:tcBorders>
            <w:vAlign w:val="center"/>
          </w:tcPr>
          <w:p>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6.平等</w:t>
            </w:r>
          </w:p>
        </w:tc>
        <w:tc>
          <w:tcPr>
            <w:tcW w:w="699" w:type="dxa"/>
            <w:tcBorders>
              <w:top w:val="single" w:color="000000" w:sz="4" w:space="0"/>
              <w:left w:val="single" w:color="000000" w:sz="4" w:space="0"/>
              <w:right w:val="single" w:color="000000" w:sz="4" w:space="0"/>
            </w:tcBorders>
            <w:vAlign w:val="center"/>
          </w:tcPr>
          <w:p>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7公正</w:t>
            </w:r>
          </w:p>
        </w:tc>
        <w:tc>
          <w:tcPr>
            <w:tcW w:w="699" w:type="dxa"/>
            <w:tcBorders>
              <w:top w:val="single" w:color="000000" w:sz="4" w:space="0"/>
              <w:left w:val="single" w:color="000000" w:sz="4" w:space="0"/>
              <w:right w:val="single" w:color="000000" w:sz="4" w:space="0"/>
            </w:tcBorders>
            <w:vAlign w:val="center"/>
          </w:tcPr>
          <w:p>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8.法治</w:t>
            </w:r>
          </w:p>
        </w:tc>
        <w:tc>
          <w:tcPr>
            <w:tcW w:w="699" w:type="dxa"/>
            <w:tcBorders>
              <w:top w:val="single" w:color="000000" w:sz="4" w:space="0"/>
              <w:left w:val="single" w:color="000000" w:sz="4" w:space="0"/>
              <w:right w:val="single" w:color="000000" w:sz="4" w:space="0"/>
            </w:tcBorders>
            <w:vAlign w:val="center"/>
          </w:tcPr>
          <w:p>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9.爱国</w:t>
            </w:r>
          </w:p>
        </w:tc>
        <w:tc>
          <w:tcPr>
            <w:tcW w:w="699" w:type="dxa"/>
            <w:tcBorders>
              <w:top w:val="single" w:color="000000" w:sz="4" w:space="0"/>
              <w:left w:val="single" w:color="000000" w:sz="4" w:space="0"/>
              <w:right w:val="single" w:color="000000" w:sz="4" w:space="0"/>
            </w:tcBorders>
            <w:vAlign w:val="center"/>
          </w:tcPr>
          <w:p>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10.敬业</w:t>
            </w:r>
          </w:p>
        </w:tc>
        <w:tc>
          <w:tcPr>
            <w:tcW w:w="699" w:type="dxa"/>
            <w:tcBorders>
              <w:top w:val="single" w:color="000000" w:sz="4" w:space="0"/>
              <w:left w:val="single" w:color="000000" w:sz="4" w:space="0"/>
              <w:right w:val="single" w:color="000000" w:sz="4" w:space="0"/>
            </w:tcBorders>
            <w:vAlign w:val="center"/>
          </w:tcPr>
          <w:p>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11.诚信</w:t>
            </w:r>
          </w:p>
        </w:tc>
        <w:tc>
          <w:tcPr>
            <w:tcW w:w="699" w:type="dxa"/>
            <w:tcBorders>
              <w:top w:val="single" w:color="000000" w:sz="4" w:space="0"/>
              <w:left w:val="single" w:color="000000" w:sz="4" w:space="0"/>
              <w:right w:val="single" w:color="000000" w:sz="4" w:space="0"/>
            </w:tcBorders>
            <w:vAlign w:val="center"/>
          </w:tcPr>
          <w:p>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top w:val="single" w:color="000000" w:sz="4" w:space="0"/>
              <w:left w:val="single" w:color="000000" w:sz="4" w:space="0"/>
              <w:right w:val="single" w:color="000000" w:sz="4" w:space="0"/>
            </w:tcBorders>
            <w:vAlign w:val="center"/>
          </w:tcPr>
          <w:p/>
        </w:tc>
        <w:tc>
          <w:tcPr>
            <w:tcW w:w="699" w:type="dxa"/>
            <w:tcBorders>
              <w:top w:val="single" w:color="000000" w:sz="4" w:space="0"/>
              <w:left w:val="single" w:color="000000" w:sz="4" w:space="0"/>
              <w:right w:val="single" w:color="000000" w:sz="4" w:space="0"/>
            </w:tcBorders>
            <w:vAlign w:val="center"/>
          </w:tcPr>
          <w:p>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12.友善</w:t>
            </w:r>
          </w:p>
        </w:tc>
        <w:tc>
          <w:tcPr>
            <w:tcW w:w="699" w:type="dxa"/>
            <w:tcBorders>
              <w:top w:val="single" w:color="000000" w:sz="4" w:space="0"/>
              <w:left w:val="single" w:color="000000" w:sz="4" w:space="0"/>
              <w:right w:val="single" w:color="000000" w:sz="4" w:space="0"/>
            </w:tcBorders>
            <w:vAlign w:val="center"/>
          </w:tcPr>
          <w:p>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团结合作，共谋发展</w:t>
            </w:r>
          </w:p>
        </w:tc>
      </w:tr>
    </w:tbl>
    <w:p>
      <w:pPr>
        <w:pStyle w:val="2"/>
        <w:spacing w:line="360" w:lineRule="auto"/>
        <w:ind w:firstLineChars="0"/>
        <w:jc w:val="left"/>
        <w:rPr>
          <w:rFonts w:ascii="黑体" w:hAnsi="黑体" w:eastAsia="黑体" w:cs="Times New Roman"/>
          <w:b/>
          <w:bCs/>
          <w:sz w:val="28"/>
          <w:szCs w:val="28"/>
          <w:lang w:val="en-US"/>
        </w:rPr>
      </w:pPr>
      <w:r>
        <w:rPr>
          <w:rFonts w:hint="eastAsia" w:ascii="黑体" w:hAnsi="黑体" w:eastAsia="黑体"/>
          <w:b/>
          <w:sz w:val="28"/>
          <w:szCs w:val="28"/>
        </w:rPr>
        <w:t>（二）</w:t>
      </w:r>
      <w:r>
        <w:rPr>
          <w:rFonts w:hint="eastAsia" w:ascii="黑体" w:hAnsi="黑体" w:eastAsia="黑体" w:cs="Times New Roman"/>
          <w:b/>
          <w:bCs/>
          <w:sz w:val="28"/>
          <w:szCs w:val="28"/>
          <w:lang w:val="en-US"/>
        </w:rPr>
        <w:t>课程思政体系建设</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 “课程思政+思政课程”为主体，“一体两翼”立体推进思政体系建设。</w:t>
      </w:r>
    </w:p>
    <w:p>
      <w:pPr>
        <w:pStyle w:val="2"/>
        <w:spacing w:line="360" w:lineRule="auto"/>
        <w:jc w:val="center"/>
        <w:rPr>
          <w:rFonts w:ascii="Times New Roman" w:hAnsi="Times New Roman" w:eastAsia="宋体" w:cs="Times New Roman"/>
          <w:sz w:val="24"/>
          <w:lang w:val="en-US"/>
        </w:rPr>
      </w:pPr>
      <w:r>
        <w:rPr>
          <w:rFonts w:ascii="Times New Roman" w:hAnsi="Times New Roman"/>
          <w:sz w:val="24"/>
          <w:lang w:val="en-US"/>
        </w:rPr>
        <w:drawing>
          <wp:inline distT="0" distB="0" distL="0" distR="0">
            <wp:extent cx="3600450" cy="3600450"/>
            <wp:effectExtent l="0" t="0" r="0" b="0"/>
            <wp:docPr id="5"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ivate/var/mobile/Containers/Data/Application/6E662B09-9167-40FC-A046-F3CBD7818F91/tmp/insert_image_tmp_dir/2022-01-21 09:44:56.963000.png2022-01-21 09:44:56.963000"/>
                    <pic:cNvPicPr>
                      <a:picLocks noChangeAspect="1" noChangeArrowheads="1"/>
                    </pic:cNvPicPr>
                  </pic:nvPicPr>
                  <pic:blipFill>
                    <a:blip r:embed="rId10"/>
                    <a:srcRect/>
                    <a:stretch>
                      <a:fillRect/>
                    </a:stretch>
                  </pic:blipFill>
                  <pic:spPr>
                    <a:xfrm>
                      <a:off x="0" y="0"/>
                      <a:ext cx="3600450" cy="3600450"/>
                    </a:xfrm>
                    <a:prstGeom prst="rect">
                      <a:avLst/>
                    </a:prstGeom>
                    <a:noFill/>
                    <a:ln w="9525">
                      <a:noFill/>
                      <a:miter lim="800000"/>
                      <a:headEnd/>
                      <a:tailEnd/>
                    </a:ln>
                  </pic:spPr>
                </pic:pic>
              </a:graphicData>
            </a:graphic>
          </wp:inline>
        </w:drawing>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2"/>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2"/>
        <w:spacing w:line="360" w:lineRule="auto"/>
        <w:ind w:firstLineChars="0"/>
        <w:jc w:val="left"/>
        <w:rPr>
          <w:rFonts w:ascii="黑体" w:hAnsi="黑体" w:eastAsia="黑体"/>
          <w:b/>
          <w:sz w:val="28"/>
          <w:szCs w:val="28"/>
          <w:lang w:val="en-US"/>
        </w:rPr>
      </w:pPr>
      <w:r>
        <w:rPr>
          <w:rFonts w:hint="eastAsia" w:ascii="黑体" w:hAnsi="黑体" w:eastAsia="黑体"/>
          <w:b/>
          <w:sz w:val="28"/>
          <w:szCs w:val="28"/>
        </w:rPr>
        <w:t>（三）课程思政建设及实施</w:t>
      </w:r>
    </w:p>
    <w:p>
      <w:pPr>
        <w:ind w:firstLine="482" w:firstLineChars="200"/>
        <w:jc w:val="center"/>
        <w:rPr>
          <w:b/>
          <w:bCs/>
          <w:sz w:val="24"/>
          <w:szCs w:val="24"/>
        </w:rPr>
      </w:pPr>
      <w:r>
        <w:rPr>
          <w:rFonts w:hint="eastAsia"/>
          <w:b/>
          <w:bCs/>
          <w:sz w:val="24"/>
          <w:szCs w:val="24"/>
        </w:rPr>
        <w:t>表7  婴幼儿托育服务与管理专业课程思政教学融入要点</w:t>
      </w:r>
    </w:p>
    <w:p>
      <w:pPr>
        <w:pStyle w:val="2"/>
        <w:ind w:firstLine="420"/>
      </w:pPr>
    </w:p>
    <w:tbl>
      <w:tblPr>
        <w:tblStyle w:val="24"/>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5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课程</w:t>
            </w:r>
          </w:p>
        </w:tc>
        <w:tc>
          <w:tcPr>
            <w:tcW w:w="177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融入的思政元素</w:t>
            </w:r>
          </w:p>
        </w:tc>
        <w:tc>
          <w:tcPr>
            <w:tcW w:w="3588"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left"/>
              <w:rPr>
                <w:rFonts w:ascii="宋体" w:hAnsi="宋体" w:cs="宋体"/>
                <w:szCs w:val="21"/>
              </w:rPr>
            </w:pPr>
            <w:r>
              <w:rPr>
                <w:rFonts w:hint="eastAsia" w:ascii="宋体" w:hAnsi="宋体" w:cs="宋体"/>
                <w:szCs w:val="21"/>
              </w:rPr>
              <w:t>大学生心理健康教育</w:t>
            </w:r>
          </w:p>
        </w:tc>
        <w:tc>
          <w:tcPr>
            <w:tcW w:w="1770" w:type="dxa"/>
            <w:tcBorders>
              <w:top w:val="single" w:color="auto" w:sz="8" w:space="0"/>
              <w:bottom w:val="single" w:color="auto" w:sz="8" w:space="0"/>
            </w:tcBorders>
            <w:shd w:val="clear" w:color="auto" w:fill="auto"/>
            <w:vAlign w:val="center"/>
          </w:tcPr>
          <w:p>
            <w:pPr>
              <w:jc w:val="left"/>
              <w:rPr>
                <w:rFonts w:ascii="宋体" w:hAnsi="宋体" w:cs="宋体"/>
                <w:szCs w:val="21"/>
              </w:rPr>
            </w:pPr>
            <w:r>
              <w:rPr>
                <w:rFonts w:hint="eastAsia" w:ascii="宋体" w:hAnsi="宋体" w:cs="宋体"/>
                <w:szCs w:val="21"/>
              </w:rPr>
              <w:t>从生命、情绪、自信、时间管理、学业、恋爱、就业等多个方面培养大学生积极健康的心态</w:t>
            </w:r>
          </w:p>
        </w:tc>
        <w:tc>
          <w:tcPr>
            <w:tcW w:w="2325" w:type="dxa"/>
            <w:tcBorders>
              <w:top w:val="single" w:color="auto" w:sz="8" w:space="0"/>
              <w:bottom w:val="single" w:color="auto" w:sz="8" w:space="0"/>
            </w:tcBorders>
            <w:shd w:val="clear" w:color="auto" w:fill="auto"/>
            <w:vAlign w:val="center"/>
          </w:tcPr>
          <w:p>
            <w:pPr>
              <w:jc w:val="left"/>
              <w:rPr>
                <w:rFonts w:ascii="宋体" w:hAnsi="宋体" w:cs="宋体"/>
                <w:szCs w:val="21"/>
              </w:rPr>
            </w:pPr>
            <w:r>
              <w:rPr>
                <w:rFonts w:hint="eastAsia" w:ascii="宋体" w:hAnsi="宋体" w:cs="宋体"/>
                <w:szCs w:val="21"/>
              </w:rPr>
              <w:t>珍爱生命；意志；自信；乐观；情绪管理；珍惜时间；尊重；工匠精神</w:t>
            </w:r>
          </w:p>
        </w:tc>
        <w:tc>
          <w:tcPr>
            <w:tcW w:w="3588" w:type="dxa"/>
            <w:tcBorders>
              <w:top w:val="single" w:color="auto" w:sz="8" w:space="0"/>
              <w:bottom w:val="single" w:color="auto" w:sz="8" w:space="0"/>
            </w:tcBorders>
            <w:shd w:val="clear" w:color="auto" w:fill="auto"/>
            <w:vAlign w:val="center"/>
          </w:tcPr>
          <w:p>
            <w:pPr>
              <w:rPr>
                <w:rFonts w:ascii="宋体" w:hAnsi="宋体" w:cs="宋体"/>
                <w:szCs w:val="21"/>
              </w:rPr>
            </w:pPr>
            <w:r>
              <w:rPr>
                <w:rFonts w:hint="eastAsia" w:ascii="宋体" w:hAnsi="宋体" w:cs="宋体"/>
                <w:szCs w:val="21"/>
              </w:rPr>
              <w:t>《钢铁是怎么样练成的》</w:t>
            </w:r>
          </w:p>
          <w:p>
            <w:pPr>
              <w:rPr>
                <w:rFonts w:ascii="宋体" w:hAnsi="宋体" w:cs="宋体"/>
                <w:szCs w:val="21"/>
              </w:rPr>
            </w:pPr>
            <w:r>
              <w:rPr>
                <w:rFonts w:hint="eastAsia" w:ascii="宋体" w:hAnsi="宋体" w:cs="宋体"/>
                <w:szCs w:val="21"/>
              </w:rPr>
              <w:t>纪录片《人生第一次》</w:t>
            </w:r>
          </w:p>
          <w:p>
            <w:pPr>
              <w:rPr>
                <w:rFonts w:ascii="宋体" w:hAnsi="宋体" w:cs="宋体"/>
                <w:szCs w:val="21"/>
              </w:rPr>
            </w:pPr>
            <w:r>
              <w:rPr>
                <w:rFonts w:hint="eastAsia" w:ascii="宋体" w:hAnsi="宋体" w:cs="宋体"/>
                <w:szCs w:val="21"/>
              </w:rPr>
              <w:t>动漫《强风吹拂》</w:t>
            </w:r>
          </w:p>
          <w:p>
            <w:pPr>
              <w:rPr>
                <w:rFonts w:ascii="宋体" w:hAnsi="宋体" w:cs="宋体"/>
                <w:szCs w:val="21"/>
              </w:rPr>
            </w:pPr>
            <w:r>
              <w:rPr>
                <w:rFonts w:hint="eastAsia" w:ascii="宋体" w:hAnsi="宋体" w:cs="宋体"/>
                <w:szCs w:val="21"/>
              </w:rPr>
              <w:t>疫情面前，万众一心、团结一致带来的力量；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婴幼儿护理与急救</w:t>
            </w:r>
          </w:p>
        </w:tc>
        <w:tc>
          <w:tcPr>
            <w:tcW w:w="1770" w:type="dxa"/>
            <w:tcBorders>
              <w:top w:val="single" w:color="auto" w:sz="8" w:space="0"/>
              <w:bottom w:val="single" w:color="auto" w:sz="8" w:space="0"/>
            </w:tcBorders>
            <w:shd w:val="clear" w:color="auto" w:fill="auto"/>
            <w:vAlign w:val="center"/>
          </w:tcPr>
          <w:p>
            <w:pPr>
              <w:jc w:val="left"/>
              <w:rPr>
                <w:rFonts w:ascii="宋体" w:hAnsi="宋体" w:cs="宋体"/>
                <w:szCs w:val="21"/>
              </w:rPr>
            </w:pPr>
            <w:r>
              <w:rPr>
                <w:rFonts w:hint="eastAsia" w:ascii="宋体" w:hAnsi="宋体" w:cs="宋体"/>
                <w:szCs w:val="21"/>
              </w:rPr>
              <w:t>了解婴幼儿居家常见疾病、意外伤害的主要类型及表征；学习发热、 腹泻、惊厥、过敏、口鼻眼异物、气管异物、鼻出血、皮肤擦伤等一些常见疾病和 意外伤害的护理常识和基本技能。</w:t>
            </w:r>
          </w:p>
        </w:tc>
        <w:tc>
          <w:tcPr>
            <w:tcW w:w="2325" w:type="dxa"/>
            <w:tcBorders>
              <w:top w:val="single" w:color="auto" w:sz="8" w:space="0"/>
              <w:bottom w:val="single" w:color="auto" w:sz="8" w:space="0"/>
            </w:tcBorders>
            <w:shd w:val="clear" w:color="auto" w:fill="auto"/>
            <w:vAlign w:val="center"/>
          </w:tcPr>
          <w:p>
            <w:pPr>
              <w:jc w:val="left"/>
              <w:rPr>
                <w:rFonts w:ascii="宋体" w:hAnsi="宋体" w:cs="宋体"/>
                <w:szCs w:val="21"/>
              </w:rPr>
            </w:pPr>
            <w:r>
              <w:rPr>
                <w:rFonts w:hint="eastAsia" w:ascii="宋体" w:hAnsi="宋体" w:cs="宋体"/>
                <w:szCs w:val="21"/>
              </w:rPr>
              <w:t>护理员、育婴师、教师的职业操守;践行“四有好老师”标准，努力当好“四个引路人”;育儿过程中的价值观;保障婴儿的舒适性，培养责任意识.</w:t>
            </w:r>
          </w:p>
        </w:tc>
        <w:tc>
          <w:tcPr>
            <w:tcW w:w="3588" w:type="dxa"/>
            <w:tcBorders>
              <w:top w:val="single" w:color="auto" w:sz="8" w:space="0"/>
              <w:bottom w:val="single" w:color="auto" w:sz="8" w:space="0"/>
            </w:tcBorders>
            <w:shd w:val="clear" w:color="auto" w:fill="auto"/>
            <w:vAlign w:val="center"/>
          </w:tcPr>
          <w:p>
            <w:pPr>
              <w:rPr>
                <w:rFonts w:ascii="宋体" w:hAnsi="宋体" w:cs="宋体"/>
                <w:szCs w:val="21"/>
              </w:rPr>
            </w:pPr>
            <w:r>
              <w:rPr>
                <w:rFonts w:hint="eastAsia" w:ascii="宋体" w:hAnsi="宋体" w:cs="宋体"/>
                <w:szCs w:val="21"/>
              </w:rPr>
              <w:t>5.12大地震汶川映秀《最美教师》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left"/>
              <w:rPr>
                <w:rFonts w:ascii="宋体" w:hAnsi="宋体" w:cs="宋体"/>
                <w:szCs w:val="21"/>
              </w:rPr>
            </w:pPr>
            <w:r>
              <w:rPr>
                <w:rFonts w:hint="eastAsia" w:ascii="宋体" w:hAnsi="宋体" w:cs="宋体"/>
                <w:szCs w:val="21"/>
              </w:rPr>
              <w:t>婴幼儿行为观察与指导</w:t>
            </w:r>
          </w:p>
        </w:tc>
        <w:tc>
          <w:tcPr>
            <w:tcW w:w="1770" w:type="dxa"/>
            <w:tcBorders>
              <w:top w:val="single" w:color="auto" w:sz="8" w:space="0"/>
              <w:bottom w:val="single" w:color="auto" w:sz="8" w:space="0"/>
            </w:tcBorders>
            <w:shd w:val="clear" w:color="auto" w:fill="auto"/>
            <w:vAlign w:val="center"/>
          </w:tcPr>
          <w:p>
            <w:pPr>
              <w:jc w:val="left"/>
              <w:rPr>
                <w:rFonts w:ascii="宋体" w:hAnsi="宋体" w:cs="宋体"/>
                <w:szCs w:val="21"/>
              </w:rPr>
            </w:pPr>
            <w:r>
              <w:rPr>
                <w:rFonts w:hint="eastAsia" w:ascii="宋体" w:hAnsi="宋体" w:cs="宋体"/>
                <w:szCs w:val="21"/>
              </w:rPr>
              <w:t>了解婴幼儿行为观察与记录方法的基本内容，把握婴幼儿行为观察与记录的要求，做好观察的准备。并具备设计和实施婴幼儿行为观察的能力。</w:t>
            </w:r>
          </w:p>
          <w:p>
            <w:pPr>
              <w:jc w:val="left"/>
              <w:rPr>
                <w:rFonts w:ascii="宋体" w:hAnsi="宋体" w:cs="宋体"/>
                <w:szCs w:val="21"/>
              </w:rPr>
            </w:pPr>
          </w:p>
        </w:tc>
        <w:tc>
          <w:tcPr>
            <w:tcW w:w="2325" w:type="dxa"/>
            <w:tcBorders>
              <w:top w:val="single" w:color="auto" w:sz="8" w:space="0"/>
              <w:bottom w:val="single" w:color="auto" w:sz="8" w:space="0"/>
            </w:tcBorders>
            <w:shd w:val="clear" w:color="auto" w:fill="auto"/>
            <w:vAlign w:val="center"/>
          </w:tcPr>
          <w:p>
            <w:pPr>
              <w:jc w:val="left"/>
              <w:rPr>
                <w:rFonts w:ascii="宋体" w:hAnsi="宋体" w:cs="宋体"/>
                <w:szCs w:val="21"/>
              </w:rPr>
            </w:pPr>
            <w:r>
              <w:rPr>
                <w:rFonts w:hint="eastAsia" w:ascii="宋体" w:hAnsi="宋体" w:cs="宋体"/>
                <w:szCs w:val="21"/>
              </w:rPr>
              <w:t>孝道与传承；学为人师，行为世范；善心；诚实；公正；勤奋，刻苦；责任；环保</w:t>
            </w:r>
          </w:p>
        </w:tc>
        <w:tc>
          <w:tcPr>
            <w:tcW w:w="3588" w:type="dxa"/>
            <w:tcBorders>
              <w:top w:val="single" w:color="auto" w:sz="8" w:space="0"/>
              <w:bottom w:val="single" w:color="auto" w:sz="8" w:space="0"/>
            </w:tcBorders>
            <w:shd w:val="clear" w:color="auto" w:fill="auto"/>
            <w:vAlign w:val="center"/>
          </w:tcPr>
          <w:p>
            <w:pPr>
              <w:rPr>
                <w:rFonts w:ascii="宋体" w:hAnsi="宋体" w:cs="宋体"/>
                <w:szCs w:val="21"/>
              </w:rPr>
            </w:pPr>
            <w:r>
              <w:rPr>
                <w:rFonts w:hint="eastAsia" w:ascii="宋体" w:hAnsi="宋体" w:cs="宋体"/>
                <w:szCs w:val="21"/>
              </w:rPr>
              <w:t>超级育儿师节目视频；</w:t>
            </w:r>
          </w:p>
          <w:p>
            <w:pPr>
              <w:rPr>
                <w:rFonts w:ascii="宋体" w:hAnsi="宋体" w:cs="宋体"/>
                <w:szCs w:val="21"/>
              </w:rPr>
            </w:pPr>
            <w:r>
              <w:rPr>
                <w:rFonts w:hint="eastAsia" w:ascii="宋体" w:hAnsi="宋体" w:cs="宋体"/>
                <w:szCs w:val="21"/>
              </w:rPr>
              <w:t>高贵田同志在陕西师范大学党支部报告会发言</w:t>
            </w:r>
          </w:p>
          <w:p>
            <w:pPr>
              <w:rPr>
                <w:rFonts w:ascii="宋体" w:hAnsi="宋体" w:cs="宋体"/>
                <w:szCs w:val="21"/>
              </w:rPr>
            </w:pPr>
            <w:r>
              <w:rPr>
                <w:rFonts w:hint="eastAsia" w:ascii="宋体" w:hAnsi="宋体" w:cs="宋体"/>
                <w:szCs w:val="21"/>
              </w:rPr>
              <w:t>上海外国语大学曾莉副教授公开课内容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left"/>
              <w:rPr>
                <w:rFonts w:ascii="宋体" w:hAnsi="宋体" w:cs="宋体"/>
                <w:szCs w:val="21"/>
              </w:rPr>
            </w:pPr>
            <w:r>
              <w:rPr>
                <w:rFonts w:hint="eastAsia" w:ascii="宋体" w:hAnsi="宋体" w:cs="宋体"/>
                <w:szCs w:val="21"/>
              </w:rPr>
              <w:t>学前儿童玩教具设计与制作</w:t>
            </w:r>
          </w:p>
        </w:tc>
        <w:tc>
          <w:tcPr>
            <w:tcW w:w="1770" w:type="dxa"/>
            <w:tcBorders>
              <w:top w:val="single" w:color="auto" w:sz="8" w:space="0"/>
              <w:bottom w:val="single" w:color="auto" w:sz="8" w:space="0"/>
            </w:tcBorders>
            <w:shd w:val="clear" w:color="auto" w:fill="auto"/>
            <w:vAlign w:val="center"/>
          </w:tcPr>
          <w:p>
            <w:pPr>
              <w:jc w:val="left"/>
              <w:rPr>
                <w:rFonts w:ascii="宋体" w:hAnsi="宋体" w:cs="宋体"/>
                <w:szCs w:val="21"/>
              </w:rPr>
            </w:pPr>
            <w:r>
              <w:rPr>
                <w:rFonts w:hint="eastAsia" w:ascii="宋体" w:hAnsi="宋体" w:cs="宋体"/>
                <w:szCs w:val="21"/>
              </w:rPr>
              <w:t>了解玩教具在婴幼儿教育中的意义，婴幼儿托育服务与管理中环境创设工作的主要内容。培养操作习惯，增进工作技能，并锻炼感觉能力。</w:t>
            </w:r>
          </w:p>
          <w:p>
            <w:pPr>
              <w:jc w:val="left"/>
              <w:rPr>
                <w:rFonts w:ascii="宋体" w:hAnsi="宋体" w:cs="宋体"/>
                <w:szCs w:val="21"/>
              </w:rPr>
            </w:pPr>
          </w:p>
        </w:tc>
        <w:tc>
          <w:tcPr>
            <w:tcW w:w="2325" w:type="dxa"/>
            <w:tcBorders>
              <w:top w:val="single" w:color="auto" w:sz="8" w:space="0"/>
              <w:bottom w:val="single" w:color="auto" w:sz="8" w:space="0"/>
            </w:tcBorders>
            <w:shd w:val="clear" w:color="auto" w:fill="auto"/>
            <w:vAlign w:val="center"/>
          </w:tcPr>
          <w:p>
            <w:pPr>
              <w:jc w:val="left"/>
              <w:rPr>
                <w:rFonts w:ascii="宋体" w:hAnsi="宋体" w:cs="宋体"/>
                <w:szCs w:val="21"/>
              </w:rPr>
            </w:pPr>
            <w:r>
              <w:rPr>
                <w:rFonts w:hint="eastAsia" w:ascii="宋体" w:hAnsi="宋体" w:cs="宋体"/>
                <w:szCs w:val="21"/>
                <w:lang w:val="zh-CN"/>
              </w:rPr>
              <w:t>中华传统艺术、民间艺术等不同艺术形式，培养民族自信、文化自信</w:t>
            </w:r>
          </w:p>
        </w:tc>
        <w:tc>
          <w:tcPr>
            <w:tcW w:w="3588" w:type="dxa"/>
            <w:tcBorders>
              <w:top w:val="single" w:color="auto" w:sz="8" w:space="0"/>
              <w:bottom w:val="single" w:color="auto" w:sz="8" w:space="0"/>
            </w:tcBorders>
            <w:shd w:val="clear" w:color="auto" w:fill="auto"/>
            <w:vAlign w:val="center"/>
          </w:tcPr>
          <w:p>
            <w:pPr>
              <w:rPr>
                <w:rFonts w:ascii="宋体" w:hAnsi="宋体" w:cs="宋体"/>
                <w:szCs w:val="21"/>
              </w:rPr>
            </w:pPr>
            <w:r>
              <w:rPr>
                <w:rFonts w:hint="eastAsia" w:ascii="宋体" w:hAnsi="宋体" w:cs="宋体"/>
                <w:szCs w:val="21"/>
              </w:rPr>
              <w:t>纪录片片段：中国剪纸艺术</w:t>
            </w:r>
          </w:p>
          <w:p>
            <w:pPr>
              <w:rPr>
                <w:rFonts w:ascii="宋体" w:hAnsi="宋体" w:cs="宋体"/>
                <w:szCs w:val="21"/>
              </w:rPr>
            </w:pPr>
            <w:r>
              <w:rPr>
                <w:rFonts w:hint="eastAsia" w:ascii="宋体" w:hAnsi="宋体" w:cs="宋体"/>
                <w:szCs w:val="21"/>
              </w:rPr>
              <w:t>视频：中国染纸艺术</w:t>
            </w:r>
          </w:p>
          <w:p>
            <w:pPr>
              <w:rPr>
                <w:rFonts w:ascii="宋体" w:hAnsi="宋体" w:cs="宋体"/>
                <w:szCs w:val="21"/>
              </w:rPr>
            </w:pPr>
            <w:r>
              <w:rPr>
                <w:rFonts w:hint="eastAsia" w:ascii="宋体" w:hAnsi="宋体" w:cs="宋体"/>
                <w:szCs w:val="21"/>
              </w:rPr>
              <w:t>手艺活网：精致优美的卷纸艺术 色彩清新亮丽让人迷</w:t>
            </w:r>
          </w:p>
          <w:p>
            <w:pPr>
              <w:rPr>
                <w:rFonts w:ascii="宋体" w:hAnsi="宋体" w:cs="宋体"/>
                <w:szCs w:val="21"/>
              </w:rPr>
            </w:pPr>
            <w:r>
              <w:rPr>
                <w:rFonts w:hint="eastAsia" w:ascii="宋体" w:hAnsi="宋体" w:cs="宋体"/>
                <w:szCs w:val="21"/>
              </w:rPr>
              <w:t>折纸艺术家刘通：用艺术语言讲述中国文化之美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4" w:space="0"/>
            </w:tcBorders>
            <w:shd w:val="clear" w:color="auto" w:fill="auto"/>
            <w:vAlign w:val="center"/>
          </w:tcPr>
          <w:p>
            <w:pPr>
              <w:jc w:val="left"/>
              <w:rPr>
                <w:rFonts w:ascii="宋体" w:hAnsi="宋体" w:cs="宋体"/>
                <w:szCs w:val="21"/>
              </w:rPr>
            </w:pPr>
            <w:r>
              <w:rPr>
                <w:rFonts w:hint="eastAsia" w:ascii="宋体" w:hAnsi="宋体" w:cs="宋体"/>
                <w:szCs w:val="21"/>
              </w:rPr>
              <w:t>美育</w:t>
            </w:r>
          </w:p>
        </w:tc>
        <w:tc>
          <w:tcPr>
            <w:tcW w:w="1770" w:type="dxa"/>
            <w:tcBorders>
              <w:top w:val="single" w:color="auto" w:sz="8" w:space="0"/>
              <w:bottom w:val="single" w:color="auto" w:sz="4" w:space="0"/>
            </w:tcBorders>
            <w:shd w:val="clear" w:color="auto" w:fill="auto"/>
            <w:vAlign w:val="center"/>
          </w:tcPr>
          <w:p>
            <w:pPr>
              <w:jc w:val="left"/>
              <w:rPr>
                <w:rFonts w:ascii="宋体" w:hAnsi="宋体" w:cs="宋体"/>
                <w:szCs w:val="21"/>
              </w:rPr>
            </w:pPr>
            <w:r>
              <w:rPr>
                <w:rFonts w:hint="eastAsia" w:ascii="宋体" w:hAnsi="宋体" w:cs="宋体"/>
                <w:szCs w:val="21"/>
              </w:rPr>
              <w:t>培养学生认识美、爱好美和创造美的能力教育，提高学生的艺术审美鉴赏能力</w:t>
            </w:r>
          </w:p>
        </w:tc>
        <w:tc>
          <w:tcPr>
            <w:tcW w:w="2325" w:type="dxa"/>
            <w:tcBorders>
              <w:top w:val="single" w:color="auto" w:sz="8" w:space="0"/>
              <w:bottom w:val="single" w:color="auto" w:sz="4" w:space="0"/>
            </w:tcBorders>
            <w:shd w:val="clear" w:color="auto" w:fill="auto"/>
            <w:vAlign w:val="center"/>
          </w:tcPr>
          <w:p>
            <w:pPr>
              <w:jc w:val="left"/>
              <w:rPr>
                <w:rFonts w:ascii="宋体" w:hAnsi="宋体" w:cs="宋体"/>
                <w:szCs w:val="21"/>
              </w:rPr>
            </w:pPr>
            <w:r>
              <w:rPr>
                <w:rFonts w:hint="eastAsia" w:ascii="宋体" w:hAnsi="宋体" w:cs="宋体"/>
                <w:szCs w:val="21"/>
              </w:rPr>
              <w:t>科学精神，人文精神，奉献精神，文化自信，伦理道德，社会责任感，发现生活的美好</w:t>
            </w:r>
          </w:p>
        </w:tc>
        <w:tc>
          <w:tcPr>
            <w:tcW w:w="3588" w:type="dxa"/>
            <w:tcBorders>
              <w:top w:val="single" w:color="auto" w:sz="8" w:space="0"/>
              <w:bottom w:val="single" w:color="auto" w:sz="4" w:space="0"/>
            </w:tcBorders>
            <w:shd w:val="clear" w:color="auto" w:fill="auto"/>
            <w:vAlign w:val="center"/>
          </w:tcPr>
          <w:p>
            <w:pPr>
              <w:rPr>
                <w:rFonts w:ascii="宋体" w:hAnsi="宋体" w:cs="宋体"/>
                <w:szCs w:val="21"/>
              </w:rPr>
            </w:pPr>
            <w:r>
              <w:rPr>
                <w:rFonts w:hint="eastAsia" w:ascii="宋体" w:hAnsi="宋体" w:cs="宋体"/>
                <w:szCs w:val="21"/>
              </w:rPr>
              <w:t>借鉴《美术概论》</w:t>
            </w:r>
          </w:p>
          <w:p>
            <w:pPr>
              <w:rPr>
                <w:rFonts w:ascii="宋体" w:hAnsi="宋体" w:cs="宋体"/>
                <w:szCs w:val="21"/>
              </w:rPr>
            </w:pPr>
            <w:r>
              <w:rPr>
                <w:rFonts w:hint="eastAsia" w:ascii="宋体" w:hAnsi="宋体" w:cs="宋体"/>
                <w:szCs w:val="21"/>
              </w:rPr>
              <w:t>慕星老师主讲的《设计伦理学》</w:t>
            </w:r>
          </w:p>
          <w:p>
            <w:pPr>
              <w:rPr>
                <w:rFonts w:ascii="宋体" w:hAnsi="宋体" w:cs="宋体"/>
                <w:szCs w:val="21"/>
              </w:rPr>
            </w:pPr>
            <w:r>
              <w:rPr>
                <w:rFonts w:hint="eastAsia" w:ascii="宋体" w:hAnsi="宋体" w:cs="宋体"/>
                <w:szCs w:val="21"/>
              </w:rPr>
              <w:t>佛教石窟的建筑艺术</w:t>
            </w:r>
          </w:p>
        </w:tc>
      </w:tr>
    </w:tbl>
    <w:p>
      <w:pPr>
        <w:pStyle w:val="2"/>
        <w:ind w:firstLine="0" w:firstLineChars="0"/>
      </w:pPr>
    </w:p>
    <w:p>
      <w:pPr>
        <w:keepNext/>
        <w:keepLines/>
        <w:spacing w:line="500" w:lineRule="exact"/>
        <w:ind w:firstLine="643" w:firstLineChars="200"/>
        <w:outlineLvl w:val="0"/>
        <w:rPr>
          <w:rFonts w:ascii="Arial" w:hAnsi="Arial" w:eastAsia="黑体"/>
          <w:b/>
          <w:bCs/>
          <w:color w:val="auto"/>
          <w:sz w:val="28"/>
          <w:szCs w:val="28"/>
        </w:rPr>
      </w:pPr>
      <w:r>
        <w:rPr>
          <w:rFonts w:hint="eastAsia" w:eastAsia="黑体"/>
          <w:b/>
          <w:bCs/>
          <w:color w:val="auto"/>
          <w:kern w:val="44"/>
          <w:sz w:val="32"/>
          <w:szCs w:val="30"/>
        </w:rPr>
        <w:t>十、课程学时学分</w:t>
      </w:r>
      <w:bookmarkEnd w:id="44"/>
      <w:bookmarkStart w:id="51" w:name="_Toc46303720"/>
    </w:p>
    <w:p>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（一）学时、学分安排</w:t>
      </w:r>
      <w:bookmarkEnd w:id="51"/>
    </w:p>
    <w:p>
      <w:pPr>
        <w:snapToGrid w:val="0"/>
        <w:spacing w:line="500" w:lineRule="exact"/>
        <w:ind w:firstLine="480" w:firstLineChars="200"/>
        <w:rPr>
          <w:rFonts w:ascii="宋体" w:hAnsi="宋体" w:cs="宋体"/>
          <w:b/>
          <w:bCs/>
          <w:color w:val="000000"/>
          <w:sz w:val="24"/>
          <w:szCs w:val="24"/>
        </w:rPr>
      </w:pPr>
      <w:bookmarkStart w:id="52" w:name="_Hlk45722221"/>
      <w:r>
        <w:rPr>
          <w:rFonts w:hint="eastAsia" w:ascii="宋体" w:hAnsi="宋体" w:cs="宋体"/>
          <w:sz w:val="24"/>
          <w:szCs w:val="24"/>
        </w:rPr>
        <w:t>总学时数为27</w:t>
      </w:r>
      <w:r>
        <w:rPr>
          <w:rFonts w:hint="eastAsia" w:ascii="宋体" w:hAnsi="宋体" w:cs="宋体"/>
          <w:sz w:val="24"/>
          <w:szCs w:val="24"/>
          <w:lang w:val="en-US" w:eastAsia="zh-CN"/>
        </w:rPr>
        <w:t>48</w:t>
      </w:r>
      <w:r>
        <w:rPr>
          <w:rFonts w:hint="eastAsia" w:ascii="宋体" w:hAnsi="宋体" w:cs="宋体"/>
          <w:sz w:val="24"/>
          <w:szCs w:val="24"/>
        </w:rPr>
        <w:t>，每16-18学时计1学分。</w:t>
      </w:r>
      <w:bookmarkEnd w:id="52"/>
      <w:bookmarkStart w:id="53" w:name="_Toc46303721"/>
    </w:p>
    <w:p>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（二）学分安排</w:t>
      </w:r>
      <w:bookmarkEnd w:id="53"/>
    </w:p>
    <w:p>
      <w:pPr>
        <w:snapToGrid w:val="0"/>
        <w:spacing w:line="500" w:lineRule="exact"/>
        <w:ind w:firstLine="480" w:firstLineChars="200"/>
        <w:rPr>
          <w:rFonts w:ascii="宋体" w:hAnsi="宋体" w:cs="宋体"/>
          <w:color w:val="000000"/>
          <w:sz w:val="24"/>
          <w:szCs w:val="24"/>
        </w:rPr>
      </w:pPr>
      <w:bookmarkStart w:id="54" w:name="_Toc46303722"/>
      <w:r>
        <w:rPr>
          <w:rFonts w:hint="eastAsia" w:ascii="宋体" w:hAnsi="宋体" w:cs="宋体"/>
          <w:color w:val="000000"/>
          <w:sz w:val="24"/>
          <w:szCs w:val="24"/>
        </w:rPr>
        <w:t>公共基础课程</w:t>
      </w:r>
      <w:r>
        <w:rPr>
          <w:rFonts w:hint="eastAsia" w:ascii="宋体" w:hAnsi="宋体" w:cs="宋体"/>
          <w:color w:val="000000"/>
          <w:sz w:val="24"/>
          <w:szCs w:val="24"/>
          <w:lang w:val="en-US" w:eastAsia="zh-CN"/>
        </w:rPr>
        <w:t>38</w:t>
      </w:r>
      <w:r>
        <w:rPr>
          <w:rFonts w:hint="eastAsia" w:ascii="宋体" w:hAnsi="宋体" w:cs="宋体"/>
          <w:color w:val="000000"/>
          <w:sz w:val="24"/>
          <w:szCs w:val="24"/>
        </w:rPr>
        <w:t>学分，公共限选课程4学分，公共任选课程4学分，专业基础课程学分12，专业核心课程43学分，专业拓展课程21学分，集中实践模块29学分，共15</w:t>
      </w:r>
      <w:r>
        <w:rPr>
          <w:rFonts w:hint="eastAsia" w:ascii="宋体" w:hAnsi="宋体" w:cs="宋体"/>
          <w:color w:val="000000"/>
          <w:sz w:val="24"/>
          <w:szCs w:val="24"/>
          <w:lang w:val="en-US" w:eastAsia="zh-CN"/>
        </w:rPr>
        <w:t>1</w:t>
      </w:r>
      <w:r>
        <w:rPr>
          <w:rFonts w:hint="eastAsia" w:ascii="宋体" w:hAnsi="宋体" w:cs="宋体"/>
          <w:color w:val="000000"/>
          <w:sz w:val="24"/>
          <w:szCs w:val="24"/>
        </w:rPr>
        <w:t>学分。</w:t>
      </w:r>
    </w:p>
    <w:p>
      <w:pPr>
        <w:keepNext/>
        <w:keepLines/>
        <w:spacing w:line="500" w:lineRule="exact"/>
        <w:ind w:firstLine="562" w:firstLineChars="200"/>
        <w:outlineLvl w:val="1"/>
      </w:pPr>
      <w:r>
        <w:rPr>
          <w:rFonts w:hint="eastAsia" w:ascii="Arial" w:hAnsi="Arial" w:eastAsia="黑体"/>
          <w:b/>
          <w:bCs/>
          <w:color w:val="000000"/>
          <w:sz w:val="28"/>
          <w:szCs w:val="28"/>
        </w:rPr>
        <w:t>（三）学时、学分分配汇总</w:t>
      </w:r>
      <w:bookmarkEnd w:id="54"/>
    </w:p>
    <w:p>
      <w:pPr>
        <w:pStyle w:val="2"/>
        <w:ind w:firstLine="0" w:firstLineChars="0"/>
      </w:pPr>
    </w:p>
    <w:p>
      <w:pPr>
        <w:jc w:val="center"/>
        <w:rPr>
          <w:rFonts w:ascii="宋体" w:hAnsi="宋体" w:cs="宋体"/>
          <w:b/>
          <w:color w:val="000000"/>
          <w:sz w:val="24"/>
          <w:szCs w:val="24"/>
        </w:rPr>
      </w:pPr>
      <w:r>
        <w:rPr>
          <w:rFonts w:hint="eastAsia" w:ascii="宋体" w:hAnsi="宋体" w:cs="宋体"/>
          <w:b/>
          <w:color w:val="000000"/>
          <w:sz w:val="24"/>
          <w:szCs w:val="24"/>
        </w:rPr>
        <w:t xml:space="preserve">表8  </w:t>
      </w:r>
      <w:bookmarkStart w:id="55" w:name="_Hlk46219329"/>
      <w:r>
        <w:rPr>
          <w:rFonts w:hint="eastAsia" w:ascii="宋体" w:hAnsi="宋体" w:cs="宋体"/>
          <w:b/>
          <w:color w:val="000000"/>
          <w:sz w:val="24"/>
          <w:szCs w:val="24"/>
        </w:rPr>
        <w:t>学时学分分配汇总表</w:t>
      </w:r>
      <w:bookmarkEnd w:id="55"/>
    </w:p>
    <w:p>
      <w:pPr>
        <w:pStyle w:val="2"/>
        <w:ind w:firstLine="420"/>
      </w:pPr>
    </w:p>
    <w:bookmarkEnd w:id="45"/>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728"/>
        <w:gridCol w:w="659"/>
        <w:gridCol w:w="733"/>
        <w:gridCol w:w="743"/>
        <w:gridCol w:w="755"/>
        <w:gridCol w:w="860"/>
        <w:gridCol w:w="1001"/>
        <w:gridCol w:w="636"/>
        <w:gridCol w:w="826"/>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82" w:type="dxa"/>
            <w:vMerge w:val="restart"/>
            <w:vAlign w:val="center"/>
          </w:tcPr>
          <w:p>
            <w:pPr>
              <w:spacing w:line="200" w:lineRule="exact"/>
              <w:ind w:left="-1" w:right="-1"/>
              <w:jc w:val="center"/>
              <w:rPr>
                <w:rFonts w:ascii="宋体" w:hAnsi="宋体"/>
                <w:szCs w:val="21"/>
              </w:rPr>
            </w:pPr>
            <w:r>
              <w:rPr>
                <w:rFonts w:hint="eastAsia" w:ascii="宋体" w:hAnsi="宋体"/>
                <w:szCs w:val="21"/>
              </w:rPr>
              <w:t>课程分类</w:t>
            </w:r>
          </w:p>
        </w:tc>
        <w:tc>
          <w:tcPr>
            <w:tcW w:w="2884" w:type="dxa"/>
            <w:gridSpan w:val="4"/>
            <w:vAlign w:val="center"/>
          </w:tcPr>
          <w:p>
            <w:pPr>
              <w:snapToGrid w:val="0"/>
              <w:spacing w:line="500" w:lineRule="exact"/>
              <w:jc w:val="center"/>
              <w:rPr>
                <w:rFonts w:ascii="宋体" w:hAnsi="宋体"/>
                <w:b/>
                <w:szCs w:val="21"/>
              </w:rPr>
            </w:pPr>
            <w:r>
              <w:rPr>
                <w:rFonts w:hint="eastAsia" w:ascii="宋体" w:hAnsi="宋体"/>
                <w:b/>
                <w:szCs w:val="21"/>
              </w:rPr>
              <w:t>公共基础课程</w:t>
            </w:r>
          </w:p>
        </w:tc>
        <w:tc>
          <w:tcPr>
            <w:tcW w:w="3213" w:type="dxa"/>
            <w:gridSpan w:val="4"/>
          </w:tcPr>
          <w:p>
            <w:pPr>
              <w:snapToGrid w:val="0"/>
              <w:spacing w:line="500" w:lineRule="exact"/>
              <w:jc w:val="center"/>
              <w:rPr>
                <w:szCs w:val="21"/>
              </w:rPr>
            </w:pPr>
            <w:r>
              <w:rPr>
                <w:rFonts w:hint="eastAsia" w:ascii="宋体" w:hAnsi="宋体"/>
                <w:b/>
                <w:szCs w:val="21"/>
              </w:rPr>
              <w:t>专业（技能）课程</w:t>
            </w:r>
          </w:p>
        </w:tc>
        <w:tc>
          <w:tcPr>
            <w:tcW w:w="836" w:type="dxa"/>
            <w:vMerge w:val="restart"/>
            <w:vAlign w:val="center"/>
          </w:tcPr>
          <w:p>
            <w:pPr>
              <w:snapToGrid w:val="0"/>
              <w:jc w:val="center"/>
              <w:rPr>
                <w:rFonts w:ascii="宋体" w:hAnsi="宋体"/>
                <w:b/>
                <w:szCs w:val="21"/>
              </w:rPr>
            </w:pPr>
            <w:r>
              <w:rPr>
                <w:rFonts w:hint="eastAsia" w:ascii="宋体" w:hAnsi="宋体"/>
                <w:b/>
                <w:szCs w:val="21"/>
              </w:rPr>
              <w:t>集中实践模块</w:t>
            </w:r>
          </w:p>
        </w:tc>
        <w:tc>
          <w:tcPr>
            <w:tcW w:w="807" w:type="dxa"/>
            <w:vMerge w:val="restart"/>
            <w:vAlign w:val="center"/>
          </w:tcPr>
          <w:p>
            <w:pPr>
              <w:snapToGrid w:val="0"/>
              <w:jc w:val="center"/>
              <w:rPr>
                <w:szCs w:val="21"/>
              </w:rPr>
            </w:pPr>
            <w:r>
              <w:rPr>
                <w:rFonts w:hint="eastAsia" w:ascii="宋体" w:hAnsi="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2" w:type="dxa"/>
            <w:vMerge w:val="continue"/>
            <w:vAlign w:val="center"/>
          </w:tcPr>
          <w:p>
            <w:pPr>
              <w:spacing w:line="200" w:lineRule="exact"/>
              <w:ind w:left="-1" w:right="-1"/>
              <w:jc w:val="center"/>
              <w:rPr>
                <w:rFonts w:ascii="宋体" w:hAnsi="宋体"/>
                <w:szCs w:val="21"/>
              </w:rPr>
            </w:pPr>
          </w:p>
        </w:tc>
        <w:tc>
          <w:tcPr>
            <w:tcW w:w="731" w:type="dxa"/>
            <w:vAlign w:val="center"/>
          </w:tcPr>
          <w:p>
            <w:pPr>
              <w:spacing w:line="200" w:lineRule="exact"/>
              <w:ind w:left="-1" w:right="-1"/>
              <w:jc w:val="center"/>
              <w:rPr>
                <w:rFonts w:ascii="宋体" w:hAnsi="宋体"/>
                <w:szCs w:val="21"/>
              </w:rPr>
            </w:pPr>
            <w:r>
              <w:rPr>
                <w:rFonts w:hint="eastAsia" w:ascii="宋体" w:hAnsi="宋体"/>
                <w:szCs w:val="21"/>
              </w:rPr>
              <w:t>公共必修课程</w:t>
            </w:r>
          </w:p>
        </w:tc>
        <w:tc>
          <w:tcPr>
            <w:tcW w:w="663" w:type="dxa"/>
            <w:vAlign w:val="center"/>
          </w:tcPr>
          <w:p>
            <w:pPr>
              <w:spacing w:line="200" w:lineRule="exact"/>
              <w:ind w:left="-1" w:right="-1"/>
              <w:jc w:val="center"/>
              <w:rPr>
                <w:rFonts w:ascii="宋体" w:hAnsi="宋体"/>
                <w:szCs w:val="21"/>
              </w:rPr>
            </w:pPr>
            <w:r>
              <w:rPr>
                <w:rFonts w:hint="eastAsia" w:ascii="宋体" w:hAnsi="宋体"/>
                <w:szCs w:val="21"/>
              </w:rPr>
              <w:t>公共任选课程</w:t>
            </w:r>
          </w:p>
        </w:tc>
        <w:tc>
          <w:tcPr>
            <w:tcW w:w="740" w:type="dxa"/>
            <w:vAlign w:val="center"/>
          </w:tcPr>
          <w:p>
            <w:pPr>
              <w:spacing w:line="200" w:lineRule="exact"/>
              <w:ind w:left="-1" w:right="-1"/>
              <w:jc w:val="center"/>
              <w:rPr>
                <w:rFonts w:ascii="宋体" w:hAnsi="宋体"/>
                <w:szCs w:val="21"/>
              </w:rPr>
            </w:pPr>
            <w:r>
              <w:rPr>
                <w:rFonts w:hint="eastAsia" w:ascii="宋体" w:hAnsi="宋体"/>
                <w:szCs w:val="21"/>
              </w:rPr>
              <w:t>公共限选课程</w:t>
            </w:r>
          </w:p>
        </w:tc>
        <w:tc>
          <w:tcPr>
            <w:tcW w:w="750" w:type="dxa"/>
            <w:vAlign w:val="center"/>
          </w:tcPr>
          <w:p>
            <w:pPr>
              <w:spacing w:line="200" w:lineRule="exact"/>
              <w:ind w:left="-1" w:right="-1"/>
              <w:jc w:val="center"/>
              <w:rPr>
                <w:rFonts w:ascii="宋体" w:hAnsi="宋体"/>
                <w:szCs w:val="21"/>
              </w:rPr>
            </w:pPr>
            <w:r>
              <w:rPr>
                <w:rFonts w:hint="eastAsia" w:ascii="宋体" w:hAnsi="宋体"/>
                <w:szCs w:val="21"/>
              </w:rPr>
              <w:t>小计</w:t>
            </w:r>
          </w:p>
        </w:tc>
        <w:tc>
          <w:tcPr>
            <w:tcW w:w="762" w:type="dxa"/>
            <w:vAlign w:val="center"/>
          </w:tcPr>
          <w:p>
            <w:pPr>
              <w:spacing w:line="200" w:lineRule="exact"/>
              <w:ind w:left="-1" w:right="-1"/>
              <w:jc w:val="center"/>
              <w:rPr>
                <w:rFonts w:ascii="宋体" w:hAnsi="宋体"/>
                <w:szCs w:val="21"/>
              </w:rPr>
            </w:pPr>
            <w:r>
              <w:rPr>
                <w:rFonts w:hint="eastAsia" w:ascii="宋体" w:hAnsi="宋体"/>
                <w:szCs w:val="21"/>
              </w:rPr>
              <w:t>专业基础课程</w:t>
            </w:r>
          </w:p>
        </w:tc>
        <w:tc>
          <w:tcPr>
            <w:tcW w:w="867" w:type="dxa"/>
            <w:vAlign w:val="center"/>
          </w:tcPr>
          <w:p>
            <w:pPr>
              <w:spacing w:line="200" w:lineRule="exact"/>
              <w:ind w:left="-1" w:right="-1"/>
              <w:jc w:val="center"/>
              <w:rPr>
                <w:rFonts w:ascii="宋体" w:hAnsi="宋体"/>
                <w:szCs w:val="21"/>
              </w:rPr>
            </w:pPr>
            <w:r>
              <w:rPr>
                <w:rFonts w:hint="eastAsia" w:ascii="宋体" w:hAnsi="宋体"/>
                <w:szCs w:val="21"/>
              </w:rPr>
              <w:t>专业核心课程</w:t>
            </w:r>
          </w:p>
        </w:tc>
        <w:tc>
          <w:tcPr>
            <w:tcW w:w="1013" w:type="dxa"/>
            <w:vAlign w:val="center"/>
          </w:tcPr>
          <w:p>
            <w:pPr>
              <w:spacing w:line="200" w:lineRule="exact"/>
              <w:ind w:left="-1" w:right="-1"/>
              <w:jc w:val="center"/>
              <w:rPr>
                <w:rFonts w:ascii="宋体" w:hAnsi="宋体"/>
                <w:szCs w:val="21"/>
              </w:rPr>
            </w:pPr>
            <w:r>
              <w:rPr>
                <w:rFonts w:hint="eastAsia" w:ascii="宋体" w:hAnsi="宋体"/>
                <w:szCs w:val="21"/>
              </w:rPr>
              <w:t>专业拓展课程</w:t>
            </w:r>
          </w:p>
        </w:tc>
        <w:tc>
          <w:tcPr>
            <w:tcW w:w="571" w:type="dxa"/>
            <w:vAlign w:val="center"/>
          </w:tcPr>
          <w:p>
            <w:pPr>
              <w:spacing w:line="200" w:lineRule="exact"/>
              <w:ind w:left="-1" w:right="-1"/>
              <w:jc w:val="center"/>
              <w:rPr>
                <w:rFonts w:ascii="宋体" w:hAnsi="宋体"/>
                <w:szCs w:val="21"/>
              </w:rPr>
            </w:pPr>
            <w:r>
              <w:rPr>
                <w:rFonts w:hint="eastAsia" w:ascii="宋体" w:hAnsi="宋体"/>
                <w:szCs w:val="21"/>
              </w:rPr>
              <w:t>小计</w:t>
            </w:r>
          </w:p>
        </w:tc>
        <w:tc>
          <w:tcPr>
            <w:tcW w:w="836" w:type="dxa"/>
            <w:vMerge w:val="continue"/>
            <w:vAlign w:val="center"/>
          </w:tcPr>
          <w:p>
            <w:pPr>
              <w:spacing w:line="200" w:lineRule="exact"/>
              <w:ind w:left="-1" w:right="-1"/>
              <w:jc w:val="center"/>
              <w:rPr>
                <w:rFonts w:ascii="宋体" w:hAnsi="宋体"/>
                <w:szCs w:val="21"/>
              </w:rPr>
            </w:pPr>
          </w:p>
        </w:tc>
        <w:tc>
          <w:tcPr>
            <w:tcW w:w="807" w:type="dxa"/>
            <w:vMerge w:val="continue"/>
            <w:vAlign w:val="center"/>
          </w:tcPr>
          <w:p>
            <w:pPr>
              <w:spacing w:line="200" w:lineRule="exact"/>
              <w:ind w:left="-1" w:right="-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2" w:type="dxa"/>
            <w:vAlign w:val="center"/>
          </w:tcPr>
          <w:p>
            <w:pPr>
              <w:spacing w:line="200" w:lineRule="exact"/>
              <w:ind w:left="-1" w:right="-1"/>
              <w:jc w:val="center"/>
              <w:rPr>
                <w:rFonts w:ascii="宋体" w:hAnsi="宋体"/>
                <w:szCs w:val="21"/>
              </w:rPr>
            </w:pPr>
            <w:r>
              <w:rPr>
                <w:rFonts w:hint="eastAsia" w:ascii="宋体" w:hAnsi="宋体"/>
                <w:szCs w:val="21"/>
              </w:rPr>
              <w:t>学时数</w:t>
            </w:r>
          </w:p>
        </w:tc>
        <w:tc>
          <w:tcPr>
            <w:tcW w:w="731" w:type="dxa"/>
            <w:vAlign w:val="center"/>
          </w:tcPr>
          <w:p>
            <w:pPr>
              <w:spacing w:line="200" w:lineRule="exact"/>
              <w:ind w:left="-1" w:right="-1"/>
              <w:jc w:val="center"/>
              <w:rPr>
                <w:rFonts w:hint="default" w:ascii="宋体" w:hAnsi="宋体" w:eastAsia="宋体"/>
                <w:szCs w:val="21"/>
                <w:lang w:val="en-US" w:eastAsia="zh-CN"/>
              </w:rPr>
            </w:pPr>
            <w:r>
              <w:rPr>
                <w:rFonts w:hint="eastAsia" w:ascii="宋体" w:hAnsi="宋体"/>
                <w:szCs w:val="21"/>
              </w:rPr>
              <w:t>6</w:t>
            </w:r>
            <w:r>
              <w:rPr>
                <w:rFonts w:hint="eastAsia" w:ascii="宋体" w:hAnsi="宋体"/>
                <w:szCs w:val="21"/>
                <w:lang w:val="en-US" w:eastAsia="zh-CN"/>
              </w:rPr>
              <w:t>24</w:t>
            </w:r>
          </w:p>
        </w:tc>
        <w:tc>
          <w:tcPr>
            <w:tcW w:w="663" w:type="dxa"/>
            <w:vAlign w:val="center"/>
          </w:tcPr>
          <w:p>
            <w:pPr>
              <w:spacing w:line="200" w:lineRule="exact"/>
              <w:ind w:left="-1" w:right="-1"/>
              <w:jc w:val="center"/>
              <w:rPr>
                <w:rFonts w:ascii="宋体" w:hAnsi="宋体"/>
                <w:szCs w:val="21"/>
              </w:rPr>
            </w:pPr>
            <w:r>
              <w:rPr>
                <w:rFonts w:hint="eastAsia" w:ascii="宋体" w:hAnsi="宋体"/>
                <w:szCs w:val="21"/>
              </w:rPr>
              <w:t>128</w:t>
            </w:r>
          </w:p>
        </w:tc>
        <w:tc>
          <w:tcPr>
            <w:tcW w:w="740" w:type="dxa"/>
            <w:vAlign w:val="center"/>
          </w:tcPr>
          <w:p>
            <w:pPr>
              <w:spacing w:line="200" w:lineRule="exact"/>
              <w:ind w:left="-1" w:right="-1"/>
              <w:jc w:val="center"/>
              <w:rPr>
                <w:rFonts w:ascii="宋体" w:hAnsi="宋体"/>
                <w:szCs w:val="21"/>
              </w:rPr>
            </w:pPr>
            <w:r>
              <w:rPr>
                <w:rFonts w:hint="eastAsia" w:ascii="宋体" w:hAnsi="宋体"/>
                <w:szCs w:val="21"/>
              </w:rPr>
              <w:t>128</w:t>
            </w:r>
          </w:p>
        </w:tc>
        <w:tc>
          <w:tcPr>
            <w:tcW w:w="750"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880</w:t>
            </w:r>
          </w:p>
        </w:tc>
        <w:tc>
          <w:tcPr>
            <w:tcW w:w="76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172</w:t>
            </w:r>
          </w:p>
        </w:tc>
        <w:tc>
          <w:tcPr>
            <w:tcW w:w="86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680</w:t>
            </w:r>
          </w:p>
        </w:tc>
        <w:tc>
          <w:tcPr>
            <w:tcW w:w="101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328</w:t>
            </w:r>
          </w:p>
        </w:tc>
        <w:tc>
          <w:tcPr>
            <w:tcW w:w="571"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1180</w:t>
            </w:r>
          </w:p>
        </w:tc>
        <w:tc>
          <w:tcPr>
            <w:tcW w:w="836"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688</w:t>
            </w:r>
          </w:p>
        </w:tc>
        <w:tc>
          <w:tcPr>
            <w:tcW w:w="807" w:type="dxa"/>
            <w:vAlign w:val="center"/>
          </w:tcPr>
          <w:p>
            <w:pPr>
              <w:widowControl/>
              <w:jc w:val="center"/>
              <w:textAlignment w:val="center"/>
              <w:rPr>
                <w:rFonts w:hint="default"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2" w:type="dxa"/>
            <w:vAlign w:val="center"/>
          </w:tcPr>
          <w:p>
            <w:pPr>
              <w:spacing w:line="200" w:lineRule="exact"/>
              <w:ind w:left="-1" w:right="-1"/>
              <w:jc w:val="center"/>
              <w:rPr>
                <w:rFonts w:ascii="宋体" w:hAnsi="宋体"/>
                <w:szCs w:val="21"/>
              </w:rPr>
            </w:pPr>
            <w:r>
              <w:rPr>
                <w:rFonts w:hint="eastAsia" w:ascii="宋体" w:hAnsi="宋体"/>
                <w:szCs w:val="21"/>
              </w:rPr>
              <w:t>学分数</w:t>
            </w:r>
          </w:p>
        </w:tc>
        <w:tc>
          <w:tcPr>
            <w:tcW w:w="731" w:type="dxa"/>
            <w:vAlign w:val="center"/>
          </w:tcPr>
          <w:p>
            <w:pPr>
              <w:spacing w:line="200" w:lineRule="exact"/>
              <w:ind w:left="-1" w:right="-1"/>
              <w:jc w:val="center"/>
              <w:rPr>
                <w:rFonts w:hint="default" w:ascii="宋体" w:hAnsi="宋体" w:eastAsia="宋体"/>
                <w:szCs w:val="21"/>
                <w:lang w:val="en-US" w:eastAsia="zh-CN"/>
              </w:rPr>
            </w:pPr>
            <w:r>
              <w:rPr>
                <w:rFonts w:hint="eastAsia" w:ascii="宋体" w:hAnsi="宋体"/>
                <w:szCs w:val="21"/>
                <w:lang w:val="en-US" w:eastAsia="zh-CN"/>
              </w:rPr>
              <w:t>38</w:t>
            </w:r>
          </w:p>
        </w:tc>
        <w:tc>
          <w:tcPr>
            <w:tcW w:w="663" w:type="dxa"/>
            <w:vAlign w:val="center"/>
          </w:tcPr>
          <w:p>
            <w:pPr>
              <w:spacing w:line="200" w:lineRule="exact"/>
              <w:ind w:left="-1" w:right="-1"/>
              <w:jc w:val="center"/>
              <w:rPr>
                <w:rFonts w:ascii="宋体" w:hAnsi="宋体"/>
                <w:szCs w:val="21"/>
              </w:rPr>
            </w:pPr>
            <w:r>
              <w:rPr>
                <w:rFonts w:hint="eastAsia" w:ascii="宋体" w:hAnsi="宋体"/>
                <w:szCs w:val="21"/>
              </w:rPr>
              <w:t>4</w:t>
            </w:r>
          </w:p>
        </w:tc>
        <w:tc>
          <w:tcPr>
            <w:tcW w:w="740" w:type="dxa"/>
            <w:vAlign w:val="center"/>
          </w:tcPr>
          <w:p>
            <w:pPr>
              <w:spacing w:line="200" w:lineRule="exact"/>
              <w:ind w:left="-1" w:right="-1"/>
              <w:jc w:val="center"/>
              <w:rPr>
                <w:rFonts w:ascii="宋体" w:hAnsi="宋体"/>
                <w:szCs w:val="21"/>
              </w:rPr>
            </w:pPr>
            <w:r>
              <w:rPr>
                <w:rFonts w:hint="eastAsia" w:ascii="宋体" w:hAnsi="宋体"/>
                <w:szCs w:val="21"/>
              </w:rPr>
              <w:t>4</w:t>
            </w:r>
          </w:p>
        </w:tc>
        <w:tc>
          <w:tcPr>
            <w:tcW w:w="750" w:type="dxa"/>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4</w:t>
            </w:r>
            <w:r>
              <w:rPr>
                <w:rFonts w:hint="eastAsia" w:ascii="宋体" w:hAnsi="宋体" w:cs="宋体"/>
                <w:color w:val="000000"/>
                <w:kern w:val="0"/>
                <w:szCs w:val="21"/>
                <w:lang w:val="en-US" w:eastAsia="zh-CN"/>
              </w:rPr>
              <w:t>6</w:t>
            </w:r>
          </w:p>
        </w:tc>
        <w:tc>
          <w:tcPr>
            <w:tcW w:w="762"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2</w:t>
            </w:r>
          </w:p>
        </w:tc>
        <w:tc>
          <w:tcPr>
            <w:tcW w:w="86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43</w:t>
            </w:r>
          </w:p>
        </w:tc>
        <w:tc>
          <w:tcPr>
            <w:tcW w:w="1013"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21</w:t>
            </w:r>
          </w:p>
        </w:tc>
        <w:tc>
          <w:tcPr>
            <w:tcW w:w="571" w:type="dxa"/>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76</w:t>
            </w:r>
          </w:p>
        </w:tc>
        <w:tc>
          <w:tcPr>
            <w:tcW w:w="836"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29</w:t>
            </w:r>
          </w:p>
        </w:tc>
        <w:tc>
          <w:tcPr>
            <w:tcW w:w="807" w:type="dxa"/>
            <w:vAlign w:val="center"/>
          </w:tcPr>
          <w:p>
            <w:pPr>
              <w:widowControl/>
              <w:jc w:val="center"/>
              <w:textAlignment w:val="center"/>
              <w:rPr>
                <w:rFonts w:hint="eastAsia" w:ascii="宋体" w:hAnsi="宋体" w:eastAsia="宋体" w:cs="宋体"/>
                <w:kern w:val="0"/>
                <w:szCs w:val="21"/>
                <w:lang w:val="en-US" w:eastAsia="zh-CN"/>
              </w:rPr>
            </w:pPr>
            <w:r>
              <w:rPr>
                <w:rFonts w:hint="eastAsia" w:ascii="宋体" w:hAnsi="宋体" w:cs="宋体"/>
                <w:kern w:val="0"/>
                <w:szCs w:val="21"/>
              </w:rPr>
              <w:t>15</w:t>
            </w:r>
            <w:r>
              <w:rPr>
                <w:rFonts w:hint="eastAsia" w:ascii="宋体" w:hAnsi="宋体" w:cs="宋体"/>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2" w:type="dxa"/>
            <w:vAlign w:val="center"/>
          </w:tcPr>
          <w:p>
            <w:pPr>
              <w:jc w:val="center"/>
              <w:rPr>
                <w:rFonts w:ascii="宋体" w:hAnsi="宋体"/>
                <w:szCs w:val="21"/>
              </w:rPr>
            </w:pPr>
            <w:r>
              <w:rPr>
                <w:rFonts w:hint="eastAsia" w:ascii="宋体" w:hAnsi="宋体"/>
                <w:szCs w:val="21"/>
              </w:rPr>
              <w:t>学时占比（%）</w:t>
            </w:r>
          </w:p>
        </w:tc>
        <w:tc>
          <w:tcPr>
            <w:tcW w:w="731" w:type="dxa"/>
            <w:vAlign w:val="center"/>
          </w:tcPr>
          <w:p>
            <w:pPr>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7</w:t>
            </w:r>
          </w:p>
        </w:tc>
        <w:tc>
          <w:tcPr>
            <w:tcW w:w="663" w:type="dxa"/>
            <w:vAlign w:val="center"/>
          </w:tcPr>
          <w:p>
            <w:pPr>
              <w:jc w:val="center"/>
              <w:rPr>
                <w:rFonts w:hint="eastAsia" w:ascii="宋体" w:hAnsi="宋体" w:eastAsia="宋体"/>
                <w:szCs w:val="21"/>
                <w:lang w:val="en-US" w:eastAsia="zh-CN"/>
              </w:rPr>
            </w:pPr>
            <w:r>
              <w:rPr>
                <w:rFonts w:hint="eastAsia" w:ascii="宋体" w:hAnsi="宋体"/>
                <w:szCs w:val="21"/>
              </w:rPr>
              <w:t>4</w:t>
            </w:r>
            <w:r>
              <w:rPr>
                <w:rFonts w:ascii="宋体" w:hAnsi="宋体"/>
                <w:szCs w:val="21"/>
              </w:rPr>
              <w:t>.</w:t>
            </w:r>
            <w:r>
              <w:rPr>
                <w:rFonts w:hint="eastAsia" w:ascii="宋体" w:hAnsi="宋体"/>
                <w:szCs w:val="21"/>
                <w:lang w:val="en-US" w:eastAsia="zh-CN"/>
              </w:rPr>
              <w:t>7</w:t>
            </w:r>
          </w:p>
        </w:tc>
        <w:tc>
          <w:tcPr>
            <w:tcW w:w="740" w:type="dxa"/>
            <w:vAlign w:val="center"/>
          </w:tcPr>
          <w:p>
            <w:pPr>
              <w:jc w:val="center"/>
              <w:rPr>
                <w:rFonts w:hint="eastAsia" w:ascii="宋体" w:hAnsi="宋体" w:eastAsia="宋体"/>
                <w:szCs w:val="21"/>
                <w:lang w:val="en-US" w:eastAsia="zh-CN"/>
              </w:rPr>
            </w:pPr>
            <w:r>
              <w:rPr>
                <w:rFonts w:hint="eastAsia" w:ascii="宋体" w:hAnsi="宋体"/>
                <w:szCs w:val="21"/>
              </w:rPr>
              <w:t>4</w:t>
            </w:r>
            <w:r>
              <w:rPr>
                <w:rFonts w:ascii="宋体" w:hAnsi="宋体"/>
                <w:szCs w:val="21"/>
              </w:rPr>
              <w:t>.</w:t>
            </w:r>
            <w:r>
              <w:rPr>
                <w:rFonts w:hint="eastAsia" w:ascii="宋体" w:hAnsi="宋体"/>
                <w:szCs w:val="21"/>
                <w:lang w:val="en-US" w:eastAsia="zh-CN"/>
              </w:rPr>
              <w:t>7</w:t>
            </w:r>
          </w:p>
        </w:tc>
        <w:tc>
          <w:tcPr>
            <w:tcW w:w="750" w:type="dxa"/>
            <w:vAlign w:val="center"/>
          </w:tcPr>
          <w:p>
            <w:pPr>
              <w:jc w:val="center"/>
              <w:rPr>
                <w:rFonts w:hint="eastAsia" w:ascii="宋体" w:hAnsi="宋体" w:eastAsia="宋体"/>
                <w:szCs w:val="21"/>
                <w:lang w:val="en-US" w:eastAsia="zh-CN"/>
              </w:rPr>
            </w:pPr>
            <w:r>
              <w:rPr>
                <w:rFonts w:hint="eastAsia" w:ascii="宋体" w:hAnsi="宋体"/>
                <w:szCs w:val="21"/>
              </w:rPr>
              <w:t>32</w:t>
            </w:r>
          </w:p>
        </w:tc>
        <w:tc>
          <w:tcPr>
            <w:tcW w:w="762" w:type="dxa"/>
            <w:vAlign w:val="center"/>
          </w:tcPr>
          <w:p>
            <w:pPr>
              <w:jc w:val="center"/>
              <w:rPr>
                <w:rFonts w:hint="eastAsia" w:ascii="宋体" w:hAnsi="宋体" w:eastAsia="宋体"/>
                <w:szCs w:val="21"/>
                <w:lang w:val="en-US" w:eastAsia="zh-CN"/>
              </w:rPr>
            </w:pPr>
            <w:r>
              <w:rPr>
                <w:rFonts w:hint="eastAsia" w:ascii="宋体" w:hAnsi="宋体"/>
                <w:szCs w:val="21"/>
              </w:rPr>
              <w:t>6.</w:t>
            </w:r>
            <w:r>
              <w:rPr>
                <w:rFonts w:hint="eastAsia" w:ascii="宋体" w:hAnsi="宋体"/>
                <w:szCs w:val="21"/>
                <w:lang w:val="en-US" w:eastAsia="zh-CN"/>
              </w:rPr>
              <w:t>3</w:t>
            </w:r>
          </w:p>
        </w:tc>
        <w:tc>
          <w:tcPr>
            <w:tcW w:w="867" w:type="dxa"/>
            <w:vAlign w:val="center"/>
          </w:tcPr>
          <w:p>
            <w:pPr>
              <w:jc w:val="center"/>
              <w:rPr>
                <w:rFonts w:hint="eastAsia" w:ascii="宋体" w:hAnsi="宋体" w:eastAsia="宋体"/>
                <w:szCs w:val="21"/>
                <w:lang w:val="en-US" w:eastAsia="zh-CN"/>
              </w:rPr>
            </w:pPr>
            <w:r>
              <w:rPr>
                <w:rFonts w:hint="eastAsia" w:ascii="宋体" w:hAnsi="宋体"/>
                <w:szCs w:val="21"/>
              </w:rPr>
              <w:t>24.</w:t>
            </w:r>
            <w:r>
              <w:rPr>
                <w:rFonts w:hint="eastAsia" w:ascii="宋体" w:hAnsi="宋体"/>
                <w:szCs w:val="21"/>
                <w:lang w:val="en-US" w:eastAsia="zh-CN"/>
              </w:rPr>
              <w:t>8</w:t>
            </w:r>
          </w:p>
        </w:tc>
        <w:tc>
          <w:tcPr>
            <w:tcW w:w="1013" w:type="dxa"/>
            <w:vAlign w:val="center"/>
          </w:tcPr>
          <w:p>
            <w:pPr>
              <w:jc w:val="center"/>
              <w:rPr>
                <w:rFonts w:hint="eastAsia" w:ascii="宋体" w:hAnsi="宋体" w:eastAsia="宋体"/>
                <w:szCs w:val="21"/>
                <w:lang w:val="en-US" w:eastAsia="zh-CN"/>
              </w:rPr>
            </w:pPr>
            <w:r>
              <w:rPr>
                <w:rFonts w:hint="eastAsia" w:ascii="宋体" w:hAnsi="宋体"/>
                <w:szCs w:val="21"/>
              </w:rPr>
              <w:t>11.</w:t>
            </w:r>
            <w:r>
              <w:rPr>
                <w:rFonts w:hint="eastAsia" w:ascii="宋体" w:hAnsi="宋体"/>
                <w:szCs w:val="21"/>
                <w:lang w:val="en-US" w:eastAsia="zh-CN"/>
              </w:rPr>
              <w:t>9</w:t>
            </w:r>
          </w:p>
        </w:tc>
        <w:tc>
          <w:tcPr>
            <w:tcW w:w="571"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43</w:t>
            </w:r>
          </w:p>
        </w:tc>
        <w:tc>
          <w:tcPr>
            <w:tcW w:w="836" w:type="dxa"/>
            <w:vAlign w:val="center"/>
          </w:tcPr>
          <w:p>
            <w:pPr>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5</w:t>
            </w:r>
          </w:p>
        </w:tc>
        <w:tc>
          <w:tcPr>
            <w:tcW w:w="807" w:type="dxa"/>
            <w:vAlign w:val="center"/>
          </w:tcPr>
          <w:p>
            <w:pPr>
              <w:jc w:val="center"/>
              <w:rPr>
                <w:rFonts w:ascii="宋体" w:hAnsi="宋体"/>
                <w:szCs w:val="21"/>
              </w:rPr>
            </w:pPr>
            <w:r>
              <w:rPr>
                <w:rFonts w:hint="eastAsia" w:ascii="宋体" w:hAnsi="宋体"/>
                <w:szCs w:val="21"/>
              </w:rPr>
              <w:t>1</w:t>
            </w:r>
            <w:r>
              <w:rPr>
                <w:rFonts w:ascii="宋体" w:hAnsi="宋体"/>
                <w:szCs w:val="21"/>
              </w:rPr>
              <w:t>00</w:t>
            </w:r>
          </w:p>
        </w:tc>
      </w:tr>
    </w:tbl>
    <w:p>
      <w:pPr>
        <w:rPr>
          <w:rFonts w:eastAsia="黑体"/>
          <w:b/>
          <w:bCs/>
          <w:color w:val="00B0F0"/>
          <w:kern w:val="44"/>
          <w:sz w:val="32"/>
          <w:szCs w:val="30"/>
        </w:rPr>
      </w:pPr>
    </w:p>
    <w:p>
      <w:pPr>
        <w:keepNext/>
        <w:keepLines/>
        <w:spacing w:line="500" w:lineRule="exact"/>
        <w:ind w:firstLine="643" w:firstLineChars="200"/>
        <w:outlineLvl w:val="0"/>
        <w:rPr>
          <w:rFonts w:eastAsia="黑体"/>
          <w:b/>
          <w:bCs/>
          <w:color w:val="000000"/>
          <w:kern w:val="44"/>
          <w:sz w:val="32"/>
          <w:szCs w:val="30"/>
        </w:rPr>
        <w:sectPr>
          <w:footerReference r:id="rId5" w:type="default"/>
          <w:pgSz w:w="11906" w:h="16838"/>
          <w:pgMar w:top="1440" w:right="1800" w:bottom="1440" w:left="1800" w:header="851" w:footer="992" w:gutter="0"/>
          <w:pgNumType w:start="1"/>
          <w:cols w:space="425" w:num="1"/>
          <w:docGrid w:type="lines" w:linePitch="312" w:charSpace="0"/>
        </w:sectPr>
      </w:pPr>
      <w:bookmarkStart w:id="56" w:name="_Toc46303723"/>
    </w:p>
    <w:p>
      <w:pPr>
        <w:keepNext/>
        <w:keepLines/>
        <w:spacing w:line="500" w:lineRule="exact"/>
        <w:ind w:firstLine="640" w:firstLineChars="200"/>
        <w:outlineLvl w:val="0"/>
        <w:rPr>
          <w:rFonts w:eastAsia="黑体"/>
          <w:b/>
          <w:bCs/>
          <w:color w:val="000000"/>
          <w:kern w:val="44"/>
          <w:sz w:val="32"/>
          <w:szCs w:val="30"/>
        </w:rPr>
      </w:pPr>
      <w:r>
        <w:rPr>
          <w:rFonts w:hint="eastAsia" w:eastAsia="黑体"/>
          <w:b/>
          <w:bCs/>
          <w:color w:val="000000"/>
          <w:kern w:val="44"/>
          <w:sz w:val="32"/>
          <w:szCs w:val="30"/>
        </w:rPr>
        <w:t>十一、教学进程总体安排</w:t>
      </w:r>
      <w:bookmarkEnd w:id="56"/>
    </w:p>
    <w:p>
      <w:pPr>
        <w:keepNext/>
        <w:keepLines/>
        <w:spacing w:line="500" w:lineRule="exact"/>
        <w:ind w:firstLine="560" w:firstLineChars="200"/>
        <w:outlineLvl w:val="1"/>
        <w:rPr>
          <w:rFonts w:ascii="Arial" w:hAnsi="Arial" w:eastAsia="黑体"/>
          <w:b/>
          <w:bCs/>
          <w:color w:val="000000"/>
          <w:sz w:val="28"/>
          <w:szCs w:val="28"/>
        </w:rPr>
      </w:pPr>
      <w:bookmarkStart w:id="57" w:name="_Toc46303724"/>
      <w:r>
        <w:rPr>
          <w:rFonts w:hint="eastAsia" w:ascii="Arial" w:hAnsi="Arial" w:eastAsia="黑体"/>
          <w:b/>
          <w:bCs/>
          <w:color w:val="000000"/>
          <w:sz w:val="28"/>
          <w:szCs w:val="28"/>
        </w:rPr>
        <w:t>（一）课程设置总表</w:t>
      </w:r>
      <w:bookmarkEnd w:id="57"/>
    </w:p>
    <w:p>
      <w:pPr>
        <w:jc w:val="center"/>
        <w:rPr>
          <w:rFonts w:ascii="Times New Roman" w:hAnsi="Times New Roman"/>
          <w:b/>
          <w:bCs/>
          <w:color w:val="000000"/>
          <w:sz w:val="24"/>
          <w:szCs w:val="24"/>
        </w:rPr>
      </w:pPr>
    </w:p>
    <w:p>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tbl>
      <w:tblPr>
        <w:tblStyle w:val="24"/>
        <w:tblpPr w:leftFromText="180" w:rightFromText="180" w:vertAnchor="text" w:horzAnchor="page" w:tblpX="2077" w:tblpY="268"/>
        <w:tblOverlap w:val="never"/>
        <w:tblW w:w="45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32"/>
        <w:gridCol w:w="549"/>
        <w:gridCol w:w="896"/>
        <w:gridCol w:w="1224"/>
        <w:gridCol w:w="2266"/>
        <w:gridCol w:w="716"/>
        <w:gridCol w:w="566"/>
        <w:gridCol w:w="571"/>
        <w:gridCol w:w="598"/>
        <w:gridCol w:w="732"/>
        <w:gridCol w:w="708"/>
        <w:gridCol w:w="718"/>
        <w:gridCol w:w="708"/>
        <w:gridCol w:w="705"/>
        <w:gridCol w:w="710"/>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549"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2120" w:type="dxa"/>
            <w:gridSpan w:val="2"/>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2266"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716"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1137" w:type="dxa"/>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598"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学分</w:t>
            </w:r>
          </w:p>
          <w:p>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4281" w:type="dxa"/>
            <w:gridSpan w:val="6"/>
            <w:vAlign w:val="center"/>
          </w:tcPr>
          <w:p>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69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Merge w:val="continue"/>
            <w:vAlign w:val="center"/>
          </w:tcPr>
          <w:p>
            <w:pPr>
              <w:jc w:val="center"/>
              <w:rPr>
                <w:rFonts w:ascii="Times New Roman" w:hAnsi="Times New Roman"/>
                <w:color w:val="000000"/>
                <w:sz w:val="18"/>
                <w:szCs w:val="18"/>
              </w:rPr>
            </w:pPr>
          </w:p>
        </w:tc>
        <w:tc>
          <w:tcPr>
            <w:tcW w:w="2266" w:type="dxa"/>
            <w:vMerge w:val="continue"/>
            <w:vAlign w:val="center"/>
          </w:tcPr>
          <w:p>
            <w:pPr>
              <w:jc w:val="center"/>
              <w:rPr>
                <w:rFonts w:ascii="Times New Roman" w:hAnsi="Times New Roman"/>
                <w:color w:val="000000"/>
                <w:sz w:val="18"/>
                <w:szCs w:val="18"/>
              </w:rPr>
            </w:pPr>
          </w:p>
        </w:tc>
        <w:tc>
          <w:tcPr>
            <w:tcW w:w="716" w:type="dxa"/>
            <w:vMerge w:val="continue"/>
            <w:vAlign w:val="center"/>
          </w:tcPr>
          <w:p>
            <w:pPr>
              <w:jc w:val="center"/>
              <w:rPr>
                <w:rFonts w:ascii="Times New Roman" w:hAnsi="Times New Roman"/>
                <w:color w:val="000000"/>
                <w:sz w:val="18"/>
                <w:szCs w:val="18"/>
              </w:rPr>
            </w:pPr>
          </w:p>
        </w:tc>
        <w:tc>
          <w:tcPr>
            <w:tcW w:w="566"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571"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598" w:type="dxa"/>
            <w:vMerge w:val="continue"/>
            <w:vAlign w:val="center"/>
          </w:tcPr>
          <w:p>
            <w:pPr>
              <w:jc w:val="center"/>
              <w:rPr>
                <w:rFonts w:ascii="Times New Roman" w:hAnsi="Times New Roman"/>
                <w:color w:val="000000"/>
                <w:sz w:val="18"/>
                <w:szCs w:val="18"/>
              </w:rPr>
            </w:pPr>
          </w:p>
        </w:tc>
        <w:tc>
          <w:tcPr>
            <w:tcW w:w="732"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708" w:type="dxa"/>
            <w:vAlign w:val="center"/>
          </w:tcPr>
          <w:p>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718"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708"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705"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710"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697" w:type="dxa"/>
            <w:vMerge w:val="continue"/>
            <w:vAlign w:val="center"/>
          </w:tcPr>
          <w:p>
            <w:pPr>
              <w:jc w:val="center"/>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必修课程</w:t>
            </w:r>
          </w:p>
        </w:tc>
        <w:tc>
          <w:tcPr>
            <w:tcW w:w="549"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2120"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000000"/>
                <w:sz w:val="18"/>
                <w:szCs w:val="18"/>
              </w:rPr>
              <w:t>GG111020</w:t>
            </w:r>
          </w:p>
        </w:tc>
        <w:tc>
          <w:tcPr>
            <w:tcW w:w="2266"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思想道德与法治（一）</w:t>
            </w:r>
          </w:p>
        </w:tc>
        <w:tc>
          <w:tcPr>
            <w:tcW w:w="716"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24</w:t>
            </w:r>
          </w:p>
        </w:tc>
        <w:tc>
          <w:tcPr>
            <w:tcW w:w="566" w:type="dxa"/>
            <w:vAlign w:val="center"/>
          </w:tcPr>
          <w:p>
            <w:pPr>
              <w:jc w:val="center"/>
              <w:rPr>
                <w:rFonts w:hint="default" w:ascii="宋体" w:hAnsi="宋体" w:eastAsia="宋体" w:cs="宋体"/>
                <w:color w:val="000000"/>
                <w:spacing w:val="-20"/>
                <w:sz w:val="18"/>
                <w:szCs w:val="18"/>
                <w:lang w:val="en-US" w:eastAsia="zh-CN"/>
              </w:rPr>
            </w:pPr>
            <w:r>
              <w:rPr>
                <w:rFonts w:hint="eastAsia" w:ascii="宋体" w:hAnsi="宋体" w:cs="宋体"/>
                <w:color w:val="000000"/>
                <w:spacing w:val="-20"/>
                <w:sz w:val="18"/>
                <w:szCs w:val="18"/>
                <w:lang w:val="en-US" w:eastAsia="zh-CN"/>
              </w:rPr>
              <w:t>20</w:t>
            </w:r>
          </w:p>
        </w:tc>
        <w:tc>
          <w:tcPr>
            <w:tcW w:w="571" w:type="dxa"/>
            <w:vAlign w:val="center"/>
          </w:tcPr>
          <w:p>
            <w:pPr>
              <w:jc w:val="center"/>
              <w:rPr>
                <w:rFonts w:hint="eastAsia" w:ascii="宋体" w:hAnsi="宋体" w:eastAsia="宋体" w:cs="宋体"/>
                <w:color w:val="000000"/>
                <w:spacing w:val="-20"/>
                <w:sz w:val="18"/>
                <w:szCs w:val="18"/>
                <w:lang w:val="en-US" w:eastAsia="zh-CN"/>
              </w:rPr>
            </w:pPr>
            <w:r>
              <w:rPr>
                <w:rFonts w:hint="eastAsia" w:ascii="宋体" w:hAnsi="宋体" w:cs="宋体"/>
                <w:color w:val="000000"/>
                <w:spacing w:val="-20"/>
                <w:sz w:val="18"/>
                <w:szCs w:val="18"/>
                <w:lang w:val="en-US" w:eastAsia="zh-CN"/>
              </w:rPr>
              <w:t>4</w:t>
            </w:r>
          </w:p>
        </w:tc>
        <w:tc>
          <w:tcPr>
            <w:tcW w:w="59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1.5</w:t>
            </w:r>
          </w:p>
        </w:tc>
        <w:tc>
          <w:tcPr>
            <w:tcW w:w="732"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p>
        </w:tc>
        <w:tc>
          <w:tcPr>
            <w:tcW w:w="71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708" w:type="dxa"/>
            <w:vAlign w:val="center"/>
          </w:tcPr>
          <w:p>
            <w:pPr>
              <w:jc w:val="center"/>
              <w:rPr>
                <w:rFonts w:ascii="宋体" w:hAnsi="宋体" w:cs="宋体"/>
                <w:color w:val="000000"/>
                <w:spacing w:val="-20"/>
                <w:sz w:val="18"/>
                <w:szCs w:val="18"/>
              </w:rPr>
            </w:pPr>
          </w:p>
        </w:tc>
        <w:tc>
          <w:tcPr>
            <w:tcW w:w="705" w:type="dxa"/>
            <w:vAlign w:val="center"/>
          </w:tcPr>
          <w:p>
            <w:pPr>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b/>
                <w:color w:val="FF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eastAsia="等线"/>
                <w:color w:val="000000"/>
                <w:sz w:val="20"/>
                <w:szCs w:val="20"/>
              </w:rPr>
            </w:pPr>
            <w:r>
              <w:rPr>
                <w:rFonts w:hint="eastAsia" w:ascii="微软雅黑" w:hAnsi="微软雅黑" w:eastAsia="微软雅黑"/>
                <w:color w:val="000000"/>
                <w:sz w:val="18"/>
                <w:szCs w:val="18"/>
              </w:rPr>
              <w:t>GG111021</w:t>
            </w:r>
          </w:p>
        </w:tc>
        <w:tc>
          <w:tcPr>
            <w:tcW w:w="2266"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思想道德与法治（二）</w:t>
            </w:r>
          </w:p>
        </w:tc>
        <w:tc>
          <w:tcPr>
            <w:tcW w:w="716"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24</w:t>
            </w:r>
          </w:p>
        </w:tc>
        <w:tc>
          <w:tcPr>
            <w:tcW w:w="566" w:type="dxa"/>
            <w:vAlign w:val="center"/>
          </w:tcPr>
          <w:p>
            <w:pPr>
              <w:jc w:val="center"/>
              <w:rPr>
                <w:rFonts w:hint="default" w:ascii="宋体" w:hAnsi="宋体" w:eastAsia="宋体" w:cs="宋体"/>
                <w:color w:val="000000"/>
                <w:spacing w:val="-20"/>
                <w:sz w:val="18"/>
                <w:szCs w:val="18"/>
                <w:lang w:val="en-US" w:eastAsia="zh-CN"/>
              </w:rPr>
            </w:pPr>
            <w:r>
              <w:rPr>
                <w:rFonts w:hint="eastAsia" w:ascii="宋体" w:hAnsi="宋体" w:cs="宋体"/>
                <w:color w:val="000000"/>
                <w:spacing w:val="-20"/>
                <w:sz w:val="18"/>
                <w:szCs w:val="18"/>
                <w:lang w:val="en-US" w:eastAsia="zh-CN"/>
              </w:rPr>
              <w:t>22</w:t>
            </w:r>
          </w:p>
        </w:tc>
        <w:tc>
          <w:tcPr>
            <w:tcW w:w="571" w:type="dxa"/>
            <w:vAlign w:val="center"/>
          </w:tcPr>
          <w:p>
            <w:pPr>
              <w:jc w:val="center"/>
              <w:rPr>
                <w:rFonts w:hint="eastAsia" w:ascii="宋体" w:hAnsi="宋体" w:eastAsia="宋体" w:cs="宋体"/>
                <w:color w:val="000000"/>
                <w:spacing w:val="-20"/>
                <w:sz w:val="18"/>
                <w:szCs w:val="18"/>
                <w:lang w:val="en-US" w:eastAsia="zh-CN"/>
              </w:rPr>
            </w:pPr>
            <w:r>
              <w:rPr>
                <w:rFonts w:hint="eastAsia" w:ascii="宋体" w:hAnsi="宋体" w:cs="宋体"/>
                <w:color w:val="000000"/>
                <w:spacing w:val="-20"/>
                <w:sz w:val="18"/>
                <w:szCs w:val="18"/>
                <w:lang w:val="en-US" w:eastAsia="zh-CN"/>
              </w:rPr>
              <w:t>2</w:t>
            </w:r>
          </w:p>
        </w:tc>
        <w:tc>
          <w:tcPr>
            <w:tcW w:w="59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1.5</w:t>
            </w:r>
          </w:p>
        </w:tc>
        <w:tc>
          <w:tcPr>
            <w:tcW w:w="732"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p>
        </w:tc>
        <w:tc>
          <w:tcPr>
            <w:tcW w:w="718"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705" w:type="dxa"/>
            <w:vAlign w:val="center"/>
          </w:tcPr>
          <w:p>
            <w:pPr>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000000"/>
                <w:sz w:val="18"/>
                <w:szCs w:val="18"/>
              </w:rPr>
              <w:t>GG111002</w:t>
            </w:r>
          </w:p>
        </w:tc>
        <w:tc>
          <w:tcPr>
            <w:tcW w:w="2266"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毛泽东思想和中国特色社会主义理论体系概论</w:t>
            </w:r>
          </w:p>
        </w:tc>
        <w:tc>
          <w:tcPr>
            <w:tcW w:w="716"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566"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28</w:t>
            </w:r>
          </w:p>
        </w:tc>
        <w:tc>
          <w:tcPr>
            <w:tcW w:w="571"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59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732"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p>
        </w:tc>
        <w:tc>
          <w:tcPr>
            <w:tcW w:w="71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708" w:type="dxa"/>
            <w:vAlign w:val="center"/>
          </w:tcPr>
          <w:p>
            <w:pPr>
              <w:jc w:val="center"/>
              <w:rPr>
                <w:rFonts w:ascii="宋体" w:hAnsi="宋体" w:cs="宋体"/>
                <w:color w:val="000000"/>
                <w:spacing w:val="-20"/>
                <w:sz w:val="18"/>
                <w:szCs w:val="18"/>
              </w:rPr>
            </w:pPr>
          </w:p>
        </w:tc>
        <w:tc>
          <w:tcPr>
            <w:tcW w:w="705" w:type="dxa"/>
            <w:vAlign w:val="center"/>
          </w:tcPr>
          <w:p>
            <w:pPr>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000000"/>
                <w:sz w:val="18"/>
                <w:szCs w:val="18"/>
              </w:rPr>
              <w:t>GG111029</w:t>
            </w:r>
          </w:p>
        </w:tc>
        <w:tc>
          <w:tcPr>
            <w:tcW w:w="2266"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习近平新时代中国特色社会主义思想概论（一）</w:t>
            </w:r>
          </w:p>
        </w:tc>
        <w:tc>
          <w:tcPr>
            <w:tcW w:w="716"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24</w:t>
            </w:r>
          </w:p>
        </w:tc>
        <w:tc>
          <w:tcPr>
            <w:tcW w:w="566" w:type="dxa"/>
            <w:vAlign w:val="center"/>
          </w:tcPr>
          <w:p>
            <w:pPr>
              <w:jc w:val="center"/>
              <w:rPr>
                <w:rFonts w:hint="default" w:ascii="宋体" w:hAnsi="宋体" w:eastAsia="宋体" w:cs="宋体"/>
                <w:color w:val="000000"/>
                <w:spacing w:val="-20"/>
                <w:sz w:val="18"/>
                <w:szCs w:val="18"/>
                <w:lang w:val="en-US" w:eastAsia="zh-CN"/>
              </w:rPr>
            </w:pPr>
            <w:r>
              <w:rPr>
                <w:rFonts w:hint="eastAsia" w:ascii="宋体" w:hAnsi="宋体" w:cs="宋体"/>
                <w:color w:val="000000"/>
                <w:spacing w:val="-20"/>
                <w:sz w:val="18"/>
                <w:szCs w:val="18"/>
                <w:lang w:val="en-US" w:eastAsia="zh-CN"/>
              </w:rPr>
              <w:t>20</w:t>
            </w:r>
          </w:p>
        </w:tc>
        <w:tc>
          <w:tcPr>
            <w:tcW w:w="571" w:type="dxa"/>
            <w:vAlign w:val="center"/>
          </w:tcPr>
          <w:p>
            <w:pPr>
              <w:jc w:val="center"/>
              <w:rPr>
                <w:rFonts w:hint="eastAsia" w:ascii="宋体" w:hAnsi="宋体" w:eastAsia="宋体" w:cs="宋体"/>
                <w:color w:val="000000"/>
                <w:spacing w:val="-20"/>
                <w:sz w:val="18"/>
                <w:szCs w:val="18"/>
                <w:lang w:val="en-US" w:eastAsia="zh-CN"/>
              </w:rPr>
            </w:pPr>
            <w:r>
              <w:rPr>
                <w:rFonts w:hint="eastAsia" w:ascii="宋体" w:hAnsi="宋体" w:cs="宋体"/>
                <w:color w:val="000000"/>
                <w:spacing w:val="-20"/>
                <w:sz w:val="18"/>
                <w:szCs w:val="18"/>
                <w:lang w:val="en-US" w:eastAsia="zh-CN"/>
              </w:rPr>
              <w:t>4</w:t>
            </w:r>
          </w:p>
        </w:tc>
        <w:tc>
          <w:tcPr>
            <w:tcW w:w="59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1.5</w:t>
            </w:r>
          </w:p>
        </w:tc>
        <w:tc>
          <w:tcPr>
            <w:tcW w:w="732"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708" w:type="dxa"/>
            <w:vAlign w:val="center"/>
          </w:tcPr>
          <w:p>
            <w:pPr>
              <w:jc w:val="center"/>
              <w:rPr>
                <w:rFonts w:ascii="宋体" w:hAnsi="宋体" w:cs="宋体"/>
                <w:color w:val="000000"/>
                <w:spacing w:val="-20"/>
                <w:sz w:val="18"/>
                <w:szCs w:val="18"/>
              </w:rPr>
            </w:pPr>
          </w:p>
        </w:tc>
        <w:tc>
          <w:tcPr>
            <w:tcW w:w="718"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p>
        </w:tc>
        <w:tc>
          <w:tcPr>
            <w:tcW w:w="705" w:type="dxa"/>
            <w:vAlign w:val="center"/>
          </w:tcPr>
          <w:p>
            <w:pPr>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000000"/>
                <w:sz w:val="18"/>
                <w:szCs w:val="18"/>
              </w:rPr>
              <w:t>GG111030</w:t>
            </w:r>
          </w:p>
        </w:tc>
        <w:tc>
          <w:tcPr>
            <w:tcW w:w="2266"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习近平新时代中国特色社会主义思想概论（二）</w:t>
            </w:r>
          </w:p>
        </w:tc>
        <w:tc>
          <w:tcPr>
            <w:tcW w:w="716"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24</w:t>
            </w:r>
          </w:p>
        </w:tc>
        <w:tc>
          <w:tcPr>
            <w:tcW w:w="566" w:type="dxa"/>
            <w:vAlign w:val="center"/>
          </w:tcPr>
          <w:p>
            <w:pPr>
              <w:jc w:val="center"/>
              <w:rPr>
                <w:rFonts w:hint="default" w:ascii="宋体" w:hAnsi="宋体" w:eastAsia="宋体" w:cs="宋体"/>
                <w:color w:val="000000"/>
                <w:spacing w:val="-20"/>
                <w:sz w:val="18"/>
                <w:szCs w:val="18"/>
                <w:lang w:val="en-US" w:eastAsia="zh-CN"/>
              </w:rPr>
            </w:pPr>
            <w:r>
              <w:rPr>
                <w:rFonts w:hint="eastAsia" w:ascii="宋体" w:hAnsi="宋体" w:cs="宋体"/>
                <w:color w:val="000000"/>
                <w:spacing w:val="-20"/>
                <w:sz w:val="18"/>
                <w:szCs w:val="18"/>
                <w:lang w:val="en-US" w:eastAsia="zh-CN"/>
              </w:rPr>
              <w:t>22</w:t>
            </w:r>
          </w:p>
        </w:tc>
        <w:tc>
          <w:tcPr>
            <w:tcW w:w="571" w:type="dxa"/>
            <w:vAlign w:val="center"/>
          </w:tcPr>
          <w:p>
            <w:pPr>
              <w:jc w:val="center"/>
              <w:rPr>
                <w:rFonts w:hint="eastAsia" w:ascii="宋体" w:hAnsi="宋体" w:eastAsia="宋体" w:cs="宋体"/>
                <w:color w:val="000000"/>
                <w:spacing w:val="-20"/>
                <w:sz w:val="18"/>
                <w:szCs w:val="18"/>
                <w:lang w:val="en-US" w:eastAsia="zh-CN"/>
              </w:rPr>
            </w:pPr>
            <w:r>
              <w:rPr>
                <w:rFonts w:hint="eastAsia" w:ascii="宋体" w:hAnsi="宋体" w:cs="宋体"/>
                <w:color w:val="000000"/>
                <w:spacing w:val="-20"/>
                <w:sz w:val="18"/>
                <w:szCs w:val="18"/>
                <w:lang w:val="en-US" w:eastAsia="zh-CN"/>
              </w:rPr>
              <w:t>2</w:t>
            </w:r>
          </w:p>
        </w:tc>
        <w:tc>
          <w:tcPr>
            <w:tcW w:w="59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1.5</w:t>
            </w:r>
          </w:p>
        </w:tc>
        <w:tc>
          <w:tcPr>
            <w:tcW w:w="732"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718"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p>
        </w:tc>
        <w:tc>
          <w:tcPr>
            <w:tcW w:w="705" w:type="dxa"/>
            <w:vAlign w:val="center"/>
          </w:tcPr>
          <w:p>
            <w:pPr>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000000"/>
                <w:sz w:val="18"/>
                <w:szCs w:val="18"/>
              </w:rPr>
              <w:t>GG111012~GG111015</w:t>
            </w:r>
          </w:p>
        </w:tc>
        <w:tc>
          <w:tcPr>
            <w:tcW w:w="2266"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716"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566"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571" w:type="dxa"/>
            <w:vAlign w:val="center"/>
          </w:tcPr>
          <w:p>
            <w:pPr>
              <w:jc w:val="center"/>
              <w:rPr>
                <w:rFonts w:hint="eastAsia" w:ascii="宋体" w:hAnsi="宋体" w:eastAsia="宋体" w:cs="宋体"/>
                <w:color w:val="000000"/>
                <w:spacing w:val="-20"/>
                <w:sz w:val="18"/>
                <w:szCs w:val="18"/>
                <w:lang w:val="en-US" w:eastAsia="zh-CN"/>
              </w:rPr>
            </w:pPr>
            <w:r>
              <w:rPr>
                <w:rFonts w:hint="eastAsia" w:ascii="宋体" w:hAnsi="宋体" w:cs="宋体"/>
                <w:color w:val="000000"/>
                <w:spacing w:val="-20"/>
                <w:sz w:val="18"/>
                <w:szCs w:val="18"/>
                <w:lang w:val="en-US" w:eastAsia="zh-CN"/>
              </w:rPr>
              <w:t>0</w:t>
            </w:r>
          </w:p>
        </w:tc>
        <w:tc>
          <w:tcPr>
            <w:tcW w:w="59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1</w:t>
            </w:r>
          </w:p>
        </w:tc>
        <w:tc>
          <w:tcPr>
            <w:tcW w:w="2866" w:type="dxa"/>
            <w:gridSpan w:val="4"/>
            <w:vAlign w:val="center"/>
          </w:tcPr>
          <w:p>
            <w:pPr>
              <w:jc w:val="center"/>
              <w:rPr>
                <w:rFonts w:ascii="宋体" w:hAnsi="宋体" w:cs="宋体"/>
                <w:color w:val="000000"/>
                <w:sz w:val="18"/>
                <w:szCs w:val="18"/>
              </w:rPr>
            </w:pPr>
            <w:r>
              <w:rPr>
                <w:rFonts w:hint="eastAsia" w:ascii="宋体" w:hAnsi="宋体" w:cs="宋体"/>
                <w:color w:val="000000"/>
                <w:sz w:val="18"/>
                <w:szCs w:val="18"/>
              </w:rPr>
              <w:t>1-4学期，每学期8学时</w:t>
            </w:r>
          </w:p>
        </w:tc>
        <w:tc>
          <w:tcPr>
            <w:tcW w:w="705" w:type="dxa"/>
            <w:vAlign w:val="center"/>
          </w:tcPr>
          <w:p>
            <w:pPr>
              <w:ind w:left="-159" w:leftChars="-76" w:firstLine="161" w:firstLineChars="115"/>
              <w:jc w:val="center"/>
              <w:rPr>
                <w:rFonts w:ascii="Times New Roman" w:hAnsi="Times New Roman"/>
                <w:color w:val="000000"/>
                <w:spacing w:val="-20"/>
                <w:sz w:val="18"/>
                <w:szCs w:val="18"/>
              </w:rPr>
            </w:pPr>
          </w:p>
        </w:tc>
        <w:tc>
          <w:tcPr>
            <w:tcW w:w="710" w:type="dxa"/>
            <w:vAlign w:val="center"/>
          </w:tcPr>
          <w:p>
            <w:pPr>
              <w:ind w:left="-159" w:leftChars="-76" w:firstLine="161" w:firstLineChars="115"/>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spacing w:val="-20"/>
                <w:sz w:val="20"/>
                <w:szCs w:val="20"/>
              </w:rPr>
            </w:pPr>
            <w:r>
              <w:rPr>
                <w:rFonts w:hint="eastAsia" w:ascii="微软雅黑" w:hAnsi="微软雅黑" w:eastAsia="微软雅黑"/>
                <w:color w:val="000000"/>
                <w:sz w:val="18"/>
                <w:szCs w:val="18"/>
              </w:rPr>
              <w:t>GG111007</w:t>
            </w:r>
          </w:p>
        </w:tc>
        <w:tc>
          <w:tcPr>
            <w:tcW w:w="2266" w:type="dxa"/>
            <w:vAlign w:val="center"/>
          </w:tcPr>
          <w:p>
            <w:pPr>
              <w:jc w:val="center"/>
              <w:rPr>
                <w:rFonts w:ascii="Times New Roman" w:hAnsi="Times New Roman"/>
                <w:spacing w:val="-20"/>
                <w:sz w:val="18"/>
                <w:szCs w:val="18"/>
              </w:rPr>
            </w:pPr>
            <w:r>
              <w:rPr>
                <w:rFonts w:hint="eastAsia" w:ascii="Times New Roman" w:hAnsi="Times New Roman"/>
                <w:color w:val="000000"/>
                <w:spacing w:val="-20"/>
                <w:sz w:val="18"/>
                <w:szCs w:val="18"/>
              </w:rPr>
              <w:t>体育与健康（一）</w:t>
            </w:r>
          </w:p>
        </w:tc>
        <w:tc>
          <w:tcPr>
            <w:tcW w:w="716"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40</w:t>
            </w:r>
          </w:p>
        </w:tc>
        <w:tc>
          <w:tcPr>
            <w:tcW w:w="566"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2</w:t>
            </w:r>
          </w:p>
        </w:tc>
        <w:tc>
          <w:tcPr>
            <w:tcW w:w="571"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38</w:t>
            </w:r>
          </w:p>
        </w:tc>
        <w:tc>
          <w:tcPr>
            <w:tcW w:w="598"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2.5</w:t>
            </w:r>
          </w:p>
        </w:tc>
        <w:tc>
          <w:tcPr>
            <w:tcW w:w="732"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2</w:t>
            </w:r>
          </w:p>
        </w:tc>
        <w:tc>
          <w:tcPr>
            <w:tcW w:w="708" w:type="dxa"/>
            <w:vAlign w:val="center"/>
          </w:tcPr>
          <w:p>
            <w:pPr>
              <w:jc w:val="center"/>
              <w:rPr>
                <w:rFonts w:ascii="宋体" w:hAnsi="宋体" w:cs="宋体"/>
                <w:spacing w:val="-20"/>
                <w:sz w:val="18"/>
                <w:szCs w:val="18"/>
              </w:rPr>
            </w:pPr>
          </w:p>
        </w:tc>
        <w:tc>
          <w:tcPr>
            <w:tcW w:w="718" w:type="dxa"/>
            <w:vAlign w:val="center"/>
          </w:tcPr>
          <w:p>
            <w:pPr>
              <w:jc w:val="center"/>
              <w:rPr>
                <w:rFonts w:ascii="宋体" w:hAnsi="宋体" w:cs="宋体"/>
                <w:spacing w:val="-20"/>
                <w:sz w:val="18"/>
                <w:szCs w:val="18"/>
              </w:rPr>
            </w:pPr>
          </w:p>
        </w:tc>
        <w:tc>
          <w:tcPr>
            <w:tcW w:w="708" w:type="dxa"/>
            <w:vAlign w:val="center"/>
          </w:tcPr>
          <w:p>
            <w:pPr>
              <w:jc w:val="center"/>
              <w:rPr>
                <w:rFonts w:ascii="宋体" w:hAnsi="宋体" w:cs="宋体"/>
                <w:color w:val="FF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spacing w:val="-20"/>
                <w:sz w:val="20"/>
                <w:szCs w:val="20"/>
              </w:rPr>
            </w:pPr>
            <w:r>
              <w:rPr>
                <w:rFonts w:hint="eastAsia" w:ascii="微软雅黑" w:hAnsi="微软雅黑" w:eastAsia="微软雅黑"/>
                <w:color w:val="000000"/>
                <w:sz w:val="18"/>
                <w:szCs w:val="18"/>
              </w:rPr>
              <w:t>GG111008</w:t>
            </w:r>
          </w:p>
        </w:tc>
        <w:tc>
          <w:tcPr>
            <w:tcW w:w="2266" w:type="dxa"/>
            <w:vAlign w:val="center"/>
          </w:tcPr>
          <w:p>
            <w:pPr>
              <w:jc w:val="center"/>
              <w:rPr>
                <w:rFonts w:ascii="Times New Roman" w:hAnsi="Times New Roman"/>
                <w:spacing w:val="-20"/>
                <w:sz w:val="18"/>
                <w:szCs w:val="18"/>
              </w:rPr>
            </w:pPr>
            <w:r>
              <w:rPr>
                <w:rFonts w:hint="eastAsia" w:ascii="Times New Roman" w:hAnsi="Times New Roman"/>
                <w:color w:val="000000"/>
                <w:spacing w:val="-20"/>
                <w:sz w:val="18"/>
                <w:szCs w:val="18"/>
              </w:rPr>
              <w:t>体育与健康（二）</w:t>
            </w:r>
          </w:p>
        </w:tc>
        <w:tc>
          <w:tcPr>
            <w:tcW w:w="716"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40</w:t>
            </w:r>
          </w:p>
        </w:tc>
        <w:tc>
          <w:tcPr>
            <w:tcW w:w="566"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2</w:t>
            </w:r>
          </w:p>
        </w:tc>
        <w:tc>
          <w:tcPr>
            <w:tcW w:w="571"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38</w:t>
            </w:r>
          </w:p>
        </w:tc>
        <w:tc>
          <w:tcPr>
            <w:tcW w:w="598"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2.5</w:t>
            </w:r>
          </w:p>
        </w:tc>
        <w:tc>
          <w:tcPr>
            <w:tcW w:w="732" w:type="dxa"/>
            <w:vAlign w:val="center"/>
          </w:tcPr>
          <w:p>
            <w:pPr>
              <w:jc w:val="center"/>
              <w:rPr>
                <w:rFonts w:ascii="宋体" w:hAnsi="宋体" w:cs="宋体"/>
                <w:spacing w:val="-20"/>
                <w:sz w:val="18"/>
                <w:szCs w:val="18"/>
              </w:rPr>
            </w:pPr>
          </w:p>
        </w:tc>
        <w:tc>
          <w:tcPr>
            <w:tcW w:w="708"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2</w:t>
            </w:r>
          </w:p>
        </w:tc>
        <w:tc>
          <w:tcPr>
            <w:tcW w:w="718" w:type="dxa"/>
            <w:vAlign w:val="center"/>
          </w:tcPr>
          <w:p>
            <w:pPr>
              <w:jc w:val="center"/>
              <w:rPr>
                <w:rFonts w:ascii="宋体" w:hAnsi="宋体" w:cs="宋体"/>
                <w:spacing w:val="-20"/>
                <w:sz w:val="18"/>
                <w:szCs w:val="18"/>
              </w:rPr>
            </w:pPr>
          </w:p>
        </w:tc>
        <w:tc>
          <w:tcPr>
            <w:tcW w:w="708" w:type="dxa"/>
            <w:vAlign w:val="center"/>
          </w:tcPr>
          <w:p>
            <w:pPr>
              <w:jc w:val="center"/>
              <w:rPr>
                <w:rFonts w:ascii="宋体" w:hAnsi="宋体" w:cs="宋体"/>
                <w:color w:val="FF0000"/>
                <w:spacing w:val="-20"/>
                <w:sz w:val="18"/>
                <w:szCs w:val="18"/>
              </w:rPr>
            </w:pPr>
          </w:p>
        </w:tc>
        <w:tc>
          <w:tcPr>
            <w:tcW w:w="705" w:type="dxa"/>
            <w:vAlign w:val="center"/>
          </w:tcPr>
          <w:p>
            <w:pPr>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spacing w:val="-20"/>
                <w:sz w:val="20"/>
                <w:szCs w:val="20"/>
              </w:rPr>
            </w:pPr>
            <w:r>
              <w:rPr>
                <w:rFonts w:hint="eastAsia" w:ascii="微软雅黑" w:hAnsi="微软雅黑" w:eastAsia="微软雅黑"/>
                <w:color w:val="000000"/>
                <w:sz w:val="18"/>
                <w:szCs w:val="18"/>
              </w:rPr>
              <w:t>GG111009</w:t>
            </w:r>
          </w:p>
        </w:tc>
        <w:tc>
          <w:tcPr>
            <w:tcW w:w="2266" w:type="dxa"/>
            <w:vAlign w:val="center"/>
          </w:tcPr>
          <w:p>
            <w:pPr>
              <w:jc w:val="center"/>
              <w:rPr>
                <w:rFonts w:ascii="Times New Roman" w:hAnsi="Times New Roman"/>
                <w:spacing w:val="-20"/>
                <w:sz w:val="18"/>
                <w:szCs w:val="18"/>
              </w:rPr>
            </w:pPr>
            <w:r>
              <w:rPr>
                <w:rFonts w:hint="eastAsia" w:ascii="Times New Roman" w:hAnsi="Times New Roman"/>
                <w:color w:val="000000"/>
                <w:spacing w:val="-20"/>
                <w:sz w:val="18"/>
                <w:szCs w:val="18"/>
              </w:rPr>
              <w:t>体育与健康（三）</w:t>
            </w:r>
          </w:p>
        </w:tc>
        <w:tc>
          <w:tcPr>
            <w:tcW w:w="716"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32</w:t>
            </w:r>
          </w:p>
        </w:tc>
        <w:tc>
          <w:tcPr>
            <w:tcW w:w="566"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2</w:t>
            </w:r>
          </w:p>
        </w:tc>
        <w:tc>
          <w:tcPr>
            <w:tcW w:w="571"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30</w:t>
            </w:r>
          </w:p>
        </w:tc>
        <w:tc>
          <w:tcPr>
            <w:tcW w:w="598"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2</w:t>
            </w:r>
          </w:p>
        </w:tc>
        <w:tc>
          <w:tcPr>
            <w:tcW w:w="732" w:type="dxa"/>
            <w:vAlign w:val="center"/>
          </w:tcPr>
          <w:p>
            <w:pPr>
              <w:jc w:val="center"/>
              <w:rPr>
                <w:rFonts w:ascii="宋体" w:hAnsi="宋体" w:cs="宋体"/>
                <w:spacing w:val="-20"/>
                <w:sz w:val="18"/>
                <w:szCs w:val="18"/>
              </w:rPr>
            </w:pPr>
          </w:p>
        </w:tc>
        <w:tc>
          <w:tcPr>
            <w:tcW w:w="708" w:type="dxa"/>
            <w:vAlign w:val="center"/>
          </w:tcPr>
          <w:p>
            <w:pPr>
              <w:jc w:val="center"/>
              <w:rPr>
                <w:rFonts w:ascii="宋体" w:hAnsi="宋体" w:cs="宋体"/>
                <w:spacing w:val="-20"/>
                <w:sz w:val="18"/>
                <w:szCs w:val="18"/>
              </w:rPr>
            </w:pPr>
          </w:p>
        </w:tc>
        <w:tc>
          <w:tcPr>
            <w:tcW w:w="718" w:type="dxa"/>
            <w:vAlign w:val="center"/>
          </w:tcPr>
          <w:p>
            <w:pPr>
              <w:jc w:val="center"/>
              <w:rPr>
                <w:rFonts w:ascii="宋体" w:hAnsi="宋体" w:cs="宋体"/>
                <w:spacing w:val="-20"/>
                <w:sz w:val="18"/>
                <w:szCs w:val="18"/>
              </w:rPr>
            </w:pPr>
            <w:r>
              <w:rPr>
                <w:rFonts w:hint="eastAsia" w:ascii="宋体" w:hAnsi="宋体" w:cs="宋体"/>
                <w:spacing w:val="-20"/>
                <w:sz w:val="18"/>
                <w:szCs w:val="18"/>
              </w:rPr>
              <w:t>2</w:t>
            </w:r>
          </w:p>
        </w:tc>
        <w:tc>
          <w:tcPr>
            <w:tcW w:w="708" w:type="dxa"/>
            <w:vAlign w:val="center"/>
          </w:tcPr>
          <w:p>
            <w:pPr>
              <w:jc w:val="center"/>
              <w:rPr>
                <w:rFonts w:ascii="宋体" w:hAnsi="宋体" w:cs="宋体"/>
                <w:color w:val="FF0000"/>
                <w:spacing w:val="-20"/>
                <w:sz w:val="18"/>
                <w:szCs w:val="18"/>
              </w:rPr>
            </w:pPr>
          </w:p>
        </w:tc>
        <w:tc>
          <w:tcPr>
            <w:tcW w:w="705" w:type="dxa"/>
            <w:vAlign w:val="center"/>
          </w:tcPr>
          <w:p>
            <w:pPr>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000000"/>
                <w:sz w:val="18"/>
                <w:szCs w:val="18"/>
              </w:rPr>
              <w:t>GG111011</w:t>
            </w:r>
          </w:p>
        </w:tc>
        <w:tc>
          <w:tcPr>
            <w:tcW w:w="2266"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716"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566"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20</w:t>
            </w:r>
          </w:p>
        </w:tc>
        <w:tc>
          <w:tcPr>
            <w:tcW w:w="571"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12</w:t>
            </w:r>
          </w:p>
        </w:tc>
        <w:tc>
          <w:tcPr>
            <w:tcW w:w="59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866" w:type="dxa"/>
            <w:gridSpan w:val="4"/>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1-4学期，每学期8学时</w:t>
            </w:r>
          </w:p>
        </w:tc>
        <w:tc>
          <w:tcPr>
            <w:tcW w:w="705" w:type="dxa"/>
            <w:vAlign w:val="center"/>
          </w:tcPr>
          <w:p>
            <w:pPr>
              <w:jc w:val="center"/>
              <w:rPr>
                <w:rFonts w:ascii="Times New Roman" w:hAnsi="Times New Roman"/>
                <w:color w:val="000000"/>
                <w:spacing w:val="-20"/>
                <w:sz w:val="18"/>
                <w:szCs w:val="18"/>
              </w:rPr>
            </w:pPr>
          </w:p>
        </w:tc>
        <w:tc>
          <w:tcPr>
            <w:tcW w:w="710"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000000"/>
                <w:sz w:val="18"/>
                <w:szCs w:val="18"/>
              </w:rPr>
              <w:t>GG111010</w:t>
            </w:r>
          </w:p>
        </w:tc>
        <w:tc>
          <w:tcPr>
            <w:tcW w:w="2266" w:type="dxa"/>
            <w:vAlign w:val="center"/>
          </w:tcPr>
          <w:p>
            <w:pPr>
              <w:jc w:val="center"/>
              <w:rPr>
                <w:rFonts w:ascii="Times New Roman" w:hAnsi="Times New Roman"/>
                <w:spacing w:val="-20"/>
                <w:sz w:val="18"/>
                <w:szCs w:val="18"/>
              </w:rPr>
            </w:pPr>
            <w:r>
              <w:rPr>
                <w:rFonts w:hint="eastAsia" w:ascii="Times New Roman" w:hAnsi="Times New Roman"/>
                <w:color w:val="000000"/>
                <w:spacing w:val="-20"/>
                <w:sz w:val="18"/>
                <w:szCs w:val="18"/>
              </w:rPr>
              <w:t>心理健康教育</w:t>
            </w:r>
          </w:p>
        </w:tc>
        <w:tc>
          <w:tcPr>
            <w:tcW w:w="716"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32</w:t>
            </w:r>
          </w:p>
        </w:tc>
        <w:tc>
          <w:tcPr>
            <w:tcW w:w="566"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32</w:t>
            </w:r>
          </w:p>
        </w:tc>
        <w:tc>
          <w:tcPr>
            <w:tcW w:w="571" w:type="dxa"/>
            <w:vAlign w:val="center"/>
          </w:tcPr>
          <w:p>
            <w:pPr>
              <w:jc w:val="center"/>
              <w:rPr>
                <w:rFonts w:ascii="宋体" w:hAnsi="宋体" w:cs="宋体"/>
                <w:spacing w:val="-20"/>
                <w:sz w:val="18"/>
                <w:szCs w:val="18"/>
              </w:rPr>
            </w:pPr>
          </w:p>
        </w:tc>
        <w:tc>
          <w:tcPr>
            <w:tcW w:w="598" w:type="dxa"/>
            <w:vAlign w:val="center"/>
          </w:tcPr>
          <w:p>
            <w:pPr>
              <w:jc w:val="center"/>
              <w:rPr>
                <w:rFonts w:ascii="宋体" w:hAnsi="宋体" w:cs="宋体"/>
                <w:spacing w:val="-20"/>
                <w:sz w:val="18"/>
                <w:szCs w:val="18"/>
              </w:rPr>
            </w:pPr>
            <w:r>
              <w:rPr>
                <w:rFonts w:hint="eastAsia" w:ascii="宋体" w:hAnsi="宋体" w:cs="宋体"/>
                <w:color w:val="000000"/>
                <w:spacing w:val="-20"/>
                <w:sz w:val="18"/>
                <w:szCs w:val="18"/>
              </w:rPr>
              <w:t>2</w:t>
            </w:r>
          </w:p>
        </w:tc>
        <w:tc>
          <w:tcPr>
            <w:tcW w:w="2866" w:type="dxa"/>
            <w:gridSpan w:val="4"/>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1-4学期，每学期8学时</w:t>
            </w:r>
          </w:p>
        </w:tc>
        <w:tc>
          <w:tcPr>
            <w:tcW w:w="705" w:type="dxa"/>
            <w:vAlign w:val="center"/>
          </w:tcPr>
          <w:p>
            <w:pPr>
              <w:jc w:val="center"/>
              <w:rPr>
                <w:rFonts w:ascii="Times New Roman" w:hAnsi="Times New Roman"/>
                <w:color w:val="000000"/>
                <w:spacing w:val="-20"/>
                <w:sz w:val="18"/>
                <w:szCs w:val="18"/>
              </w:rPr>
            </w:pPr>
          </w:p>
        </w:tc>
        <w:tc>
          <w:tcPr>
            <w:tcW w:w="710" w:type="dxa"/>
            <w:vAlign w:val="center"/>
          </w:tcPr>
          <w:p>
            <w:pPr>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000000"/>
                <w:sz w:val="18"/>
                <w:szCs w:val="18"/>
              </w:rPr>
              <w:t>GG111016</w:t>
            </w:r>
          </w:p>
        </w:tc>
        <w:tc>
          <w:tcPr>
            <w:tcW w:w="2266"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716"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566"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571" w:type="dxa"/>
            <w:tcBorders>
              <w:bottom w:val="single" w:color="auto" w:sz="4" w:space="0"/>
            </w:tcBorders>
            <w:vAlign w:val="center"/>
          </w:tcPr>
          <w:p>
            <w:pPr>
              <w:jc w:val="center"/>
              <w:rPr>
                <w:rFonts w:ascii="宋体" w:hAnsi="宋体" w:cs="宋体"/>
                <w:color w:val="000000"/>
                <w:spacing w:val="-20"/>
                <w:sz w:val="18"/>
                <w:szCs w:val="18"/>
              </w:rPr>
            </w:pPr>
          </w:p>
        </w:tc>
        <w:tc>
          <w:tcPr>
            <w:tcW w:w="598"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732" w:type="dxa"/>
            <w:vAlign w:val="center"/>
          </w:tcPr>
          <w:p>
            <w:pPr>
              <w:jc w:val="center"/>
              <w:rPr>
                <w:rFonts w:ascii="Times New Roman" w:hAnsi="Times New Roman"/>
                <w:color w:val="000000"/>
                <w:spacing w:val="-20"/>
                <w:sz w:val="18"/>
                <w:szCs w:val="18"/>
              </w:rPr>
            </w:pPr>
            <w:r>
              <w:rPr>
                <w:rFonts w:hint="eastAsia" w:ascii="宋体" w:hAnsi="宋体" w:cs="宋体"/>
                <w:color w:val="000000"/>
                <w:spacing w:val="-20"/>
                <w:sz w:val="18"/>
                <w:szCs w:val="18"/>
              </w:rPr>
              <w:t>2</w:t>
            </w: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05" w:type="dxa"/>
            <w:vAlign w:val="center"/>
          </w:tcPr>
          <w:p>
            <w:pPr>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sz w:val="20"/>
                <w:szCs w:val="20"/>
              </w:rPr>
            </w:pPr>
            <w:r>
              <w:rPr>
                <w:rFonts w:hint="eastAsia" w:ascii="微软雅黑" w:hAnsi="微软雅黑" w:eastAsia="微软雅黑"/>
                <w:color w:val="000000"/>
                <w:sz w:val="18"/>
                <w:szCs w:val="18"/>
              </w:rPr>
              <w:t>GG111004</w:t>
            </w:r>
          </w:p>
        </w:tc>
        <w:tc>
          <w:tcPr>
            <w:tcW w:w="2266" w:type="dxa"/>
            <w:vAlign w:val="center"/>
          </w:tcPr>
          <w:p>
            <w:pPr>
              <w:jc w:val="center"/>
              <w:rPr>
                <w:rFonts w:ascii="Times New Roman" w:hAnsi="Times New Roman"/>
                <w:bCs/>
                <w:sz w:val="18"/>
                <w:szCs w:val="18"/>
              </w:rPr>
            </w:pPr>
            <w:r>
              <w:rPr>
                <w:rFonts w:hint="eastAsia" w:ascii="Times New Roman" w:hAnsi="Times New Roman"/>
                <w:bCs/>
                <w:color w:val="000000"/>
                <w:sz w:val="18"/>
                <w:szCs w:val="18"/>
              </w:rPr>
              <w:t>大学英语（一）</w:t>
            </w:r>
          </w:p>
        </w:tc>
        <w:tc>
          <w:tcPr>
            <w:tcW w:w="716" w:type="dxa"/>
            <w:tcBorders>
              <w:bottom w:val="single" w:color="auto" w:sz="4" w:space="0"/>
            </w:tcBorders>
            <w:vAlign w:val="center"/>
          </w:tcPr>
          <w:p>
            <w:pPr>
              <w:jc w:val="center"/>
              <w:rPr>
                <w:rFonts w:ascii="宋体" w:hAnsi="宋体" w:cs="宋体"/>
                <w:bCs/>
                <w:spacing w:val="-20"/>
                <w:sz w:val="18"/>
                <w:szCs w:val="18"/>
              </w:rPr>
            </w:pPr>
            <w:r>
              <w:rPr>
                <w:rFonts w:hint="eastAsia" w:ascii="宋体" w:hAnsi="宋体" w:cs="宋体"/>
                <w:bCs/>
                <w:color w:val="000000"/>
                <w:spacing w:val="-20"/>
                <w:sz w:val="18"/>
                <w:szCs w:val="18"/>
              </w:rPr>
              <w:t>64</w:t>
            </w:r>
          </w:p>
        </w:tc>
        <w:tc>
          <w:tcPr>
            <w:tcW w:w="566" w:type="dxa"/>
            <w:tcBorders>
              <w:bottom w:val="single" w:color="auto" w:sz="4" w:space="0"/>
            </w:tcBorders>
            <w:vAlign w:val="center"/>
          </w:tcPr>
          <w:p>
            <w:pPr>
              <w:jc w:val="center"/>
              <w:rPr>
                <w:rFonts w:ascii="宋体" w:hAnsi="宋体" w:cs="宋体"/>
                <w:bCs/>
                <w:spacing w:val="-20"/>
                <w:sz w:val="18"/>
                <w:szCs w:val="18"/>
              </w:rPr>
            </w:pPr>
            <w:r>
              <w:rPr>
                <w:rFonts w:hint="eastAsia" w:ascii="宋体" w:hAnsi="宋体" w:cs="宋体"/>
                <w:bCs/>
                <w:color w:val="000000"/>
                <w:spacing w:val="-20"/>
                <w:sz w:val="18"/>
                <w:szCs w:val="18"/>
              </w:rPr>
              <w:t>52</w:t>
            </w:r>
          </w:p>
        </w:tc>
        <w:tc>
          <w:tcPr>
            <w:tcW w:w="571"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12</w:t>
            </w:r>
          </w:p>
        </w:tc>
        <w:tc>
          <w:tcPr>
            <w:tcW w:w="598"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732"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708" w:type="dxa"/>
            <w:vAlign w:val="center"/>
          </w:tcPr>
          <w:p>
            <w:pPr>
              <w:jc w:val="center"/>
              <w:rPr>
                <w:rFonts w:ascii="宋体" w:hAnsi="宋体" w:cs="宋体"/>
                <w:color w:val="000000"/>
                <w:spacing w:val="-20"/>
                <w:sz w:val="18"/>
                <w:szCs w:val="18"/>
              </w:rPr>
            </w:pPr>
          </w:p>
        </w:tc>
        <w:tc>
          <w:tcPr>
            <w:tcW w:w="718"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p>
        </w:tc>
        <w:tc>
          <w:tcPr>
            <w:tcW w:w="705" w:type="dxa"/>
            <w:vAlign w:val="center"/>
          </w:tcPr>
          <w:p>
            <w:pPr>
              <w:jc w:val="center"/>
              <w:rPr>
                <w:rFonts w:ascii="宋体" w:hAnsi="宋体" w:cs="宋体"/>
                <w:color w:val="000000"/>
                <w:spacing w:val="-20"/>
                <w:sz w:val="18"/>
                <w:szCs w:val="18"/>
              </w:rPr>
            </w:pPr>
          </w:p>
        </w:tc>
        <w:tc>
          <w:tcPr>
            <w:tcW w:w="710" w:type="dxa"/>
            <w:vAlign w:val="center"/>
          </w:tcPr>
          <w:p>
            <w:pPr>
              <w:autoSpaceDE w:val="0"/>
              <w:autoSpaceDN w:val="0"/>
              <w:jc w:val="center"/>
              <w:rPr>
                <w:rFonts w:ascii="宋体" w:hAnsi="宋体" w:cs="宋体"/>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sz w:val="20"/>
                <w:szCs w:val="20"/>
              </w:rPr>
            </w:pPr>
            <w:r>
              <w:rPr>
                <w:rFonts w:hint="eastAsia" w:ascii="微软雅黑" w:hAnsi="微软雅黑" w:eastAsia="微软雅黑"/>
                <w:color w:val="000000"/>
                <w:sz w:val="18"/>
                <w:szCs w:val="18"/>
              </w:rPr>
              <w:t>GG111005</w:t>
            </w:r>
          </w:p>
        </w:tc>
        <w:tc>
          <w:tcPr>
            <w:tcW w:w="2266" w:type="dxa"/>
            <w:vAlign w:val="center"/>
          </w:tcPr>
          <w:p>
            <w:pPr>
              <w:jc w:val="center"/>
              <w:rPr>
                <w:rFonts w:ascii="Times New Roman" w:hAnsi="Times New Roman"/>
                <w:bCs/>
                <w:sz w:val="18"/>
                <w:szCs w:val="18"/>
              </w:rPr>
            </w:pPr>
            <w:r>
              <w:rPr>
                <w:rFonts w:hint="eastAsia" w:ascii="Times New Roman" w:hAnsi="Times New Roman"/>
                <w:bCs/>
                <w:color w:val="000000"/>
                <w:sz w:val="18"/>
                <w:szCs w:val="18"/>
              </w:rPr>
              <w:t>大学英语（二）</w:t>
            </w:r>
          </w:p>
        </w:tc>
        <w:tc>
          <w:tcPr>
            <w:tcW w:w="716" w:type="dxa"/>
            <w:tcBorders>
              <w:bottom w:val="single" w:color="auto" w:sz="4" w:space="0"/>
            </w:tcBorders>
            <w:vAlign w:val="center"/>
          </w:tcPr>
          <w:p>
            <w:pPr>
              <w:jc w:val="center"/>
              <w:rPr>
                <w:rFonts w:ascii="宋体" w:hAnsi="宋体" w:cs="宋体"/>
                <w:bCs/>
                <w:spacing w:val="-20"/>
                <w:sz w:val="18"/>
                <w:szCs w:val="18"/>
              </w:rPr>
            </w:pPr>
            <w:r>
              <w:rPr>
                <w:rFonts w:hint="eastAsia" w:ascii="宋体" w:hAnsi="宋体" w:cs="宋体"/>
                <w:bCs/>
                <w:color w:val="000000"/>
                <w:spacing w:val="-20"/>
                <w:sz w:val="18"/>
                <w:szCs w:val="18"/>
              </w:rPr>
              <w:t>64</w:t>
            </w:r>
          </w:p>
        </w:tc>
        <w:tc>
          <w:tcPr>
            <w:tcW w:w="566" w:type="dxa"/>
            <w:tcBorders>
              <w:bottom w:val="single" w:color="auto" w:sz="4" w:space="0"/>
            </w:tcBorders>
            <w:vAlign w:val="center"/>
          </w:tcPr>
          <w:p>
            <w:pPr>
              <w:jc w:val="center"/>
              <w:rPr>
                <w:rFonts w:ascii="宋体" w:hAnsi="宋体" w:cs="宋体"/>
                <w:bCs/>
                <w:spacing w:val="-20"/>
                <w:sz w:val="18"/>
                <w:szCs w:val="18"/>
              </w:rPr>
            </w:pPr>
            <w:r>
              <w:rPr>
                <w:rFonts w:hint="eastAsia" w:ascii="宋体" w:hAnsi="宋体" w:cs="宋体"/>
                <w:bCs/>
                <w:color w:val="000000"/>
                <w:spacing w:val="-20"/>
                <w:sz w:val="18"/>
                <w:szCs w:val="18"/>
              </w:rPr>
              <w:t>52</w:t>
            </w:r>
          </w:p>
        </w:tc>
        <w:tc>
          <w:tcPr>
            <w:tcW w:w="571"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12</w:t>
            </w:r>
          </w:p>
        </w:tc>
        <w:tc>
          <w:tcPr>
            <w:tcW w:w="598"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732"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718"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p>
        </w:tc>
        <w:tc>
          <w:tcPr>
            <w:tcW w:w="705" w:type="dxa"/>
            <w:vAlign w:val="center"/>
          </w:tcPr>
          <w:p>
            <w:pPr>
              <w:jc w:val="center"/>
              <w:rPr>
                <w:rFonts w:ascii="宋体" w:hAnsi="宋体" w:cs="宋体"/>
                <w:color w:val="000000"/>
                <w:spacing w:val="-20"/>
                <w:sz w:val="18"/>
                <w:szCs w:val="18"/>
              </w:rPr>
            </w:pPr>
          </w:p>
        </w:tc>
        <w:tc>
          <w:tcPr>
            <w:tcW w:w="710" w:type="dxa"/>
            <w:vAlign w:val="center"/>
          </w:tcPr>
          <w:p>
            <w:pPr>
              <w:autoSpaceDE w:val="0"/>
              <w:autoSpaceDN w:val="0"/>
              <w:jc w:val="center"/>
              <w:rPr>
                <w:rFonts w:ascii="宋体" w:hAnsi="宋体" w:cs="宋体"/>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sz w:val="20"/>
                <w:szCs w:val="20"/>
              </w:rPr>
            </w:pPr>
            <w:r>
              <w:rPr>
                <w:rFonts w:hint="eastAsia" w:ascii="微软雅黑" w:hAnsi="微软雅黑" w:eastAsia="微软雅黑"/>
                <w:color w:val="000000"/>
                <w:sz w:val="18"/>
                <w:szCs w:val="18"/>
              </w:rPr>
              <w:t>GG111006</w:t>
            </w:r>
          </w:p>
        </w:tc>
        <w:tc>
          <w:tcPr>
            <w:tcW w:w="2266" w:type="dxa"/>
            <w:vAlign w:val="center"/>
          </w:tcPr>
          <w:p>
            <w:pPr>
              <w:jc w:val="center"/>
              <w:rPr>
                <w:rFonts w:ascii="Times New Roman" w:hAnsi="Times New Roman"/>
                <w:bCs/>
                <w:sz w:val="18"/>
                <w:szCs w:val="18"/>
              </w:rPr>
            </w:pPr>
            <w:r>
              <w:rPr>
                <w:rFonts w:hint="eastAsia" w:ascii="Times New Roman" w:hAnsi="Times New Roman"/>
                <w:bCs/>
                <w:color w:val="000000"/>
                <w:sz w:val="18"/>
                <w:szCs w:val="18"/>
              </w:rPr>
              <w:t>计算机应用基础</w:t>
            </w:r>
          </w:p>
        </w:tc>
        <w:tc>
          <w:tcPr>
            <w:tcW w:w="716" w:type="dxa"/>
            <w:tcBorders>
              <w:bottom w:val="single" w:color="auto" w:sz="4" w:space="0"/>
            </w:tcBorders>
            <w:vAlign w:val="center"/>
          </w:tcPr>
          <w:p>
            <w:pPr>
              <w:jc w:val="center"/>
              <w:rPr>
                <w:rFonts w:ascii="宋体" w:hAnsi="宋体" w:cs="宋体"/>
                <w:bCs/>
                <w:spacing w:val="-20"/>
                <w:sz w:val="18"/>
                <w:szCs w:val="18"/>
              </w:rPr>
            </w:pPr>
            <w:r>
              <w:rPr>
                <w:rFonts w:hint="eastAsia" w:ascii="宋体" w:hAnsi="宋体" w:cs="宋体"/>
                <w:bCs/>
                <w:color w:val="000000"/>
                <w:spacing w:val="-20"/>
                <w:sz w:val="18"/>
                <w:szCs w:val="18"/>
              </w:rPr>
              <w:t>64</w:t>
            </w:r>
          </w:p>
        </w:tc>
        <w:tc>
          <w:tcPr>
            <w:tcW w:w="566" w:type="dxa"/>
            <w:tcBorders>
              <w:bottom w:val="single" w:color="auto" w:sz="4" w:space="0"/>
            </w:tcBorders>
            <w:vAlign w:val="center"/>
          </w:tcPr>
          <w:p>
            <w:pPr>
              <w:jc w:val="center"/>
              <w:rPr>
                <w:rFonts w:ascii="宋体" w:hAnsi="宋体" w:cs="宋体"/>
                <w:bCs/>
                <w:spacing w:val="-20"/>
                <w:sz w:val="18"/>
                <w:szCs w:val="18"/>
              </w:rPr>
            </w:pPr>
            <w:r>
              <w:rPr>
                <w:rFonts w:hint="eastAsia" w:ascii="宋体" w:hAnsi="宋体" w:cs="宋体"/>
                <w:bCs/>
                <w:spacing w:val="-20"/>
                <w:sz w:val="18"/>
                <w:szCs w:val="18"/>
              </w:rPr>
              <w:t>32</w:t>
            </w:r>
          </w:p>
        </w:tc>
        <w:tc>
          <w:tcPr>
            <w:tcW w:w="571"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598"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732"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708" w:type="dxa"/>
            <w:vAlign w:val="center"/>
          </w:tcPr>
          <w:p>
            <w:pPr>
              <w:jc w:val="center"/>
              <w:rPr>
                <w:rFonts w:ascii="宋体" w:hAnsi="宋体" w:cs="宋体"/>
                <w:color w:val="000000"/>
                <w:spacing w:val="-20"/>
                <w:sz w:val="18"/>
                <w:szCs w:val="18"/>
              </w:rPr>
            </w:pPr>
          </w:p>
        </w:tc>
        <w:tc>
          <w:tcPr>
            <w:tcW w:w="718"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p>
        </w:tc>
        <w:tc>
          <w:tcPr>
            <w:tcW w:w="705" w:type="dxa"/>
            <w:vAlign w:val="center"/>
          </w:tcPr>
          <w:p>
            <w:pPr>
              <w:jc w:val="center"/>
              <w:rPr>
                <w:rFonts w:ascii="宋体" w:hAnsi="宋体" w:cs="宋体"/>
                <w:color w:val="000000"/>
                <w:spacing w:val="-20"/>
                <w:sz w:val="18"/>
                <w:szCs w:val="18"/>
              </w:rPr>
            </w:pPr>
          </w:p>
        </w:tc>
        <w:tc>
          <w:tcPr>
            <w:tcW w:w="710" w:type="dxa"/>
            <w:vAlign w:val="center"/>
          </w:tcPr>
          <w:p>
            <w:pPr>
              <w:autoSpaceDE w:val="0"/>
              <w:autoSpaceDN w:val="0"/>
              <w:jc w:val="center"/>
              <w:rPr>
                <w:rFonts w:ascii="宋体" w:hAnsi="宋体" w:cs="宋体"/>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sz w:val="20"/>
                <w:szCs w:val="20"/>
              </w:rPr>
            </w:pPr>
            <w:r>
              <w:rPr>
                <w:rFonts w:hint="eastAsia" w:ascii="微软雅黑" w:hAnsi="微软雅黑" w:eastAsia="微软雅黑"/>
                <w:color w:val="000000"/>
                <w:sz w:val="18"/>
                <w:szCs w:val="18"/>
              </w:rPr>
              <w:t>GG111017</w:t>
            </w:r>
          </w:p>
        </w:tc>
        <w:tc>
          <w:tcPr>
            <w:tcW w:w="2266" w:type="dxa"/>
            <w:vAlign w:val="center"/>
          </w:tcPr>
          <w:p>
            <w:pPr>
              <w:jc w:val="center"/>
              <w:rPr>
                <w:rFonts w:ascii="Times New Roman" w:hAnsi="Times New Roman"/>
                <w:bCs/>
                <w:sz w:val="18"/>
                <w:szCs w:val="18"/>
              </w:rPr>
            </w:pPr>
            <w:r>
              <w:rPr>
                <w:rFonts w:hint="eastAsia" w:ascii="Times New Roman" w:hAnsi="Times New Roman"/>
                <w:color w:val="000000"/>
                <w:spacing w:val="-20"/>
                <w:sz w:val="18"/>
                <w:szCs w:val="18"/>
              </w:rPr>
              <w:t>中华传统文化</w:t>
            </w:r>
          </w:p>
        </w:tc>
        <w:tc>
          <w:tcPr>
            <w:tcW w:w="716" w:type="dxa"/>
            <w:tcBorders>
              <w:bottom w:val="single" w:color="auto" w:sz="4" w:space="0"/>
            </w:tcBorders>
            <w:vAlign w:val="center"/>
          </w:tcPr>
          <w:p>
            <w:pPr>
              <w:jc w:val="center"/>
              <w:rPr>
                <w:rFonts w:ascii="宋体" w:hAnsi="宋体" w:cs="宋体"/>
                <w:bCs/>
                <w:spacing w:val="-20"/>
                <w:sz w:val="18"/>
                <w:szCs w:val="18"/>
              </w:rPr>
            </w:pPr>
            <w:r>
              <w:rPr>
                <w:rFonts w:hint="eastAsia" w:ascii="宋体" w:hAnsi="宋体" w:cs="宋体"/>
                <w:bCs/>
                <w:color w:val="000000"/>
                <w:spacing w:val="-20"/>
                <w:sz w:val="18"/>
                <w:szCs w:val="18"/>
              </w:rPr>
              <w:t>32</w:t>
            </w:r>
          </w:p>
        </w:tc>
        <w:tc>
          <w:tcPr>
            <w:tcW w:w="566" w:type="dxa"/>
            <w:tcBorders>
              <w:bottom w:val="single" w:color="auto" w:sz="4" w:space="0"/>
            </w:tcBorders>
            <w:vAlign w:val="center"/>
          </w:tcPr>
          <w:p>
            <w:pPr>
              <w:jc w:val="center"/>
              <w:rPr>
                <w:rFonts w:ascii="宋体" w:hAnsi="宋体" w:cs="宋体"/>
                <w:bCs/>
                <w:spacing w:val="-20"/>
                <w:sz w:val="18"/>
                <w:szCs w:val="18"/>
              </w:rPr>
            </w:pPr>
            <w:r>
              <w:rPr>
                <w:rFonts w:hint="eastAsia" w:ascii="宋体" w:hAnsi="宋体" w:cs="宋体"/>
                <w:bCs/>
                <w:color w:val="000000"/>
                <w:spacing w:val="-20"/>
                <w:sz w:val="18"/>
                <w:szCs w:val="18"/>
              </w:rPr>
              <w:t>32</w:t>
            </w:r>
          </w:p>
        </w:tc>
        <w:tc>
          <w:tcPr>
            <w:tcW w:w="571" w:type="dxa"/>
            <w:tcBorders>
              <w:bottom w:val="single" w:color="auto" w:sz="4" w:space="0"/>
            </w:tcBorders>
            <w:vAlign w:val="center"/>
          </w:tcPr>
          <w:p>
            <w:pPr>
              <w:jc w:val="center"/>
              <w:rPr>
                <w:rFonts w:ascii="宋体" w:hAnsi="宋体" w:cs="宋体"/>
                <w:color w:val="000000"/>
                <w:spacing w:val="-20"/>
                <w:sz w:val="18"/>
                <w:szCs w:val="18"/>
              </w:rPr>
            </w:pPr>
          </w:p>
        </w:tc>
        <w:tc>
          <w:tcPr>
            <w:tcW w:w="598"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732" w:type="dxa"/>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708" w:type="dxa"/>
            <w:vAlign w:val="center"/>
          </w:tcPr>
          <w:p>
            <w:pPr>
              <w:jc w:val="center"/>
              <w:rPr>
                <w:rFonts w:ascii="宋体" w:hAnsi="宋体" w:cs="宋体"/>
                <w:color w:val="000000"/>
                <w:spacing w:val="-20"/>
                <w:sz w:val="18"/>
                <w:szCs w:val="18"/>
              </w:rPr>
            </w:pPr>
          </w:p>
        </w:tc>
        <w:tc>
          <w:tcPr>
            <w:tcW w:w="718" w:type="dxa"/>
            <w:vAlign w:val="center"/>
          </w:tcPr>
          <w:p>
            <w:pPr>
              <w:jc w:val="center"/>
              <w:rPr>
                <w:rFonts w:ascii="宋体" w:hAnsi="宋体" w:cs="宋体"/>
                <w:color w:val="000000"/>
                <w:spacing w:val="-20"/>
                <w:sz w:val="18"/>
                <w:szCs w:val="18"/>
              </w:rPr>
            </w:pPr>
          </w:p>
        </w:tc>
        <w:tc>
          <w:tcPr>
            <w:tcW w:w="708" w:type="dxa"/>
            <w:vAlign w:val="center"/>
          </w:tcPr>
          <w:p>
            <w:pPr>
              <w:jc w:val="center"/>
              <w:rPr>
                <w:rFonts w:ascii="宋体" w:hAnsi="宋体" w:cs="宋体"/>
                <w:color w:val="000000"/>
                <w:spacing w:val="-20"/>
                <w:sz w:val="18"/>
                <w:szCs w:val="18"/>
              </w:rPr>
            </w:pPr>
          </w:p>
        </w:tc>
        <w:tc>
          <w:tcPr>
            <w:tcW w:w="705" w:type="dxa"/>
            <w:vAlign w:val="center"/>
          </w:tcPr>
          <w:p>
            <w:pPr>
              <w:jc w:val="center"/>
              <w:rPr>
                <w:rFonts w:ascii="宋体" w:hAnsi="宋体" w:cs="宋体"/>
                <w:color w:val="000000"/>
                <w:spacing w:val="-20"/>
                <w:sz w:val="18"/>
                <w:szCs w:val="18"/>
              </w:rPr>
            </w:pPr>
          </w:p>
        </w:tc>
        <w:tc>
          <w:tcPr>
            <w:tcW w:w="710" w:type="dxa"/>
            <w:vAlign w:val="center"/>
          </w:tcPr>
          <w:p>
            <w:pPr>
              <w:autoSpaceDE w:val="0"/>
              <w:autoSpaceDN w:val="0"/>
              <w:jc w:val="center"/>
              <w:rPr>
                <w:rFonts w:ascii="宋体" w:hAnsi="宋体" w:cs="宋体"/>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2120" w:type="dxa"/>
            <w:gridSpan w:val="2"/>
            <w:vAlign w:val="center"/>
          </w:tcPr>
          <w:p>
            <w:pPr>
              <w:jc w:val="center"/>
              <w:rPr>
                <w:rFonts w:ascii="Times New Roman" w:hAnsi="Times New Roman"/>
                <w:sz w:val="20"/>
                <w:szCs w:val="20"/>
              </w:rPr>
            </w:pPr>
            <w:r>
              <w:rPr>
                <w:rFonts w:hint="eastAsia" w:ascii="微软雅黑" w:hAnsi="微软雅黑" w:eastAsia="微软雅黑"/>
                <w:color w:val="000000"/>
                <w:sz w:val="18"/>
                <w:szCs w:val="18"/>
              </w:rPr>
              <w:t>GG111025~GG111028</w:t>
            </w:r>
          </w:p>
        </w:tc>
        <w:tc>
          <w:tcPr>
            <w:tcW w:w="2266" w:type="dxa"/>
            <w:vAlign w:val="center"/>
          </w:tcPr>
          <w:p>
            <w:pPr>
              <w:jc w:val="center"/>
              <w:rPr>
                <w:rFonts w:ascii="Times New Roman" w:hAnsi="Times New Roman"/>
                <w:bCs/>
                <w:sz w:val="18"/>
                <w:szCs w:val="18"/>
              </w:rPr>
            </w:pPr>
            <w:r>
              <w:rPr>
                <w:rFonts w:hint="eastAsia" w:ascii="Times New Roman" w:hAnsi="Times New Roman"/>
                <w:color w:val="000000"/>
                <w:spacing w:val="-20"/>
                <w:sz w:val="18"/>
                <w:szCs w:val="18"/>
              </w:rPr>
              <w:t>劳动教育</w:t>
            </w:r>
          </w:p>
        </w:tc>
        <w:tc>
          <w:tcPr>
            <w:tcW w:w="716" w:type="dxa"/>
            <w:tcBorders>
              <w:bottom w:val="single" w:color="auto" w:sz="4" w:space="0"/>
            </w:tcBorders>
            <w:vAlign w:val="center"/>
          </w:tcPr>
          <w:p>
            <w:pPr>
              <w:jc w:val="center"/>
              <w:rPr>
                <w:rFonts w:ascii="宋体" w:hAnsi="宋体" w:cs="宋体"/>
                <w:bCs/>
                <w:spacing w:val="-20"/>
                <w:sz w:val="18"/>
                <w:szCs w:val="18"/>
              </w:rPr>
            </w:pPr>
            <w:r>
              <w:rPr>
                <w:rFonts w:hint="eastAsia" w:ascii="宋体" w:hAnsi="宋体" w:cs="宋体"/>
                <w:bCs/>
                <w:color w:val="000000"/>
                <w:spacing w:val="-20"/>
                <w:sz w:val="18"/>
                <w:szCs w:val="18"/>
              </w:rPr>
              <w:t>32</w:t>
            </w:r>
          </w:p>
        </w:tc>
        <w:tc>
          <w:tcPr>
            <w:tcW w:w="566" w:type="dxa"/>
            <w:tcBorders>
              <w:bottom w:val="single" w:color="auto" w:sz="4" w:space="0"/>
            </w:tcBorders>
            <w:vAlign w:val="center"/>
          </w:tcPr>
          <w:p>
            <w:pPr>
              <w:jc w:val="center"/>
              <w:rPr>
                <w:rFonts w:ascii="宋体" w:hAnsi="宋体" w:cs="宋体"/>
                <w:bCs/>
                <w:spacing w:val="-20"/>
                <w:sz w:val="18"/>
                <w:szCs w:val="18"/>
              </w:rPr>
            </w:pPr>
          </w:p>
        </w:tc>
        <w:tc>
          <w:tcPr>
            <w:tcW w:w="571"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spacing w:val="-20"/>
                <w:sz w:val="18"/>
                <w:szCs w:val="18"/>
              </w:rPr>
              <w:t>32</w:t>
            </w:r>
          </w:p>
        </w:tc>
        <w:tc>
          <w:tcPr>
            <w:tcW w:w="598" w:type="dxa"/>
            <w:tcBorders>
              <w:bottom w:val="single" w:color="auto" w:sz="4" w:space="0"/>
            </w:tcBorders>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866" w:type="dxa"/>
            <w:gridSpan w:val="4"/>
            <w:vAlign w:val="center"/>
          </w:tcPr>
          <w:p>
            <w:pPr>
              <w:jc w:val="center"/>
              <w:rPr>
                <w:rFonts w:ascii="宋体" w:hAnsi="宋体" w:cs="宋体"/>
                <w:color w:val="000000"/>
                <w:spacing w:val="-20"/>
                <w:sz w:val="18"/>
                <w:szCs w:val="18"/>
              </w:rPr>
            </w:pPr>
            <w:r>
              <w:rPr>
                <w:rFonts w:hint="eastAsia" w:ascii="宋体" w:hAnsi="宋体" w:cs="宋体"/>
                <w:color w:val="000000"/>
                <w:spacing w:val="-20"/>
                <w:sz w:val="18"/>
                <w:szCs w:val="18"/>
              </w:rPr>
              <w:t>1-4学期，每学期8学时（也可集中实践）</w:t>
            </w:r>
          </w:p>
        </w:tc>
        <w:tc>
          <w:tcPr>
            <w:tcW w:w="705" w:type="dxa"/>
            <w:vAlign w:val="center"/>
          </w:tcPr>
          <w:p>
            <w:pPr>
              <w:jc w:val="center"/>
              <w:rPr>
                <w:rFonts w:ascii="宋体" w:hAnsi="宋体" w:cs="宋体"/>
                <w:color w:val="000000"/>
                <w:spacing w:val="-20"/>
                <w:sz w:val="18"/>
                <w:szCs w:val="18"/>
              </w:rPr>
            </w:pPr>
          </w:p>
        </w:tc>
        <w:tc>
          <w:tcPr>
            <w:tcW w:w="710" w:type="dxa"/>
            <w:vAlign w:val="center"/>
          </w:tcPr>
          <w:p>
            <w:pPr>
              <w:autoSpaceDE w:val="0"/>
              <w:autoSpaceDN w:val="0"/>
              <w:jc w:val="center"/>
              <w:rPr>
                <w:rFonts w:ascii="宋体" w:hAnsi="宋体" w:cs="宋体"/>
                <w:color w:val="000000"/>
                <w:spacing w:val="-20"/>
                <w:sz w:val="18"/>
                <w:szCs w:val="18"/>
              </w:rPr>
            </w:pPr>
          </w:p>
        </w:tc>
        <w:tc>
          <w:tcPr>
            <w:tcW w:w="697"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Cs/>
                <w:color w:val="000000"/>
                <w:sz w:val="24"/>
                <w:szCs w:val="24"/>
              </w:rPr>
            </w:pPr>
          </w:p>
        </w:tc>
        <w:tc>
          <w:tcPr>
            <w:tcW w:w="549" w:type="dxa"/>
            <w:vMerge w:val="continue"/>
            <w:vAlign w:val="center"/>
          </w:tcPr>
          <w:p>
            <w:pPr>
              <w:autoSpaceDE w:val="0"/>
              <w:autoSpaceDN w:val="0"/>
              <w:jc w:val="center"/>
              <w:rPr>
                <w:rFonts w:ascii="Times New Roman" w:hAnsi="Times New Roman"/>
                <w:bCs/>
                <w:color w:val="000000"/>
                <w:sz w:val="24"/>
                <w:szCs w:val="24"/>
              </w:rPr>
            </w:pPr>
          </w:p>
        </w:tc>
        <w:tc>
          <w:tcPr>
            <w:tcW w:w="4386" w:type="dxa"/>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18"/>
                <w:szCs w:val="18"/>
              </w:rPr>
            </w:pPr>
            <w:r>
              <w:rPr>
                <w:rFonts w:hint="eastAsia" w:ascii="宋体" w:hAnsi="宋体" w:eastAsia="宋体" w:cs="宋体"/>
                <w:b/>
                <w:bCs/>
                <w:i w:val="0"/>
                <w:iCs w:val="0"/>
                <w:color w:val="000000"/>
                <w:kern w:val="0"/>
                <w:sz w:val="18"/>
                <w:szCs w:val="18"/>
                <w:u w:val="none"/>
                <w:lang w:val="en-US" w:eastAsia="zh-CN" w:bidi="ar"/>
              </w:rPr>
              <w:t>624</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18"/>
                <w:szCs w:val="18"/>
              </w:rPr>
            </w:pPr>
            <w:r>
              <w:rPr>
                <w:rFonts w:hint="eastAsia" w:ascii="宋体" w:hAnsi="宋体" w:eastAsia="宋体" w:cs="宋体"/>
                <w:b/>
                <w:bCs/>
                <w:i w:val="0"/>
                <w:iCs w:val="0"/>
                <w:color w:val="000000"/>
                <w:kern w:val="0"/>
                <w:sz w:val="18"/>
                <w:szCs w:val="18"/>
                <w:u w:val="none"/>
                <w:lang w:val="en-US" w:eastAsia="zh-CN" w:bidi="ar"/>
              </w:rPr>
              <w:t>402</w:t>
            </w:r>
          </w:p>
        </w:tc>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18"/>
                <w:szCs w:val="18"/>
              </w:rPr>
            </w:pPr>
            <w:r>
              <w:rPr>
                <w:rFonts w:hint="eastAsia" w:ascii="宋体" w:hAnsi="宋体" w:eastAsia="宋体" w:cs="宋体"/>
                <w:b/>
                <w:bCs/>
                <w:i w:val="0"/>
                <w:iCs w:val="0"/>
                <w:color w:val="000000"/>
                <w:kern w:val="0"/>
                <w:sz w:val="18"/>
                <w:szCs w:val="18"/>
                <w:u w:val="none"/>
                <w:lang w:val="en-US" w:eastAsia="zh-CN" w:bidi="ar"/>
              </w:rPr>
              <w:t>222</w:t>
            </w:r>
          </w:p>
        </w:tc>
        <w:tc>
          <w:tcPr>
            <w:tcW w:w="598"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ascii="宋体" w:hAnsi="宋体" w:cs="宋体"/>
                <w:b/>
                <w:bCs/>
                <w:color w:val="000000"/>
                <w:sz w:val="18"/>
                <w:szCs w:val="18"/>
              </w:rPr>
            </w:pPr>
            <w:r>
              <w:rPr>
                <w:rFonts w:hint="eastAsia" w:ascii="宋体" w:hAnsi="宋体" w:eastAsia="宋体" w:cs="宋体"/>
                <w:b/>
                <w:bCs/>
                <w:i w:val="0"/>
                <w:iCs w:val="0"/>
                <w:color w:val="000000"/>
                <w:kern w:val="0"/>
                <w:sz w:val="18"/>
                <w:szCs w:val="18"/>
                <w:u w:val="none"/>
                <w:lang w:val="en-US" w:eastAsia="zh-CN" w:bidi="ar"/>
              </w:rPr>
              <w:t>38</w:t>
            </w:r>
          </w:p>
        </w:tc>
        <w:tc>
          <w:tcPr>
            <w:tcW w:w="732" w:type="dxa"/>
            <w:vAlign w:val="center"/>
          </w:tcPr>
          <w:p>
            <w:pPr>
              <w:jc w:val="center"/>
              <w:rPr>
                <w:rFonts w:ascii="宋体" w:hAnsi="宋体" w:cs="宋体"/>
                <w:b/>
                <w:sz w:val="18"/>
                <w:szCs w:val="18"/>
              </w:rPr>
            </w:pPr>
            <w:r>
              <w:rPr>
                <w:rFonts w:hint="eastAsia" w:ascii="宋体" w:hAnsi="宋体" w:cs="宋体"/>
                <w:b/>
                <w:color w:val="000000"/>
                <w:sz w:val="18"/>
                <w:szCs w:val="18"/>
              </w:rPr>
              <w:t>16</w:t>
            </w:r>
          </w:p>
        </w:tc>
        <w:tc>
          <w:tcPr>
            <w:tcW w:w="708" w:type="dxa"/>
            <w:vAlign w:val="center"/>
          </w:tcPr>
          <w:p>
            <w:pPr>
              <w:jc w:val="center"/>
              <w:rPr>
                <w:rFonts w:ascii="宋体" w:hAnsi="宋体" w:cs="宋体"/>
                <w:b/>
                <w:color w:val="000000"/>
                <w:sz w:val="18"/>
                <w:szCs w:val="18"/>
              </w:rPr>
            </w:pPr>
            <w:r>
              <w:rPr>
                <w:rFonts w:hint="eastAsia" w:ascii="宋体" w:hAnsi="宋体" w:cs="宋体"/>
                <w:b/>
                <w:color w:val="000000"/>
                <w:sz w:val="18"/>
                <w:szCs w:val="18"/>
              </w:rPr>
              <w:t>8</w:t>
            </w:r>
          </w:p>
        </w:tc>
        <w:tc>
          <w:tcPr>
            <w:tcW w:w="718" w:type="dxa"/>
            <w:vAlign w:val="center"/>
          </w:tcPr>
          <w:p>
            <w:pPr>
              <w:jc w:val="center"/>
              <w:rPr>
                <w:rFonts w:ascii="宋体" w:hAnsi="宋体" w:cs="宋体"/>
                <w:b/>
                <w:color w:val="000000"/>
                <w:sz w:val="18"/>
                <w:szCs w:val="18"/>
              </w:rPr>
            </w:pPr>
            <w:r>
              <w:rPr>
                <w:rFonts w:hint="eastAsia" w:ascii="宋体" w:hAnsi="宋体" w:cs="宋体"/>
                <w:b/>
                <w:color w:val="000000"/>
                <w:sz w:val="18"/>
                <w:szCs w:val="18"/>
              </w:rPr>
              <w:t>6</w:t>
            </w:r>
          </w:p>
        </w:tc>
        <w:tc>
          <w:tcPr>
            <w:tcW w:w="708" w:type="dxa"/>
            <w:vAlign w:val="center"/>
          </w:tcPr>
          <w:p>
            <w:pPr>
              <w:jc w:val="center"/>
              <w:rPr>
                <w:rFonts w:hint="default"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2</w:t>
            </w:r>
          </w:p>
        </w:tc>
        <w:tc>
          <w:tcPr>
            <w:tcW w:w="705" w:type="dxa"/>
            <w:vAlign w:val="center"/>
          </w:tcPr>
          <w:p>
            <w:pPr>
              <w:jc w:val="center"/>
              <w:rPr>
                <w:rFonts w:ascii="宋体" w:hAnsi="宋体" w:cs="宋体"/>
                <w:b/>
                <w:color w:val="000000"/>
                <w:sz w:val="18"/>
                <w:szCs w:val="18"/>
              </w:rPr>
            </w:pPr>
            <w:r>
              <w:rPr>
                <w:rFonts w:hint="eastAsia" w:ascii="宋体" w:hAnsi="宋体" w:cs="宋体"/>
                <w:b/>
                <w:color w:val="000000"/>
                <w:sz w:val="18"/>
                <w:szCs w:val="18"/>
              </w:rPr>
              <w:t>0</w:t>
            </w:r>
          </w:p>
        </w:tc>
        <w:tc>
          <w:tcPr>
            <w:tcW w:w="710" w:type="dxa"/>
            <w:vAlign w:val="center"/>
          </w:tcPr>
          <w:p>
            <w:pPr>
              <w:autoSpaceDE w:val="0"/>
              <w:autoSpaceDN w:val="0"/>
              <w:jc w:val="center"/>
              <w:rPr>
                <w:rFonts w:ascii="宋体" w:hAnsi="宋体" w:cs="宋体"/>
                <w:b/>
                <w:color w:val="000000"/>
                <w:sz w:val="18"/>
                <w:szCs w:val="18"/>
              </w:rPr>
            </w:pPr>
            <w:r>
              <w:rPr>
                <w:rFonts w:hint="eastAsia" w:ascii="宋体" w:hAnsi="宋体" w:cs="宋体"/>
                <w:b/>
                <w:color w:val="000000"/>
                <w:sz w:val="18"/>
                <w:szCs w:val="18"/>
              </w:rPr>
              <w:t>0</w:t>
            </w:r>
          </w:p>
        </w:tc>
        <w:tc>
          <w:tcPr>
            <w:tcW w:w="697" w:type="dxa"/>
            <w:vAlign w:val="center"/>
          </w:tcPr>
          <w:p>
            <w:pPr>
              <w:autoSpaceDE w:val="0"/>
              <w:autoSpaceDN w:val="0"/>
              <w:jc w:val="center"/>
              <w:rPr>
                <w:rFonts w:ascii="Times New Roman" w:hAnsi="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BJ121001</w:t>
            </w:r>
          </w:p>
        </w:tc>
        <w:tc>
          <w:tcPr>
            <w:tcW w:w="2266" w:type="dxa"/>
            <w:vAlign w:val="center"/>
          </w:tcPr>
          <w:p>
            <w:pPr>
              <w:jc w:val="center"/>
              <w:rPr>
                <w:rFonts w:ascii="Times New Roman" w:hAnsi="Times New Roman"/>
                <w:b/>
                <w:color w:val="FF0000"/>
                <w:spacing w:val="-20"/>
                <w:sz w:val="18"/>
                <w:szCs w:val="18"/>
              </w:rPr>
            </w:pPr>
            <w:r>
              <w:rPr>
                <w:rFonts w:hint="eastAsia" w:ascii="宋体" w:hAnsi="宋体" w:cs="宋体"/>
                <w:color w:val="000000"/>
                <w:kern w:val="0"/>
                <w:sz w:val="18"/>
                <w:szCs w:val="18"/>
                <w:lang w:bidi="ar"/>
              </w:rPr>
              <w:t>简笔画</w:t>
            </w:r>
          </w:p>
        </w:tc>
        <w:tc>
          <w:tcPr>
            <w:tcW w:w="716" w:type="dxa"/>
            <w:vAlign w:val="center"/>
          </w:tcPr>
          <w:p>
            <w:pPr>
              <w:jc w:val="center"/>
              <w:rPr>
                <w:rFonts w:ascii="宋体" w:hAnsi="宋体" w:cs="宋体"/>
                <w:b/>
                <w:spacing w:val="-20"/>
                <w:sz w:val="18"/>
                <w:szCs w:val="18"/>
              </w:rPr>
            </w:pPr>
            <w:r>
              <w:rPr>
                <w:rFonts w:hint="eastAsia" w:ascii="宋体" w:hAnsi="宋体" w:cs="宋体"/>
                <w:bCs/>
                <w:spacing w:val="-20"/>
                <w:sz w:val="18"/>
                <w:szCs w:val="18"/>
              </w:rPr>
              <w:t>28</w:t>
            </w:r>
          </w:p>
        </w:tc>
        <w:tc>
          <w:tcPr>
            <w:tcW w:w="566" w:type="dxa"/>
            <w:vAlign w:val="center"/>
          </w:tcPr>
          <w:p>
            <w:pPr>
              <w:jc w:val="center"/>
              <w:rPr>
                <w:rFonts w:ascii="宋体" w:hAnsi="宋体" w:cs="宋体"/>
                <w:b/>
                <w:spacing w:val="-20"/>
                <w:sz w:val="18"/>
                <w:szCs w:val="18"/>
              </w:rPr>
            </w:pPr>
            <w:r>
              <w:rPr>
                <w:rFonts w:hint="eastAsia" w:ascii="宋体" w:hAnsi="宋体" w:cs="宋体"/>
                <w:sz w:val="18"/>
                <w:szCs w:val="18"/>
              </w:rPr>
              <w:t>14</w:t>
            </w:r>
          </w:p>
        </w:tc>
        <w:tc>
          <w:tcPr>
            <w:tcW w:w="571" w:type="dxa"/>
            <w:vAlign w:val="center"/>
          </w:tcPr>
          <w:p>
            <w:pPr>
              <w:jc w:val="center"/>
              <w:rPr>
                <w:rFonts w:ascii="宋体" w:hAnsi="宋体" w:cs="宋体"/>
                <w:b/>
                <w:spacing w:val="-20"/>
                <w:sz w:val="18"/>
                <w:szCs w:val="18"/>
              </w:rPr>
            </w:pPr>
            <w:r>
              <w:rPr>
                <w:rFonts w:hint="eastAsia" w:ascii="宋体" w:hAnsi="宋体" w:cs="宋体"/>
                <w:sz w:val="18"/>
                <w:szCs w:val="18"/>
              </w:rPr>
              <w:t>14</w:t>
            </w:r>
          </w:p>
        </w:tc>
        <w:tc>
          <w:tcPr>
            <w:tcW w:w="598" w:type="dxa"/>
            <w:vAlign w:val="center"/>
          </w:tcPr>
          <w:p>
            <w:pPr>
              <w:jc w:val="center"/>
              <w:rPr>
                <w:rFonts w:ascii="Times New Roman" w:hAnsi="Times New Roman"/>
                <w:b/>
                <w:color w:val="FF0000"/>
                <w:spacing w:val="-20"/>
                <w:sz w:val="18"/>
                <w:szCs w:val="18"/>
              </w:rPr>
            </w:pPr>
            <w:r>
              <w:rPr>
                <w:rFonts w:hint="eastAsia" w:ascii="宋体" w:hAnsi="宋体"/>
                <w:color w:val="000000"/>
                <w:sz w:val="18"/>
                <w:szCs w:val="18"/>
              </w:rPr>
              <w:t>2</w:t>
            </w:r>
          </w:p>
        </w:tc>
        <w:tc>
          <w:tcPr>
            <w:tcW w:w="732"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2</w:t>
            </w:r>
          </w:p>
        </w:tc>
        <w:tc>
          <w:tcPr>
            <w:tcW w:w="70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2</w:t>
            </w: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BJ121002</w:t>
            </w:r>
          </w:p>
        </w:tc>
        <w:tc>
          <w:tcPr>
            <w:tcW w:w="2266" w:type="dxa"/>
            <w:vAlign w:val="center"/>
          </w:tcPr>
          <w:p>
            <w:pPr>
              <w:jc w:val="center"/>
              <w:rPr>
                <w:rFonts w:ascii="Times New Roman" w:hAnsi="Times New Roman"/>
                <w:color w:val="000000"/>
                <w:spacing w:val="-20"/>
                <w:sz w:val="18"/>
                <w:szCs w:val="18"/>
              </w:rPr>
            </w:pPr>
            <w:r>
              <w:rPr>
                <w:rFonts w:hint="eastAsia" w:ascii="宋体" w:hAnsi="宋体" w:cs="宋体"/>
                <w:color w:val="000000"/>
                <w:kern w:val="0"/>
                <w:sz w:val="18"/>
                <w:szCs w:val="18"/>
                <w:lang w:bidi="ar"/>
              </w:rPr>
              <w:t>学前儿童玩教具设计与制作</w:t>
            </w:r>
          </w:p>
        </w:tc>
        <w:tc>
          <w:tcPr>
            <w:tcW w:w="716" w:type="dxa"/>
            <w:vAlign w:val="center"/>
          </w:tcPr>
          <w:p>
            <w:pPr>
              <w:jc w:val="center"/>
              <w:rPr>
                <w:rFonts w:ascii="宋体" w:hAnsi="宋体" w:cs="宋体"/>
                <w:spacing w:val="-20"/>
                <w:sz w:val="18"/>
                <w:szCs w:val="18"/>
              </w:rPr>
            </w:pPr>
            <w:r>
              <w:rPr>
                <w:rFonts w:hint="eastAsia" w:ascii="宋体" w:hAnsi="宋体" w:cs="宋体"/>
                <w:sz w:val="18"/>
                <w:szCs w:val="18"/>
              </w:rPr>
              <w:t>32</w:t>
            </w:r>
          </w:p>
        </w:tc>
        <w:tc>
          <w:tcPr>
            <w:tcW w:w="566" w:type="dxa"/>
            <w:vAlign w:val="center"/>
          </w:tcPr>
          <w:p>
            <w:pPr>
              <w:jc w:val="center"/>
              <w:rPr>
                <w:rFonts w:ascii="宋体" w:hAnsi="宋体" w:cs="宋体"/>
                <w:spacing w:val="-20"/>
                <w:sz w:val="18"/>
                <w:szCs w:val="18"/>
              </w:rPr>
            </w:pPr>
            <w:r>
              <w:rPr>
                <w:rFonts w:hint="eastAsia" w:ascii="宋体" w:hAnsi="宋体" w:cs="宋体"/>
                <w:sz w:val="18"/>
                <w:szCs w:val="18"/>
              </w:rPr>
              <w:t>16</w:t>
            </w:r>
          </w:p>
        </w:tc>
        <w:tc>
          <w:tcPr>
            <w:tcW w:w="571" w:type="dxa"/>
            <w:vAlign w:val="center"/>
          </w:tcPr>
          <w:p>
            <w:pPr>
              <w:jc w:val="center"/>
              <w:rPr>
                <w:rFonts w:ascii="宋体" w:hAnsi="宋体" w:cs="宋体"/>
                <w:spacing w:val="-20"/>
                <w:sz w:val="18"/>
                <w:szCs w:val="18"/>
              </w:rPr>
            </w:pPr>
            <w:r>
              <w:rPr>
                <w:rFonts w:hint="eastAsia" w:ascii="宋体" w:hAnsi="宋体" w:cs="宋体"/>
                <w:sz w:val="18"/>
                <w:szCs w:val="18"/>
              </w:rPr>
              <w:t>16</w:t>
            </w:r>
          </w:p>
        </w:tc>
        <w:tc>
          <w:tcPr>
            <w:tcW w:w="59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2</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r>
              <w:rPr>
                <w:rFonts w:hint="eastAsia" w:ascii="宋体" w:hAnsi="宋体"/>
                <w:color w:val="000000"/>
                <w:sz w:val="18"/>
                <w:szCs w:val="18"/>
              </w:rPr>
              <w:t>2</w:t>
            </w: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BJ121003</w:t>
            </w:r>
          </w:p>
        </w:tc>
        <w:tc>
          <w:tcPr>
            <w:tcW w:w="2266" w:type="dxa"/>
            <w:vAlign w:val="center"/>
          </w:tcPr>
          <w:p>
            <w:pPr>
              <w:jc w:val="center"/>
              <w:rPr>
                <w:rFonts w:ascii="Times New Roman" w:hAnsi="Times New Roman"/>
                <w:color w:val="000000"/>
                <w:spacing w:val="-20"/>
                <w:sz w:val="18"/>
                <w:szCs w:val="18"/>
              </w:rPr>
            </w:pPr>
            <w:r>
              <w:rPr>
                <w:rFonts w:hint="eastAsia" w:ascii="宋体" w:hAnsi="宋体" w:cs="宋体"/>
                <w:color w:val="000000"/>
                <w:kern w:val="0"/>
                <w:sz w:val="18"/>
                <w:szCs w:val="18"/>
                <w:lang w:bidi="ar"/>
              </w:rPr>
              <w:t>舞蹈基础</w:t>
            </w:r>
          </w:p>
        </w:tc>
        <w:tc>
          <w:tcPr>
            <w:tcW w:w="716" w:type="dxa"/>
            <w:vAlign w:val="center"/>
          </w:tcPr>
          <w:p>
            <w:pPr>
              <w:jc w:val="center"/>
              <w:rPr>
                <w:rFonts w:ascii="宋体" w:hAnsi="宋体" w:cs="宋体"/>
                <w:spacing w:val="-20"/>
                <w:sz w:val="18"/>
                <w:szCs w:val="18"/>
              </w:rPr>
            </w:pPr>
            <w:r>
              <w:rPr>
                <w:rFonts w:hint="eastAsia" w:ascii="宋体" w:hAnsi="宋体" w:cs="宋体"/>
                <w:spacing w:val="-20"/>
                <w:sz w:val="18"/>
                <w:szCs w:val="18"/>
              </w:rPr>
              <w:t>28</w:t>
            </w:r>
          </w:p>
        </w:tc>
        <w:tc>
          <w:tcPr>
            <w:tcW w:w="566" w:type="dxa"/>
            <w:vAlign w:val="center"/>
          </w:tcPr>
          <w:p>
            <w:pPr>
              <w:jc w:val="center"/>
              <w:rPr>
                <w:rFonts w:ascii="宋体" w:hAnsi="宋体" w:cs="宋体"/>
                <w:spacing w:val="-20"/>
                <w:sz w:val="18"/>
                <w:szCs w:val="18"/>
              </w:rPr>
            </w:pPr>
            <w:r>
              <w:rPr>
                <w:rFonts w:hint="eastAsia" w:ascii="宋体" w:hAnsi="宋体" w:cs="宋体"/>
                <w:sz w:val="18"/>
                <w:szCs w:val="18"/>
              </w:rPr>
              <w:t>14</w:t>
            </w:r>
          </w:p>
        </w:tc>
        <w:tc>
          <w:tcPr>
            <w:tcW w:w="571" w:type="dxa"/>
            <w:vAlign w:val="center"/>
          </w:tcPr>
          <w:p>
            <w:pPr>
              <w:jc w:val="center"/>
              <w:rPr>
                <w:rFonts w:ascii="宋体" w:hAnsi="宋体" w:cs="宋体"/>
                <w:spacing w:val="-20"/>
                <w:sz w:val="18"/>
                <w:szCs w:val="18"/>
              </w:rPr>
            </w:pPr>
            <w:r>
              <w:rPr>
                <w:rFonts w:hint="eastAsia" w:ascii="宋体" w:hAnsi="宋体" w:cs="宋体"/>
                <w:sz w:val="18"/>
                <w:szCs w:val="18"/>
              </w:rPr>
              <w:t>14</w:t>
            </w:r>
          </w:p>
        </w:tc>
        <w:tc>
          <w:tcPr>
            <w:tcW w:w="59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2</w:t>
            </w:r>
          </w:p>
        </w:tc>
        <w:tc>
          <w:tcPr>
            <w:tcW w:w="732"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2</w:t>
            </w: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BJ121004</w:t>
            </w:r>
          </w:p>
        </w:tc>
        <w:tc>
          <w:tcPr>
            <w:tcW w:w="2266" w:type="dxa"/>
            <w:vAlign w:val="center"/>
          </w:tcPr>
          <w:p>
            <w:pPr>
              <w:jc w:val="center"/>
              <w:rPr>
                <w:rFonts w:ascii="Times New Roman" w:hAnsi="Times New Roman"/>
                <w:color w:val="000000"/>
                <w:spacing w:val="-20"/>
                <w:sz w:val="18"/>
                <w:szCs w:val="18"/>
              </w:rPr>
            </w:pPr>
            <w:r>
              <w:rPr>
                <w:rFonts w:hint="eastAsia" w:ascii="宋体" w:hAnsi="宋体" w:cs="宋体"/>
                <w:color w:val="000000"/>
                <w:kern w:val="0"/>
                <w:sz w:val="18"/>
                <w:szCs w:val="18"/>
                <w:lang w:bidi="ar"/>
              </w:rPr>
              <w:t>幼儿舞蹈创编</w:t>
            </w:r>
          </w:p>
        </w:tc>
        <w:tc>
          <w:tcPr>
            <w:tcW w:w="716" w:type="dxa"/>
            <w:vAlign w:val="center"/>
          </w:tcPr>
          <w:p>
            <w:pPr>
              <w:jc w:val="center"/>
              <w:rPr>
                <w:rFonts w:ascii="宋体" w:hAnsi="宋体" w:cs="宋体"/>
                <w:spacing w:val="-20"/>
                <w:sz w:val="18"/>
                <w:szCs w:val="18"/>
              </w:rPr>
            </w:pPr>
            <w:r>
              <w:rPr>
                <w:rFonts w:hint="eastAsia" w:ascii="宋体" w:hAnsi="宋体" w:cs="宋体"/>
                <w:spacing w:val="-20"/>
                <w:sz w:val="18"/>
                <w:szCs w:val="18"/>
              </w:rPr>
              <w:t>28</w:t>
            </w:r>
          </w:p>
        </w:tc>
        <w:tc>
          <w:tcPr>
            <w:tcW w:w="566" w:type="dxa"/>
            <w:vAlign w:val="center"/>
          </w:tcPr>
          <w:p>
            <w:pPr>
              <w:jc w:val="center"/>
              <w:rPr>
                <w:rFonts w:ascii="宋体" w:hAnsi="宋体" w:cs="宋体"/>
                <w:spacing w:val="-20"/>
                <w:sz w:val="18"/>
                <w:szCs w:val="18"/>
              </w:rPr>
            </w:pPr>
            <w:r>
              <w:rPr>
                <w:rFonts w:hint="eastAsia" w:ascii="宋体" w:hAnsi="宋体" w:cs="宋体"/>
                <w:sz w:val="18"/>
                <w:szCs w:val="18"/>
              </w:rPr>
              <w:t>14</w:t>
            </w:r>
          </w:p>
        </w:tc>
        <w:tc>
          <w:tcPr>
            <w:tcW w:w="571" w:type="dxa"/>
            <w:vAlign w:val="center"/>
          </w:tcPr>
          <w:p>
            <w:pPr>
              <w:jc w:val="center"/>
              <w:rPr>
                <w:rFonts w:ascii="宋体" w:hAnsi="宋体" w:cs="宋体"/>
                <w:spacing w:val="-20"/>
                <w:sz w:val="18"/>
                <w:szCs w:val="18"/>
              </w:rPr>
            </w:pPr>
            <w:r>
              <w:rPr>
                <w:rFonts w:hint="eastAsia" w:ascii="宋体" w:hAnsi="宋体" w:cs="宋体"/>
                <w:sz w:val="18"/>
                <w:szCs w:val="18"/>
              </w:rPr>
              <w:t>14</w:t>
            </w:r>
          </w:p>
        </w:tc>
        <w:tc>
          <w:tcPr>
            <w:tcW w:w="59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2</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2</w:t>
            </w: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BJ121005</w:t>
            </w:r>
          </w:p>
        </w:tc>
        <w:tc>
          <w:tcPr>
            <w:tcW w:w="2266" w:type="dxa"/>
            <w:vAlign w:val="center"/>
          </w:tcPr>
          <w:p>
            <w:pPr>
              <w:jc w:val="center"/>
              <w:rPr>
                <w:rFonts w:ascii="Times New Roman" w:hAnsi="Times New Roman"/>
                <w:color w:val="000000"/>
                <w:spacing w:val="-20"/>
                <w:sz w:val="18"/>
                <w:szCs w:val="18"/>
              </w:rPr>
            </w:pPr>
            <w:r>
              <w:rPr>
                <w:rFonts w:hint="eastAsia" w:ascii="宋体" w:hAnsi="宋体" w:cs="宋体"/>
                <w:color w:val="000000"/>
                <w:kern w:val="0"/>
                <w:sz w:val="18"/>
                <w:szCs w:val="18"/>
                <w:lang w:bidi="ar"/>
              </w:rPr>
              <w:t>幼儿歌曲弹唱</w:t>
            </w:r>
          </w:p>
        </w:tc>
        <w:tc>
          <w:tcPr>
            <w:tcW w:w="716" w:type="dxa"/>
            <w:vAlign w:val="center"/>
          </w:tcPr>
          <w:p>
            <w:pPr>
              <w:jc w:val="center"/>
              <w:rPr>
                <w:rFonts w:ascii="宋体" w:hAnsi="宋体" w:cs="宋体"/>
                <w:spacing w:val="-20"/>
                <w:sz w:val="18"/>
                <w:szCs w:val="18"/>
              </w:rPr>
            </w:pPr>
            <w:r>
              <w:rPr>
                <w:rFonts w:hint="eastAsia" w:ascii="宋体" w:hAnsi="宋体" w:cs="宋体"/>
                <w:spacing w:val="-20"/>
                <w:sz w:val="18"/>
                <w:szCs w:val="18"/>
              </w:rPr>
              <w:t>28</w:t>
            </w:r>
          </w:p>
        </w:tc>
        <w:tc>
          <w:tcPr>
            <w:tcW w:w="566" w:type="dxa"/>
            <w:vAlign w:val="center"/>
          </w:tcPr>
          <w:p>
            <w:pPr>
              <w:jc w:val="center"/>
              <w:rPr>
                <w:rFonts w:ascii="宋体" w:hAnsi="宋体" w:cs="宋体"/>
                <w:spacing w:val="-20"/>
                <w:sz w:val="18"/>
                <w:szCs w:val="18"/>
              </w:rPr>
            </w:pPr>
            <w:r>
              <w:rPr>
                <w:rFonts w:hint="eastAsia" w:ascii="宋体" w:hAnsi="宋体" w:cs="宋体"/>
                <w:sz w:val="18"/>
                <w:szCs w:val="18"/>
              </w:rPr>
              <w:t>14</w:t>
            </w:r>
          </w:p>
        </w:tc>
        <w:tc>
          <w:tcPr>
            <w:tcW w:w="571" w:type="dxa"/>
            <w:vAlign w:val="center"/>
          </w:tcPr>
          <w:p>
            <w:pPr>
              <w:jc w:val="center"/>
              <w:rPr>
                <w:rFonts w:ascii="宋体" w:hAnsi="宋体" w:cs="宋体"/>
                <w:spacing w:val="-20"/>
                <w:sz w:val="18"/>
                <w:szCs w:val="18"/>
              </w:rPr>
            </w:pPr>
            <w:r>
              <w:rPr>
                <w:rFonts w:hint="eastAsia" w:ascii="宋体" w:hAnsi="宋体" w:cs="宋体"/>
                <w:sz w:val="18"/>
                <w:szCs w:val="18"/>
              </w:rPr>
              <w:t>14</w:t>
            </w:r>
          </w:p>
        </w:tc>
        <w:tc>
          <w:tcPr>
            <w:tcW w:w="59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2</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2</w:t>
            </w: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BJ121006</w:t>
            </w:r>
          </w:p>
        </w:tc>
        <w:tc>
          <w:tcPr>
            <w:tcW w:w="2266" w:type="dxa"/>
            <w:vAlign w:val="center"/>
          </w:tcPr>
          <w:p>
            <w:pPr>
              <w:jc w:val="center"/>
              <w:rPr>
                <w:rFonts w:ascii="Times New Roman" w:hAnsi="Times New Roman"/>
                <w:color w:val="000000"/>
                <w:spacing w:val="-20"/>
                <w:sz w:val="18"/>
                <w:szCs w:val="18"/>
              </w:rPr>
            </w:pPr>
            <w:r>
              <w:rPr>
                <w:rFonts w:hint="eastAsia" w:ascii="宋体" w:hAnsi="宋体" w:cs="宋体"/>
                <w:color w:val="000000"/>
                <w:kern w:val="0"/>
                <w:sz w:val="18"/>
                <w:szCs w:val="18"/>
                <w:lang w:bidi="ar"/>
              </w:rPr>
              <w:t>幼儿歌曲伴奏</w:t>
            </w:r>
          </w:p>
        </w:tc>
        <w:tc>
          <w:tcPr>
            <w:tcW w:w="716" w:type="dxa"/>
            <w:vAlign w:val="center"/>
          </w:tcPr>
          <w:p>
            <w:pPr>
              <w:jc w:val="center"/>
              <w:rPr>
                <w:rFonts w:ascii="宋体" w:hAnsi="宋体" w:cs="宋体"/>
                <w:spacing w:val="-20"/>
                <w:sz w:val="18"/>
                <w:szCs w:val="18"/>
              </w:rPr>
            </w:pPr>
            <w:r>
              <w:rPr>
                <w:rFonts w:hint="eastAsia" w:ascii="宋体" w:hAnsi="宋体" w:cs="宋体"/>
                <w:spacing w:val="-20"/>
                <w:sz w:val="18"/>
                <w:szCs w:val="18"/>
              </w:rPr>
              <w:t>28</w:t>
            </w:r>
          </w:p>
        </w:tc>
        <w:tc>
          <w:tcPr>
            <w:tcW w:w="566" w:type="dxa"/>
            <w:vAlign w:val="center"/>
          </w:tcPr>
          <w:p>
            <w:pPr>
              <w:jc w:val="center"/>
              <w:rPr>
                <w:rFonts w:ascii="宋体" w:hAnsi="宋体" w:cs="宋体"/>
                <w:spacing w:val="-20"/>
                <w:sz w:val="18"/>
                <w:szCs w:val="18"/>
              </w:rPr>
            </w:pPr>
            <w:r>
              <w:rPr>
                <w:rFonts w:hint="eastAsia" w:ascii="宋体" w:hAnsi="宋体" w:cs="宋体"/>
                <w:spacing w:val="-20"/>
                <w:sz w:val="18"/>
                <w:szCs w:val="18"/>
              </w:rPr>
              <w:t>14</w:t>
            </w:r>
          </w:p>
        </w:tc>
        <w:tc>
          <w:tcPr>
            <w:tcW w:w="571" w:type="dxa"/>
            <w:vAlign w:val="center"/>
          </w:tcPr>
          <w:p>
            <w:pPr>
              <w:jc w:val="center"/>
              <w:rPr>
                <w:rFonts w:ascii="宋体" w:hAnsi="宋体" w:cs="宋体"/>
                <w:spacing w:val="-20"/>
                <w:sz w:val="18"/>
                <w:szCs w:val="18"/>
              </w:rPr>
            </w:pPr>
            <w:r>
              <w:rPr>
                <w:rFonts w:hint="eastAsia" w:ascii="宋体" w:hAnsi="宋体" w:cs="宋体"/>
                <w:spacing w:val="-20"/>
                <w:sz w:val="18"/>
                <w:szCs w:val="18"/>
              </w:rPr>
              <w:t>14</w:t>
            </w:r>
          </w:p>
        </w:tc>
        <w:tc>
          <w:tcPr>
            <w:tcW w:w="59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2</w:t>
            </w:r>
          </w:p>
        </w:tc>
        <w:tc>
          <w:tcPr>
            <w:tcW w:w="732"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2</w:t>
            </w: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6" w:type="dxa"/>
            <w:vAlign w:val="center"/>
          </w:tcPr>
          <w:p>
            <w:pPr>
              <w:jc w:val="center"/>
              <w:rPr>
                <w:rFonts w:ascii="宋体" w:hAnsi="宋体" w:cs="宋体"/>
                <w:color w:val="000000"/>
                <w:spacing w:val="-20"/>
                <w:sz w:val="18"/>
                <w:szCs w:val="18"/>
              </w:rPr>
            </w:pPr>
            <w:r>
              <w:rPr>
                <w:rFonts w:hint="eastAsia" w:ascii="宋体" w:hAnsi="宋体" w:cs="宋体"/>
                <w:b/>
                <w:color w:val="000000"/>
                <w:sz w:val="18"/>
                <w:szCs w:val="18"/>
              </w:rPr>
              <w:t>172</w:t>
            </w:r>
          </w:p>
        </w:tc>
        <w:tc>
          <w:tcPr>
            <w:tcW w:w="566" w:type="dxa"/>
            <w:vAlign w:val="center"/>
          </w:tcPr>
          <w:p>
            <w:pPr>
              <w:jc w:val="center"/>
              <w:rPr>
                <w:rFonts w:ascii="宋体" w:hAnsi="宋体" w:cs="宋体"/>
                <w:color w:val="FF0000"/>
                <w:spacing w:val="-20"/>
                <w:sz w:val="18"/>
                <w:szCs w:val="18"/>
              </w:rPr>
            </w:pPr>
            <w:r>
              <w:rPr>
                <w:rFonts w:hint="eastAsia" w:ascii="宋体" w:hAnsi="宋体" w:cs="宋体"/>
                <w:b/>
                <w:color w:val="000000"/>
                <w:sz w:val="18"/>
                <w:szCs w:val="18"/>
              </w:rPr>
              <w:t>86</w:t>
            </w:r>
          </w:p>
        </w:tc>
        <w:tc>
          <w:tcPr>
            <w:tcW w:w="571" w:type="dxa"/>
            <w:vAlign w:val="center"/>
          </w:tcPr>
          <w:p>
            <w:pPr>
              <w:jc w:val="center"/>
              <w:rPr>
                <w:rFonts w:ascii="宋体" w:hAnsi="宋体" w:cs="宋体"/>
                <w:color w:val="FF0000"/>
                <w:spacing w:val="-20"/>
                <w:sz w:val="18"/>
                <w:szCs w:val="18"/>
              </w:rPr>
            </w:pPr>
            <w:r>
              <w:rPr>
                <w:rFonts w:hint="eastAsia" w:ascii="宋体" w:hAnsi="宋体" w:cs="宋体"/>
                <w:b/>
                <w:color w:val="000000"/>
                <w:sz w:val="18"/>
                <w:szCs w:val="18"/>
              </w:rPr>
              <w:t>86</w:t>
            </w:r>
          </w:p>
        </w:tc>
        <w:tc>
          <w:tcPr>
            <w:tcW w:w="598" w:type="dxa"/>
            <w:vAlign w:val="center"/>
          </w:tcPr>
          <w:p>
            <w:pPr>
              <w:jc w:val="center"/>
              <w:rPr>
                <w:rFonts w:ascii="宋体" w:hAnsi="宋体" w:cs="宋体"/>
                <w:color w:val="000000"/>
                <w:spacing w:val="-20"/>
                <w:sz w:val="18"/>
                <w:szCs w:val="18"/>
              </w:rPr>
            </w:pPr>
            <w:r>
              <w:rPr>
                <w:rFonts w:hint="eastAsia" w:ascii="宋体" w:hAnsi="宋体" w:cs="宋体"/>
                <w:b/>
                <w:color w:val="000000"/>
                <w:sz w:val="18"/>
                <w:szCs w:val="18"/>
              </w:rPr>
              <w:t>12</w:t>
            </w:r>
          </w:p>
        </w:tc>
        <w:tc>
          <w:tcPr>
            <w:tcW w:w="732" w:type="dxa"/>
            <w:vAlign w:val="center"/>
          </w:tcPr>
          <w:p>
            <w:pPr>
              <w:jc w:val="center"/>
              <w:rPr>
                <w:rFonts w:ascii="Times New Roman" w:hAnsi="Times New Roman"/>
                <w:color w:val="000000"/>
                <w:spacing w:val="-20"/>
                <w:sz w:val="18"/>
                <w:szCs w:val="18"/>
              </w:rPr>
            </w:pPr>
            <w:r>
              <w:rPr>
                <w:rFonts w:hint="eastAsia" w:ascii="Times New Roman" w:hAnsi="Times New Roman"/>
                <w:b/>
                <w:color w:val="000000"/>
                <w:sz w:val="18"/>
                <w:szCs w:val="18"/>
              </w:rPr>
              <w:t>6</w:t>
            </w:r>
          </w:p>
        </w:tc>
        <w:tc>
          <w:tcPr>
            <w:tcW w:w="708" w:type="dxa"/>
            <w:vAlign w:val="center"/>
          </w:tcPr>
          <w:p>
            <w:pPr>
              <w:jc w:val="center"/>
              <w:rPr>
                <w:rFonts w:ascii="Times New Roman" w:hAnsi="Times New Roman"/>
                <w:color w:val="000000"/>
                <w:spacing w:val="-20"/>
                <w:sz w:val="18"/>
                <w:szCs w:val="18"/>
              </w:rPr>
            </w:pPr>
            <w:r>
              <w:rPr>
                <w:rFonts w:hint="eastAsia" w:ascii="Times New Roman" w:hAnsi="Times New Roman"/>
                <w:b/>
                <w:color w:val="000000"/>
                <w:sz w:val="18"/>
                <w:szCs w:val="18"/>
              </w:rPr>
              <w:t>6</w:t>
            </w:r>
          </w:p>
        </w:tc>
        <w:tc>
          <w:tcPr>
            <w:tcW w:w="718" w:type="dxa"/>
            <w:vAlign w:val="center"/>
          </w:tcPr>
          <w:p>
            <w:pPr>
              <w:ind w:right="280"/>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0</w:t>
            </w:r>
          </w:p>
        </w:tc>
        <w:tc>
          <w:tcPr>
            <w:tcW w:w="708" w:type="dxa"/>
            <w:vAlign w:val="center"/>
          </w:tcPr>
          <w:p>
            <w:pPr>
              <w:ind w:right="280"/>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2</w:t>
            </w:r>
          </w:p>
        </w:tc>
        <w:tc>
          <w:tcPr>
            <w:tcW w:w="705"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b/>
                <w:color w:val="000000"/>
                <w:sz w:val="18"/>
                <w:szCs w:val="18"/>
              </w:rPr>
              <w:t>0</w:t>
            </w:r>
          </w:p>
        </w:tc>
        <w:tc>
          <w:tcPr>
            <w:tcW w:w="710"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b/>
                <w:color w:val="000000"/>
                <w:sz w:val="18"/>
                <w:szCs w:val="18"/>
              </w:rPr>
              <w:t>0</w:t>
            </w: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BJ121007</w:t>
            </w:r>
          </w:p>
        </w:tc>
        <w:tc>
          <w:tcPr>
            <w:tcW w:w="2266"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儿童发展心理学</w:t>
            </w:r>
          </w:p>
        </w:tc>
        <w:tc>
          <w:tcPr>
            <w:tcW w:w="716" w:type="dxa"/>
            <w:vAlign w:val="center"/>
          </w:tcPr>
          <w:p>
            <w:pPr>
              <w:spacing w:line="300" w:lineRule="exact"/>
              <w:jc w:val="center"/>
              <w:rPr>
                <w:rFonts w:ascii="宋体" w:hAnsi="宋体" w:cs="宋体"/>
                <w:spacing w:val="-20"/>
                <w:sz w:val="18"/>
                <w:szCs w:val="18"/>
              </w:rPr>
            </w:pPr>
            <w:r>
              <w:rPr>
                <w:rFonts w:hint="eastAsia" w:ascii="宋体" w:hAnsi="宋体" w:cs="宋体"/>
                <w:sz w:val="18"/>
                <w:szCs w:val="18"/>
              </w:rPr>
              <w:t>64</w:t>
            </w:r>
          </w:p>
        </w:tc>
        <w:tc>
          <w:tcPr>
            <w:tcW w:w="566" w:type="dxa"/>
            <w:vAlign w:val="center"/>
          </w:tcPr>
          <w:p>
            <w:pPr>
              <w:spacing w:line="300" w:lineRule="exact"/>
              <w:jc w:val="center"/>
              <w:rPr>
                <w:rFonts w:ascii="宋体" w:hAnsi="宋体" w:cs="宋体"/>
                <w:spacing w:val="-20"/>
                <w:sz w:val="18"/>
                <w:szCs w:val="18"/>
              </w:rPr>
            </w:pPr>
            <w:r>
              <w:rPr>
                <w:rFonts w:hint="eastAsia" w:ascii="宋体" w:hAnsi="宋体" w:cs="宋体"/>
                <w:sz w:val="18"/>
                <w:szCs w:val="18"/>
              </w:rPr>
              <w:t>32</w:t>
            </w:r>
          </w:p>
        </w:tc>
        <w:tc>
          <w:tcPr>
            <w:tcW w:w="571" w:type="dxa"/>
            <w:vAlign w:val="center"/>
          </w:tcPr>
          <w:p>
            <w:pPr>
              <w:spacing w:line="300" w:lineRule="exact"/>
              <w:jc w:val="center"/>
              <w:rPr>
                <w:rFonts w:ascii="宋体" w:hAnsi="宋体" w:cs="宋体"/>
                <w:spacing w:val="-20"/>
                <w:sz w:val="18"/>
                <w:szCs w:val="18"/>
              </w:rPr>
            </w:pPr>
            <w:r>
              <w:rPr>
                <w:rFonts w:hint="eastAsia" w:ascii="宋体" w:hAnsi="宋体" w:cs="宋体"/>
                <w:sz w:val="18"/>
                <w:szCs w:val="18"/>
              </w:rPr>
              <w:t>32</w:t>
            </w:r>
          </w:p>
        </w:tc>
        <w:tc>
          <w:tcPr>
            <w:tcW w:w="59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4</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r>
              <w:rPr>
                <w:rFonts w:hint="eastAsia" w:ascii="宋体" w:hAnsi="宋体" w:cs="宋体"/>
                <w:color w:val="000000"/>
                <w:kern w:val="0"/>
                <w:sz w:val="18"/>
                <w:szCs w:val="18"/>
              </w:rPr>
              <w:t>4</w:t>
            </w: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BJ121046</w:t>
            </w:r>
          </w:p>
        </w:tc>
        <w:tc>
          <w:tcPr>
            <w:tcW w:w="2266"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幼儿游戏活动指导</w:t>
            </w:r>
          </w:p>
        </w:tc>
        <w:tc>
          <w:tcPr>
            <w:tcW w:w="716" w:type="dxa"/>
            <w:vAlign w:val="center"/>
          </w:tcPr>
          <w:p>
            <w:pPr>
              <w:spacing w:line="300" w:lineRule="exact"/>
              <w:jc w:val="center"/>
              <w:rPr>
                <w:rFonts w:ascii="宋体" w:hAnsi="宋体" w:cs="宋体"/>
                <w:spacing w:val="-20"/>
                <w:sz w:val="18"/>
                <w:szCs w:val="18"/>
              </w:rPr>
            </w:pPr>
            <w:r>
              <w:rPr>
                <w:rFonts w:hint="eastAsia" w:ascii="宋体" w:hAnsi="宋体" w:cs="宋体"/>
                <w:sz w:val="18"/>
                <w:szCs w:val="18"/>
              </w:rPr>
              <w:t>64</w:t>
            </w:r>
          </w:p>
        </w:tc>
        <w:tc>
          <w:tcPr>
            <w:tcW w:w="566" w:type="dxa"/>
            <w:vAlign w:val="center"/>
          </w:tcPr>
          <w:p>
            <w:pPr>
              <w:spacing w:line="300" w:lineRule="exact"/>
              <w:jc w:val="center"/>
              <w:rPr>
                <w:rFonts w:ascii="宋体" w:hAnsi="宋体" w:cs="宋体"/>
                <w:spacing w:val="-20"/>
                <w:sz w:val="18"/>
                <w:szCs w:val="18"/>
              </w:rPr>
            </w:pPr>
            <w:r>
              <w:rPr>
                <w:rFonts w:hint="eastAsia" w:ascii="宋体" w:hAnsi="宋体" w:cs="宋体"/>
                <w:sz w:val="18"/>
                <w:szCs w:val="18"/>
              </w:rPr>
              <w:t>32</w:t>
            </w:r>
          </w:p>
        </w:tc>
        <w:tc>
          <w:tcPr>
            <w:tcW w:w="571" w:type="dxa"/>
            <w:vAlign w:val="center"/>
          </w:tcPr>
          <w:p>
            <w:pPr>
              <w:spacing w:line="300" w:lineRule="exact"/>
              <w:jc w:val="center"/>
              <w:rPr>
                <w:rFonts w:ascii="宋体" w:hAnsi="宋体" w:cs="宋体"/>
                <w:spacing w:val="-20"/>
                <w:sz w:val="18"/>
                <w:szCs w:val="18"/>
              </w:rPr>
            </w:pPr>
            <w:r>
              <w:rPr>
                <w:rFonts w:hint="eastAsia" w:ascii="宋体" w:hAnsi="宋体" w:cs="宋体"/>
                <w:sz w:val="18"/>
                <w:szCs w:val="18"/>
              </w:rPr>
              <w:t>32</w:t>
            </w:r>
          </w:p>
        </w:tc>
        <w:tc>
          <w:tcPr>
            <w:tcW w:w="59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4</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BJ121008</w:t>
            </w:r>
          </w:p>
        </w:tc>
        <w:tc>
          <w:tcPr>
            <w:tcW w:w="2266" w:type="dxa"/>
            <w:vAlign w:val="center"/>
          </w:tcPr>
          <w:p>
            <w:pPr>
              <w:jc w:val="center"/>
              <w:rPr>
                <w:rFonts w:ascii="Times New Roman" w:hAnsi="Times New Roman"/>
                <w:color w:val="000000"/>
                <w:spacing w:val="-20"/>
                <w:sz w:val="18"/>
                <w:szCs w:val="18"/>
              </w:rPr>
            </w:pPr>
            <w:r>
              <w:rPr>
                <w:rFonts w:hint="eastAsia" w:ascii="宋体" w:hAnsi="宋体" w:cs="宋体"/>
                <w:color w:val="000000"/>
                <w:kern w:val="0"/>
                <w:sz w:val="18"/>
                <w:szCs w:val="18"/>
                <w:lang w:bidi="ar"/>
              </w:rPr>
              <w:t>学前教育学</w:t>
            </w:r>
          </w:p>
        </w:tc>
        <w:tc>
          <w:tcPr>
            <w:tcW w:w="716" w:type="dxa"/>
            <w:vAlign w:val="center"/>
          </w:tcPr>
          <w:p>
            <w:pPr>
              <w:spacing w:line="300" w:lineRule="exact"/>
              <w:jc w:val="center"/>
              <w:rPr>
                <w:rFonts w:ascii="宋体" w:hAnsi="宋体" w:cs="宋体"/>
                <w:spacing w:val="-20"/>
                <w:sz w:val="18"/>
                <w:szCs w:val="18"/>
              </w:rPr>
            </w:pPr>
            <w:r>
              <w:rPr>
                <w:rFonts w:hint="eastAsia" w:ascii="宋体" w:hAnsi="宋体" w:cs="宋体"/>
                <w:spacing w:val="-20"/>
                <w:sz w:val="18"/>
                <w:szCs w:val="18"/>
              </w:rPr>
              <w:t>56</w:t>
            </w:r>
          </w:p>
        </w:tc>
        <w:tc>
          <w:tcPr>
            <w:tcW w:w="566" w:type="dxa"/>
            <w:vAlign w:val="center"/>
          </w:tcPr>
          <w:p>
            <w:pPr>
              <w:spacing w:line="300" w:lineRule="exact"/>
              <w:jc w:val="center"/>
              <w:rPr>
                <w:rFonts w:ascii="宋体" w:hAnsi="宋体" w:cs="宋体"/>
                <w:spacing w:val="-20"/>
                <w:sz w:val="18"/>
                <w:szCs w:val="18"/>
              </w:rPr>
            </w:pPr>
            <w:r>
              <w:rPr>
                <w:rFonts w:hint="eastAsia" w:ascii="宋体" w:hAnsi="宋体" w:cs="宋体"/>
                <w:spacing w:val="-20"/>
                <w:sz w:val="18"/>
                <w:szCs w:val="18"/>
              </w:rPr>
              <w:t>28</w:t>
            </w:r>
          </w:p>
        </w:tc>
        <w:tc>
          <w:tcPr>
            <w:tcW w:w="571" w:type="dxa"/>
            <w:vAlign w:val="center"/>
          </w:tcPr>
          <w:p>
            <w:pPr>
              <w:spacing w:line="300" w:lineRule="exact"/>
              <w:jc w:val="center"/>
              <w:rPr>
                <w:rFonts w:ascii="宋体" w:hAnsi="宋体" w:cs="宋体"/>
                <w:spacing w:val="-20"/>
                <w:sz w:val="18"/>
                <w:szCs w:val="18"/>
              </w:rPr>
            </w:pPr>
            <w:r>
              <w:rPr>
                <w:rFonts w:hint="eastAsia" w:ascii="宋体" w:hAnsi="宋体" w:cs="宋体"/>
                <w:spacing w:val="-20"/>
                <w:sz w:val="18"/>
                <w:szCs w:val="18"/>
              </w:rPr>
              <w:t>28</w:t>
            </w:r>
          </w:p>
        </w:tc>
        <w:tc>
          <w:tcPr>
            <w:tcW w:w="59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4</w:t>
            </w:r>
          </w:p>
        </w:tc>
        <w:tc>
          <w:tcPr>
            <w:tcW w:w="732" w:type="dxa"/>
            <w:vAlign w:val="center"/>
          </w:tcPr>
          <w:p>
            <w:pPr>
              <w:jc w:val="center"/>
              <w:rPr>
                <w:rFonts w:ascii="Times New Roman" w:hAnsi="Times New Roman"/>
                <w:color w:val="000000"/>
                <w:spacing w:val="-20"/>
                <w:sz w:val="18"/>
                <w:szCs w:val="18"/>
              </w:rPr>
            </w:pPr>
            <w:r>
              <w:rPr>
                <w:rFonts w:hint="eastAsia" w:ascii="宋体" w:hAnsi="宋体" w:cs="宋体"/>
                <w:color w:val="000000"/>
                <w:kern w:val="0"/>
                <w:sz w:val="18"/>
                <w:szCs w:val="18"/>
              </w:rPr>
              <w:t>4</w:t>
            </w: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BJ121047</w:t>
            </w:r>
          </w:p>
        </w:tc>
        <w:tc>
          <w:tcPr>
            <w:tcW w:w="2266"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幼儿教师口语</w:t>
            </w:r>
          </w:p>
        </w:tc>
        <w:tc>
          <w:tcPr>
            <w:tcW w:w="716" w:type="dxa"/>
            <w:vAlign w:val="center"/>
          </w:tcPr>
          <w:p>
            <w:pPr>
              <w:spacing w:line="300" w:lineRule="exact"/>
              <w:jc w:val="center"/>
              <w:rPr>
                <w:rFonts w:ascii="Times New Roman" w:hAnsi="Times New Roman"/>
                <w:color w:val="000000"/>
                <w:spacing w:val="-20"/>
                <w:sz w:val="18"/>
                <w:szCs w:val="18"/>
              </w:rPr>
            </w:pPr>
            <w:r>
              <w:rPr>
                <w:rFonts w:hint="eastAsia" w:ascii="宋体" w:hAnsi="宋体"/>
                <w:color w:val="000000"/>
                <w:sz w:val="18"/>
                <w:szCs w:val="18"/>
              </w:rPr>
              <w:t>64</w:t>
            </w:r>
          </w:p>
        </w:tc>
        <w:tc>
          <w:tcPr>
            <w:tcW w:w="566" w:type="dxa"/>
            <w:vAlign w:val="center"/>
          </w:tcPr>
          <w:p>
            <w:pPr>
              <w:spacing w:line="300" w:lineRule="exact"/>
              <w:jc w:val="center"/>
              <w:rPr>
                <w:rFonts w:ascii="Times New Roman" w:hAnsi="Times New Roman"/>
                <w:color w:val="FF0000"/>
                <w:spacing w:val="-20"/>
                <w:sz w:val="18"/>
                <w:szCs w:val="18"/>
              </w:rPr>
            </w:pPr>
            <w:r>
              <w:rPr>
                <w:rFonts w:hint="eastAsia" w:ascii="宋体" w:hAnsi="宋体"/>
                <w:color w:val="000000"/>
                <w:sz w:val="18"/>
                <w:szCs w:val="18"/>
              </w:rPr>
              <w:t>32</w:t>
            </w:r>
          </w:p>
        </w:tc>
        <w:tc>
          <w:tcPr>
            <w:tcW w:w="571" w:type="dxa"/>
            <w:vAlign w:val="center"/>
          </w:tcPr>
          <w:p>
            <w:pPr>
              <w:spacing w:line="300" w:lineRule="exact"/>
              <w:jc w:val="center"/>
              <w:rPr>
                <w:rFonts w:ascii="Times New Roman" w:hAnsi="Times New Roman"/>
                <w:color w:val="FF0000"/>
                <w:spacing w:val="-20"/>
                <w:sz w:val="18"/>
                <w:szCs w:val="18"/>
              </w:rPr>
            </w:pPr>
            <w:r>
              <w:rPr>
                <w:rFonts w:hint="eastAsia" w:ascii="宋体" w:hAnsi="宋体"/>
                <w:color w:val="000000"/>
                <w:sz w:val="18"/>
                <w:szCs w:val="18"/>
              </w:rPr>
              <w:t>32</w:t>
            </w:r>
          </w:p>
        </w:tc>
        <w:tc>
          <w:tcPr>
            <w:tcW w:w="59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4</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BJ121017</w:t>
            </w:r>
            <w:r>
              <w:rPr>
                <w:rFonts w:hint="eastAsia" w:ascii="微软雅黑" w:hAnsi="微软雅黑" w:eastAsia="微软雅黑" w:cs="微软雅黑"/>
                <w:color w:val="000000"/>
                <w:kern w:val="0"/>
                <w:sz w:val="18"/>
                <w:szCs w:val="18"/>
                <w:lang w:bidi="ar"/>
              </w:rPr>
              <w:t>婴幼儿教育活动设计与指导</w:t>
            </w:r>
          </w:p>
        </w:tc>
        <w:tc>
          <w:tcPr>
            <w:tcW w:w="2266"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幼儿园教育活动设计与指导</w:t>
            </w:r>
          </w:p>
        </w:tc>
        <w:tc>
          <w:tcPr>
            <w:tcW w:w="716" w:type="dxa"/>
            <w:vAlign w:val="center"/>
          </w:tcPr>
          <w:p>
            <w:pPr>
              <w:spacing w:line="300" w:lineRule="exact"/>
              <w:jc w:val="center"/>
              <w:rPr>
                <w:rFonts w:ascii="Times New Roman" w:hAnsi="Times New Roman"/>
                <w:color w:val="000000"/>
                <w:spacing w:val="-20"/>
                <w:sz w:val="18"/>
                <w:szCs w:val="18"/>
              </w:rPr>
            </w:pPr>
            <w:r>
              <w:rPr>
                <w:rFonts w:hint="eastAsia" w:ascii="宋体" w:hAnsi="宋体"/>
                <w:color w:val="000000"/>
                <w:sz w:val="18"/>
                <w:szCs w:val="18"/>
              </w:rPr>
              <w:t>64</w:t>
            </w:r>
          </w:p>
        </w:tc>
        <w:tc>
          <w:tcPr>
            <w:tcW w:w="566" w:type="dxa"/>
            <w:vAlign w:val="center"/>
          </w:tcPr>
          <w:p>
            <w:pPr>
              <w:spacing w:line="300" w:lineRule="exact"/>
              <w:jc w:val="center"/>
              <w:rPr>
                <w:rFonts w:ascii="Times New Roman" w:hAnsi="Times New Roman"/>
                <w:color w:val="FF0000"/>
                <w:spacing w:val="-20"/>
                <w:sz w:val="18"/>
                <w:szCs w:val="18"/>
              </w:rPr>
            </w:pPr>
            <w:r>
              <w:rPr>
                <w:rFonts w:hint="eastAsia" w:ascii="宋体" w:hAnsi="宋体"/>
                <w:color w:val="000000"/>
                <w:sz w:val="18"/>
                <w:szCs w:val="18"/>
              </w:rPr>
              <w:t>32</w:t>
            </w:r>
          </w:p>
        </w:tc>
        <w:tc>
          <w:tcPr>
            <w:tcW w:w="571" w:type="dxa"/>
            <w:vAlign w:val="center"/>
          </w:tcPr>
          <w:p>
            <w:pPr>
              <w:spacing w:line="300" w:lineRule="exact"/>
              <w:jc w:val="center"/>
              <w:rPr>
                <w:rFonts w:ascii="Times New Roman" w:hAnsi="Times New Roman"/>
                <w:color w:val="FF0000"/>
                <w:spacing w:val="-20"/>
                <w:sz w:val="18"/>
                <w:szCs w:val="18"/>
              </w:rPr>
            </w:pPr>
            <w:r>
              <w:rPr>
                <w:rFonts w:hint="eastAsia" w:ascii="宋体" w:hAnsi="宋体"/>
                <w:color w:val="000000"/>
                <w:sz w:val="18"/>
                <w:szCs w:val="18"/>
              </w:rPr>
              <w:t>32</w:t>
            </w:r>
          </w:p>
        </w:tc>
        <w:tc>
          <w:tcPr>
            <w:tcW w:w="59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4</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BJ121048</w:t>
            </w:r>
          </w:p>
        </w:tc>
        <w:tc>
          <w:tcPr>
            <w:tcW w:w="2266"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学前儿童语言教育与活动指导</w:t>
            </w:r>
          </w:p>
        </w:tc>
        <w:tc>
          <w:tcPr>
            <w:tcW w:w="716" w:type="dxa"/>
            <w:vAlign w:val="center"/>
          </w:tcPr>
          <w:p>
            <w:pPr>
              <w:spacing w:line="300" w:lineRule="exact"/>
              <w:jc w:val="center"/>
              <w:rPr>
                <w:rFonts w:ascii="宋体" w:hAnsi="宋体" w:cs="宋体"/>
                <w:spacing w:val="-20"/>
                <w:sz w:val="18"/>
                <w:szCs w:val="18"/>
              </w:rPr>
            </w:pPr>
            <w:r>
              <w:rPr>
                <w:rFonts w:hint="eastAsia" w:ascii="宋体" w:hAnsi="宋体" w:cs="宋体"/>
                <w:spacing w:val="-20"/>
                <w:sz w:val="18"/>
                <w:szCs w:val="18"/>
              </w:rPr>
              <w:t>48</w:t>
            </w:r>
          </w:p>
        </w:tc>
        <w:tc>
          <w:tcPr>
            <w:tcW w:w="566" w:type="dxa"/>
            <w:vAlign w:val="center"/>
          </w:tcPr>
          <w:p>
            <w:pPr>
              <w:spacing w:line="300" w:lineRule="exact"/>
              <w:jc w:val="center"/>
              <w:rPr>
                <w:rFonts w:ascii="宋体" w:hAnsi="宋体" w:cs="宋体"/>
                <w:spacing w:val="-20"/>
                <w:sz w:val="18"/>
                <w:szCs w:val="18"/>
              </w:rPr>
            </w:pPr>
            <w:r>
              <w:rPr>
                <w:rFonts w:hint="eastAsia" w:ascii="宋体" w:hAnsi="宋体" w:cs="宋体"/>
                <w:spacing w:val="-20"/>
                <w:sz w:val="18"/>
                <w:szCs w:val="18"/>
              </w:rPr>
              <w:t>24</w:t>
            </w:r>
          </w:p>
        </w:tc>
        <w:tc>
          <w:tcPr>
            <w:tcW w:w="571" w:type="dxa"/>
            <w:vAlign w:val="center"/>
          </w:tcPr>
          <w:p>
            <w:pPr>
              <w:spacing w:line="300" w:lineRule="exact"/>
              <w:jc w:val="center"/>
              <w:rPr>
                <w:rFonts w:ascii="宋体" w:hAnsi="宋体" w:cs="宋体"/>
                <w:spacing w:val="-20"/>
                <w:sz w:val="18"/>
                <w:szCs w:val="18"/>
              </w:rPr>
            </w:pPr>
            <w:r>
              <w:rPr>
                <w:rFonts w:hint="eastAsia" w:ascii="宋体" w:hAnsi="宋体" w:cs="宋体"/>
                <w:spacing w:val="-20"/>
                <w:sz w:val="18"/>
                <w:szCs w:val="18"/>
              </w:rPr>
              <w:t>24</w:t>
            </w:r>
          </w:p>
        </w:tc>
        <w:tc>
          <w:tcPr>
            <w:tcW w:w="598" w:type="dxa"/>
            <w:vAlign w:val="center"/>
          </w:tcPr>
          <w:p>
            <w:pPr>
              <w:jc w:val="center"/>
              <w:rPr>
                <w:rFonts w:ascii="宋体" w:hAnsi="宋体" w:cs="宋体"/>
                <w:spacing w:val="-20"/>
                <w:sz w:val="18"/>
                <w:szCs w:val="18"/>
              </w:rPr>
            </w:pPr>
            <w:r>
              <w:rPr>
                <w:rFonts w:hint="eastAsia" w:ascii="宋体" w:hAnsi="宋体" w:cs="宋体"/>
                <w:spacing w:val="-20"/>
                <w:sz w:val="18"/>
                <w:szCs w:val="18"/>
              </w:rPr>
              <w:t>3</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spacing w:val="-20"/>
                <w:sz w:val="18"/>
                <w:szCs w:val="18"/>
              </w:rPr>
            </w:pPr>
            <w:r>
              <w:rPr>
                <w:rFonts w:hint="eastAsia" w:ascii="微软雅黑" w:hAnsi="微软雅黑" w:eastAsia="微软雅黑" w:cs="微软雅黑"/>
                <w:sz w:val="18"/>
                <w:szCs w:val="18"/>
              </w:rPr>
              <w:t xml:space="preserve">BJ121010 </w:t>
            </w:r>
          </w:p>
        </w:tc>
        <w:tc>
          <w:tcPr>
            <w:tcW w:w="2266" w:type="dxa"/>
            <w:vAlign w:val="center"/>
          </w:tcPr>
          <w:p>
            <w:pPr>
              <w:jc w:val="center"/>
              <w:rPr>
                <w:rFonts w:ascii="Times New Roman" w:hAnsi="Times New Roman"/>
                <w:spacing w:val="-20"/>
                <w:sz w:val="18"/>
                <w:szCs w:val="18"/>
              </w:rPr>
            </w:pPr>
            <w:r>
              <w:rPr>
                <w:rFonts w:hint="eastAsia" w:ascii="宋体" w:hAnsi="宋体"/>
                <w:sz w:val="18"/>
                <w:szCs w:val="18"/>
              </w:rPr>
              <w:t>幼儿生活活动保障</w:t>
            </w:r>
          </w:p>
        </w:tc>
        <w:tc>
          <w:tcPr>
            <w:tcW w:w="716" w:type="dxa"/>
            <w:vAlign w:val="center"/>
          </w:tcPr>
          <w:p>
            <w:pPr>
              <w:spacing w:line="300" w:lineRule="exact"/>
              <w:jc w:val="center"/>
              <w:rPr>
                <w:rFonts w:ascii="Times New Roman" w:hAnsi="Times New Roman"/>
                <w:color w:val="000000"/>
                <w:spacing w:val="-20"/>
                <w:sz w:val="18"/>
                <w:szCs w:val="18"/>
              </w:rPr>
            </w:pPr>
            <w:r>
              <w:rPr>
                <w:rFonts w:hint="eastAsia" w:ascii="宋体" w:hAnsi="宋体"/>
                <w:color w:val="000000"/>
                <w:sz w:val="18"/>
                <w:szCs w:val="18"/>
              </w:rPr>
              <w:t>64</w:t>
            </w:r>
          </w:p>
        </w:tc>
        <w:tc>
          <w:tcPr>
            <w:tcW w:w="566" w:type="dxa"/>
            <w:vAlign w:val="center"/>
          </w:tcPr>
          <w:p>
            <w:pPr>
              <w:spacing w:line="300" w:lineRule="exact"/>
              <w:jc w:val="center"/>
              <w:rPr>
                <w:rFonts w:ascii="Times New Roman" w:hAnsi="Times New Roman"/>
                <w:color w:val="FF0000"/>
                <w:spacing w:val="-20"/>
                <w:sz w:val="18"/>
                <w:szCs w:val="18"/>
              </w:rPr>
            </w:pPr>
            <w:r>
              <w:rPr>
                <w:rFonts w:hint="eastAsia" w:ascii="宋体" w:hAnsi="宋体"/>
                <w:color w:val="000000"/>
                <w:sz w:val="18"/>
                <w:szCs w:val="18"/>
              </w:rPr>
              <w:t>32</w:t>
            </w:r>
          </w:p>
        </w:tc>
        <w:tc>
          <w:tcPr>
            <w:tcW w:w="571" w:type="dxa"/>
            <w:vAlign w:val="center"/>
          </w:tcPr>
          <w:p>
            <w:pPr>
              <w:spacing w:line="300" w:lineRule="exact"/>
              <w:jc w:val="center"/>
              <w:rPr>
                <w:rFonts w:ascii="Times New Roman" w:hAnsi="Times New Roman"/>
                <w:color w:val="FF0000"/>
                <w:spacing w:val="-20"/>
                <w:sz w:val="18"/>
                <w:szCs w:val="18"/>
              </w:rPr>
            </w:pPr>
            <w:r>
              <w:rPr>
                <w:rFonts w:hint="eastAsia" w:ascii="宋体" w:hAnsi="宋体"/>
                <w:color w:val="000000"/>
                <w:sz w:val="18"/>
                <w:szCs w:val="18"/>
              </w:rPr>
              <w:t>32</w:t>
            </w:r>
          </w:p>
        </w:tc>
        <w:tc>
          <w:tcPr>
            <w:tcW w:w="598" w:type="dxa"/>
            <w:vAlign w:val="center"/>
          </w:tcPr>
          <w:p>
            <w:pPr>
              <w:jc w:val="center"/>
              <w:rPr>
                <w:rFonts w:ascii="Times New Roman" w:hAnsi="Times New Roman"/>
                <w:color w:val="000000"/>
                <w:spacing w:val="-20"/>
                <w:sz w:val="18"/>
                <w:szCs w:val="18"/>
              </w:rPr>
            </w:pPr>
            <w:r>
              <w:rPr>
                <w:rFonts w:hint="eastAsia" w:ascii="宋体" w:hAnsi="宋体"/>
                <w:color w:val="000000"/>
                <w:sz w:val="18"/>
                <w:szCs w:val="18"/>
              </w:rPr>
              <w:t>4</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b/>
                <w:bCs/>
                <w:color w:val="000000"/>
                <w:sz w:val="18"/>
                <w:szCs w:val="18"/>
              </w:rPr>
            </w:pPr>
            <w:r>
              <w:rPr>
                <w:rFonts w:hint="eastAsia" w:ascii="微软雅黑" w:hAnsi="微软雅黑" w:eastAsia="微软雅黑" w:cs="微软雅黑"/>
                <w:color w:val="000000"/>
                <w:sz w:val="18"/>
                <w:szCs w:val="18"/>
              </w:rPr>
              <w:t>BJ121049</w:t>
            </w:r>
          </w:p>
        </w:tc>
        <w:tc>
          <w:tcPr>
            <w:tcW w:w="2266" w:type="dxa"/>
            <w:vAlign w:val="center"/>
          </w:tcPr>
          <w:p>
            <w:pPr>
              <w:jc w:val="center"/>
            </w:pPr>
            <w:r>
              <w:rPr>
                <w:rFonts w:hint="eastAsia" w:ascii="宋体" w:hAnsi="宋体"/>
                <w:color w:val="000000"/>
                <w:sz w:val="18"/>
                <w:szCs w:val="18"/>
              </w:rPr>
              <w:t>学前儿童社会教育与活动指导</w:t>
            </w:r>
          </w:p>
        </w:tc>
        <w:tc>
          <w:tcPr>
            <w:tcW w:w="716" w:type="dxa"/>
            <w:vAlign w:val="center"/>
          </w:tcPr>
          <w:p>
            <w:pPr>
              <w:spacing w:line="300" w:lineRule="exact"/>
              <w:jc w:val="center"/>
              <w:rPr>
                <w:rFonts w:ascii="宋体" w:hAnsi="宋体" w:cs="宋体"/>
                <w:spacing w:val="-20"/>
                <w:sz w:val="18"/>
                <w:szCs w:val="18"/>
              </w:rPr>
            </w:pPr>
            <w:r>
              <w:rPr>
                <w:rFonts w:hint="eastAsia" w:ascii="宋体" w:hAnsi="宋体" w:cs="宋体"/>
                <w:spacing w:val="-20"/>
                <w:sz w:val="18"/>
                <w:szCs w:val="18"/>
              </w:rPr>
              <w:t>48</w:t>
            </w:r>
          </w:p>
        </w:tc>
        <w:tc>
          <w:tcPr>
            <w:tcW w:w="566" w:type="dxa"/>
            <w:vAlign w:val="center"/>
          </w:tcPr>
          <w:p>
            <w:pPr>
              <w:spacing w:line="300" w:lineRule="exact"/>
              <w:jc w:val="center"/>
              <w:rPr>
                <w:rFonts w:ascii="宋体" w:hAnsi="宋体" w:cs="宋体"/>
                <w:spacing w:val="-20"/>
                <w:sz w:val="18"/>
                <w:szCs w:val="18"/>
              </w:rPr>
            </w:pPr>
            <w:r>
              <w:rPr>
                <w:rFonts w:hint="eastAsia" w:ascii="宋体" w:hAnsi="宋体" w:cs="宋体"/>
                <w:spacing w:val="-20"/>
                <w:sz w:val="18"/>
                <w:szCs w:val="18"/>
              </w:rPr>
              <w:t>24</w:t>
            </w:r>
          </w:p>
        </w:tc>
        <w:tc>
          <w:tcPr>
            <w:tcW w:w="571" w:type="dxa"/>
            <w:vAlign w:val="center"/>
          </w:tcPr>
          <w:p>
            <w:pPr>
              <w:spacing w:line="300" w:lineRule="exact"/>
              <w:jc w:val="center"/>
              <w:rPr>
                <w:rFonts w:ascii="宋体" w:hAnsi="宋体" w:cs="宋体"/>
                <w:spacing w:val="-20"/>
                <w:sz w:val="18"/>
                <w:szCs w:val="18"/>
              </w:rPr>
            </w:pPr>
            <w:r>
              <w:rPr>
                <w:rFonts w:hint="eastAsia" w:ascii="宋体" w:hAnsi="宋体" w:cs="宋体"/>
                <w:spacing w:val="-20"/>
                <w:sz w:val="18"/>
                <w:szCs w:val="18"/>
              </w:rPr>
              <w:t>24</w:t>
            </w:r>
          </w:p>
        </w:tc>
        <w:tc>
          <w:tcPr>
            <w:tcW w:w="598" w:type="dxa"/>
            <w:vAlign w:val="center"/>
          </w:tcPr>
          <w:p>
            <w:pPr>
              <w:jc w:val="center"/>
              <w:rPr>
                <w:rFonts w:ascii="宋体" w:hAnsi="宋体" w:cs="宋体"/>
                <w:spacing w:val="-20"/>
                <w:sz w:val="18"/>
                <w:szCs w:val="18"/>
              </w:rPr>
            </w:pPr>
            <w:r>
              <w:rPr>
                <w:rFonts w:hint="eastAsia" w:ascii="宋体" w:hAnsi="宋体" w:cs="宋体"/>
                <w:spacing w:val="-20"/>
                <w:sz w:val="18"/>
                <w:szCs w:val="18"/>
              </w:rPr>
              <w:t>3</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r>
              <w:rPr>
                <w:rFonts w:hint="eastAsia" w:ascii="宋体" w:hAnsi="宋体" w:cs="宋体"/>
                <w:color w:val="000000"/>
                <w:kern w:val="0"/>
                <w:sz w:val="18"/>
                <w:szCs w:val="18"/>
                <w:lang w:bidi="ar"/>
              </w:rPr>
              <w:t>4</w:t>
            </w: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5"/>
                <w:szCs w:val="15"/>
              </w:rPr>
            </w:pPr>
            <w:r>
              <w:rPr>
                <w:rFonts w:hint="eastAsia" w:ascii="Times New Roman" w:hAnsi="Times New Roman"/>
                <w:color w:val="000000"/>
                <w:spacing w:val="-2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color w:val="333333"/>
                <w:sz w:val="18"/>
                <w:szCs w:val="18"/>
              </w:rPr>
            </w:pPr>
            <w:r>
              <w:rPr>
                <w:rFonts w:hint="eastAsia"/>
                <w:color w:val="000000"/>
              </w:rPr>
              <w:t>BJ121050</w:t>
            </w:r>
          </w:p>
        </w:tc>
        <w:tc>
          <w:tcPr>
            <w:tcW w:w="2266" w:type="dxa"/>
            <w:vAlign w:val="center"/>
          </w:tcPr>
          <w:p>
            <w:pPr>
              <w:jc w:val="center"/>
              <w:rPr>
                <w:rFonts w:ascii="宋体" w:hAnsi="宋体"/>
                <w:color w:val="000000"/>
                <w:sz w:val="18"/>
                <w:szCs w:val="18"/>
              </w:rPr>
            </w:pPr>
            <w:r>
              <w:rPr>
                <w:rFonts w:hint="eastAsia" w:ascii="宋体" w:hAnsi="宋体"/>
                <w:color w:val="000000"/>
                <w:sz w:val="18"/>
                <w:szCs w:val="18"/>
              </w:rPr>
              <w:t>婴幼儿行为观察与指导</w:t>
            </w:r>
          </w:p>
        </w:tc>
        <w:tc>
          <w:tcPr>
            <w:tcW w:w="716" w:type="dxa"/>
            <w:vAlign w:val="center"/>
          </w:tcPr>
          <w:p>
            <w:pPr>
              <w:spacing w:line="300" w:lineRule="exact"/>
              <w:jc w:val="center"/>
              <w:rPr>
                <w:rFonts w:ascii="宋体" w:hAnsi="宋体"/>
                <w:sz w:val="18"/>
                <w:szCs w:val="18"/>
              </w:rPr>
            </w:pPr>
            <w:r>
              <w:rPr>
                <w:rFonts w:hint="eastAsia" w:ascii="宋体" w:hAnsi="宋体"/>
                <w:sz w:val="18"/>
                <w:szCs w:val="18"/>
              </w:rPr>
              <w:t>48</w:t>
            </w:r>
          </w:p>
        </w:tc>
        <w:tc>
          <w:tcPr>
            <w:tcW w:w="566" w:type="dxa"/>
            <w:vAlign w:val="center"/>
          </w:tcPr>
          <w:p>
            <w:pPr>
              <w:spacing w:line="300" w:lineRule="exact"/>
              <w:jc w:val="center"/>
              <w:rPr>
                <w:rFonts w:ascii="宋体" w:hAnsi="宋体"/>
                <w:sz w:val="18"/>
                <w:szCs w:val="18"/>
              </w:rPr>
            </w:pPr>
            <w:r>
              <w:rPr>
                <w:rFonts w:hint="eastAsia" w:ascii="宋体" w:hAnsi="宋体"/>
                <w:sz w:val="18"/>
                <w:szCs w:val="18"/>
              </w:rPr>
              <w:t>24</w:t>
            </w:r>
          </w:p>
        </w:tc>
        <w:tc>
          <w:tcPr>
            <w:tcW w:w="571" w:type="dxa"/>
            <w:vAlign w:val="center"/>
          </w:tcPr>
          <w:p>
            <w:pPr>
              <w:spacing w:line="300" w:lineRule="exact"/>
              <w:jc w:val="center"/>
              <w:rPr>
                <w:rFonts w:ascii="宋体" w:hAnsi="宋体"/>
                <w:sz w:val="18"/>
                <w:szCs w:val="18"/>
              </w:rPr>
            </w:pPr>
            <w:r>
              <w:rPr>
                <w:rFonts w:hint="eastAsia" w:ascii="宋体" w:hAnsi="宋体"/>
                <w:sz w:val="18"/>
                <w:szCs w:val="18"/>
              </w:rPr>
              <w:t>24</w:t>
            </w:r>
          </w:p>
        </w:tc>
        <w:tc>
          <w:tcPr>
            <w:tcW w:w="598" w:type="dxa"/>
            <w:vAlign w:val="center"/>
          </w:tcPr>
          <w:p>
            <w:pPr>
              <w:jc w:val="center"/>
              <w:rPr>
                <w:rFonts w:ascii="宋体" w:hAnsi="宋体"/>
                <w:sz w:val="18"/>
                <w:szCs w:val="18"/>
              </w:rPr>
            </w:pPr>
            <w:r>
              <w:rPr>
                <w:rFonts w:hint="eastAsia" w:ascii="宋体" w:hAnsi="宋体"/>
                <w:sz w:val="18"/>
                <w:szCs w:val="18"/>
              </w:rPr>
              <w:t>3</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宋体" w:hAnsi="宋体" w:cs="宋体"/>
                <w:kern w:val="0"/>
                <w:sz w:val="18"/>
                <w:szCs w:val="18"/>
                <w:lang w:bidi="ar"/>
              </w:rPr>
            </w:pPr>
            <w:r>
              <w:rPr>
                <w:rFonts w:hint="eastAsia" w:ascii="宋体" w:hAnsi="宋体" w:cs="宋体"/>
                <w:color w:val="000000"/>
                <w:kern w:val="0"/>
                <w:sz w:val="18"/>
                <w:szCs w:val="18"/>
                <w:lang w:bidi="ar"/>
              </w:rPr>
              <w:t>4</w:t>
            </w: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宋体"/>
                <w:b/>
                <w:kern w:val="0"/>
                <w:sz w:val="15"/>
                <w:szCs w:val="15"/>
              </w:rPr>
            </w:pPr>
            <w:r>
              <w:rPr>
                <w:rFonts w:hint="eastAsia" w:ascii="Times New Roman" w:hAnsi="Times New Roman"/>
                <w:color w:val="000000"/>
                <w:spacing w:val="-2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000000"/>
                <w:sz w:val="18"/>
                <w:szCs w:val="18"/>
              </w:rPr>
              <w:t>BJ121014</w:t>
            </w:r>
            <w:r>
              <w:rPr>
                <w:rFonts w:hint="eastAsia" w:ascii="宋体" w:hAnsi="宋体"/>
                <w:color w:val="000000"/>
                <w:sz w:val="18"/>
                <w:szCs w:val="18"/>
              </w:rPr>
              <w:t>婴幼儿营养与喂养</w:t>
            </w:r>
          </w:p>
        </w:tc>
        <w:tc>
          <w:tcPr>
            <w:tcW w:w="2266" w:type="dxa"/>
            <w:vAlign w:val="center"/>
          </w:tcPr>
          <w:p>
            <w:pPr>
              <w:jc w:val="center"/>
              <w:rPr>
                <w:rFonts w:ascii="宋体" w:hAnsi="宋体"/>
                <w:color w:val="000000"/>
                <w:sz w:val="18"/>
                <w:szCs w:val="18"/>
              </w:rPr>
            </w:pPr>
            <w:r>
              <w:rPr>
                <w:rFonts w:hint="eastAsia" w:ascii="宋体" w:hAnsi="宋体"/>
                <w:color w:val="000000"/>
                <w:sz w:val="18"/>
                <w:szCs w:val="18"/>
              </w:rPr>
              <w:t>幼儿营养与膳食</w:t>
            </w:r>
          </w:p>
        </w:tc>
        <w:tc>
          <w:tcPr>
            <w:tcW w:w="716" w:type="dxa"/>
            <w:vAlign w:val="center"/>
          </w:tcPr>
          <w:p>
            <w:pPr>
              <w:jc w:val="center"/>
              <w:rPr>
                <w:rFonts w:ascii="宋体" w:hAnsi="宋体"/>
                <w:sz w:val="18"/>
                <w:szCs w:val="18"/>
              </w:rPr>
            </w:pPr>
            <w:r>
              <w:rPr>
                <w:rFonts w:hint="eastAsia" w:ascii="宋体" w:hAnsi="宋体" w:cs="宋体"/>
                <w:color w:val="000000"/>
                <w:kern w:val="0"/>
                <w:sz w:val="18"/>
                <w:szCs w:val="18"/>
              </w:rPr>
              <w:t>64</w:t>
            </w:r>
          </w:p>
        </w:tc>
        <w:tc>
          <w:tcPr>
            <w:tcW w:w="566" w:type="dxa"/>
            <w:vAlign w:val="center"/>
          </w:tcPr>
          <w:p>
            <w:pPr>
              <w:spacing w:line="300" w:lineRule="exact"/>
              <w:jc w:val="center"/>
              <w:rPr>
                <w:rFonts w:ascii="宋体" w:hAnsi="宋体"/>
                <w:sz w:val="18"/>
                <w:szCs w:val="18"/>
              </w:rPr>
            </w:pPr>
            <w:r>
              <w:rPr>
                <w:rFonts w:hint="eastAsia" w:ascii="宋体" w:hAnsi="宋体"/>
                <w:color w:val="000000"/>
                <w:sz w:val="18"/>
                <w:szCs w:val="18"/>
              </w:rPr>
              <w:t>32</w:t>
            </w:r>
          </w:p>
        </w:tc>
        <w:tc>
          <w:tcPr>
            <w:tcW w:w="571" w:type="dxa"/>
            <w:vAlign w:val="center"/>
          </w:tcPr>
          <w:p>
            <w:pPr>
              <w:spacing w:line="300" w:lineRule="exact"/>
              <w:jc w:val="center"/>
              <w:rPr>
                <w:rFonts w:ascii="宋体" w:hAnsi="宋体"/>
                <w:sz w:val="18"/>
                <w:szCs w:val="18"/>
              </w:rPr>
            </w:pPr>
            <w:r>
              <w:rPr>
                <w:rFonts w:hint="eastAsia" w:ascii="宋体" w:hAnsi="宋体"/>
                <w:color w:val="000000"/>
                <w:sz w:val="18"/>
                <w:szCs w:val="18"/>
              </w:rPr>
              <w:t>32</w:t>
            </w:r>
          </w:p>
        </w:tc>
        <w:tc>
          <w:tcPr>
            <w:tcW w:w="598" w:type="dxa"/>
            <w:vAlign w:val="center"/>
          </w:tcPr>
          <w:p>
            <w:pPr>
              <w:jc w:val="center"/>
              <w:rPr>
                <w:rFonts w:ascii="宋体" w:hAnsi="宋体"/>
                <w:sz w:val="18"/>
                <w:szCs w:val="18"/>
              </w:rPr>
            </w:pPr>
            <w:r>
              <w:rPr>
                <w:rFonts w:hint="eastAsia" w:ascii="宋体" w:hAnsi="宋体"/>
                <w:color w:val="000000"/>
                <w:sz w:val="18"/>
                <w:szCs w:val="18"/>
              </w:rPr>
              <w:t>4</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r>
              <w:rPr>
                <w:rFonts w:hint="eastAsia" w:ascii="宋体" w:hAnsi="宋体" w:cs="宋体"/>
                <w:color w:val="000000"/>
                <w:kern w:val="0"/>
                <w:sz w:val="18"/>
                <w:szCs w:val="18"/>
                <w:lang w:bidi="ar"/>
              </w:rPr>
              <w:t>4</w:t>
            </w:r>
          </w:p>
        </w:tc>
        <w:tc>
          <w:tcPr>
            <w:tcW w:w="705" w:type="dxa"/>
            <w:vAlign w:val="center"/>
          </w:tcPr>
          <w:p>
            <w:pPr>
              <w:autoSpaceDE w:val="0"/>
              <w:autoSpaceDN w:val="0"/>
              <w:jc w:val="center"/>
              <w:rPr>
                <w:rFonts w:ascii="宋体" w:hAnsi="宋体" w:cs="宋体"/>
                <w:kern w:val="0"/>
                <w:sz w:val="18"/>
                <w:szCs w:val="18"/>
                <w:lang w:bidi="ar"/>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宋体"/>
                <w:b/>
                <w:kern w:val="0"/>
                <w:sz w:val="15"/>
                <w:szCs w:val="15"/>
              </w:rPr>
            </w:pPr>
            <w:r>
              <w:rPr>
                <w:rFonts w:hint="eastAsia" w:ascii="Times New Roman" w:hAnsi="Times New Roman"/>
                <w:color w:val="000000"/>
                <w:spacing w:val="-2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autoSpaceDE w:val="0"/>
              <w:autoSpaceDN w:val="0"/>
              <w:ind w:firstLine="630" w:firstLineChars="300"/>
              <w:jc w:val="left"/>
              <w:rPr>
                <w:rFonts w:ascii="微软雅黑" w:hAnsi="微软雅黑"/>
                <w:color w:val="333333"/>
                <w:sz w:val="18"/>
                <w:szCs w:val="18"/>
              </w:rPr>
            </w:pPr>
            <w:r>
              <w:rPr>
                <w:rFonts w:hint="eastAsia"/>
                <w:color w:val="000000"/>
              </w:rPr>
              <w:t>BJ121018</w:t>
            </w:r>
          </w:p>
        </w:tc>
        <w:tc>
          <w:tcPr>
            <w:tcW w:w="2266" w:type="dxa"/>
            <w:vAlign w:val="center"/>
          </w:tcPr>
          <w:p>
            <w:pPr>
              <w:autoSpaceDE w:val="0"/>
              <w:autoSpaceDN w:val="0"/>
              <w:jc w:val="left"/>
              <w:rPr>
                <w:rFonts w:ascii="宋体" w:hAnsi="宋体"/>
                <w:color w:val="000000"/>
                <w:sz w:val="18"/>
                <w:szCs w:val="18"/>
              </w:rPr>
            </w:pPr>
            <w:r>
              <w:rPr>
                <w:rFonts w:hint="eastAsia" w:ascii="宋体" w:hAnsi="宋体"/>
                <w:color w:val="000000"/>
                <w:sz w:val="18"/>
                <w:szCs w:val="18"/>
              </w:rPr>
              <w:t>婴幼儿护理与急救</w:t>
            </w:r>
          </w:p>
        </w:tc>
        <w:tc>
          <w:tcPr>
            <w:tcW w:w="716" w:type="dxa"/>
            <w:vAlign w:val="center"/>
          </w:tcPr>
          <w:p>
            <w:pPr>
              <w:spacing w:line="300" w:lineRule="exact"/>
              <w:jc w:val="center"/>
              <w:rPr>
                <w:rFonts w:ascii="宋体" w:hAnsi="宋体"/>
                <w:sz w:val="18"/>
                <w:szCs w:val="18"/>
              </w:rPr>
            </w:pPr>
            <w:r>
              <w:rPr>
                <w:rFonts w:hint="eastAsia" w:ascii="宋体" w:hAnsi="宋体"/>
                <w:sz w:val="18"/>
                <w:szCs w:val="18"/>
              </w:rPr>
              <w:t>48</w:t>
            </w:r>
          </w:p>
        </w:tc>
        <w:tc>
          <w:tcPr>
            <w:tcW w:w="566" w:type="dxa"/>
            <w:vAlign w:val="center"/>
          </w:tcPr>
          <w:p>
            <w:pPr>
              <w:spacing w:line="300" w:lineRule="exact"/>
              <w:jc w:val="center"/>
              <w:rPr>
                <w:rFonts w:ascii="宋体" w:hAnsi="宋体"/>
                <w:sz w:val="18"/>
                <w:szCs w:val="18"/>
              </w:rPr>
            </w:pPr>
            <w:r>
              <w:rPr>
                <w:rFonts w:hint="eastAsia" w:ascii="宋体" w:hAnsi="宋体"/>
                <w:sz w:val="18"/>
                <w:szCs w:val="18"/>
              </w:rPr>
              <w:t>24</w:t>
            </w:r>
          </w:p>
        </w:tc>
        <w:tc>
          <w:tcPr>
            <w:tcW w:w="571" w:type="dxa"/>
            <w:vAlign w:val="center"/>
          </w:tcPr>
          <w:p>
            <w:pPr>
              <w:spacing w:line="300" w:lineRule="exact"/>
              <w:jc w:val="center"/>
              <w:rPr>
                <w:rFonts w:ascii="宋体" w:hAnsi="宋体"/>
                <w:sz w:val="18"/>
                <w:szCs w:val="18"/>
              </w:rPr>
            </w:pPr>
            <w:r>
              <w:rPr>
                <w:rFonts w:hint="eastAsia" w:ascii="宋体" w:hAnsi="宋体"/>
                <w:sz w:val="18"/>
                <w:szCs w:val="18"/>
              </w:rPr>
              <w:t>24</w:t>
            </w:r>
          </w:p>
        </w:tc>
        <w:tc>
          <w:tcPr>
            <w:tcW w:w="598" w:type="dxa"/>
            <w:vAlign w:val="center"/>
          </w:tcPr>
          <w:p>
            <w:pPr>
              <w:autoSpaceDE w:val="0"/>
              <w:autoSpaceDN w:val="0"/>
              <w:ind w:firstLine="180" w:firstLineChars="100"/>
              <w:jc w:val="left"/>
              <w:rPr>
                <w:rFonts w:ascii="宋体" w:hAnsi="宋体"/>
                <w:sz w:val="18"/>
                <w:szCs w:val="18"/>
              </w:rPr>
            </w:pPr>
            <w:r>
              <w:rPr>
                <w:rFonts w:hint="eastAsia" w:ascii="宋体" w:hAnsi="宋体"/>
                <w:sz w:val="18"/>
                <w:szCs w:val="18"/>
              </w:rPr>
              <w:t>3</w:t>
            </w:r>
          </w:p>
        </w:tc>
        <w:tc>
          <w:tcPr>
            <w:tcW w:w="732" w:type="dxa"/>
            <w:vAlign w:val="center"/>
          </w:tcPr>
          <w:p>
            <w:pPr>
              <w:spacing w:line="300" w:lineRule="exact"/>
              <w:jc w:val="center"/>
              <w:rPr>
                <w:rFonts w:ascii="Times New Roman" w:hAnsi="Times New Roman"/>
                <w:color w:val="000000"/>
                <w:spacing w:val="-20"/>
                <w:sz w:val="18"/>
                <w:szCs w:val="18"/>
              </w:rPr>
            </w:pPr>
          </w:p>
        </w:tc>
        <w:tc>
          <w:tcPr>
            <w:tcW w:w="708" w:type="dxa"/>
            <w:vAlign w:val="center"/>
          </w:tcPr>
          <w:p>
            <w:pPr>
              <w:spacing w:line="300" w:lineRule="exact"/>
              <w:ind w:left="-160" w:right="-160"/>
              <w:jc w:val="center"/>
              <w:rPr>
                <w:rFonts w:ascii="Times New Roman" w:hAnsi="Times New Roman"/>
                <w:color w:val="000000"/>
                <w:spacing w:val="-20"/>
                <w:sz w:val="18"/>
                <w:szCs w:val="18"/>
              </w:rPr>
            </w:pPr>
          </w:p>
        </w:tc>
        <w:tc>
          <w:tcPr>
            <w:tcW w:w="718" w:type="dxa"/>
            <w:vAlign w:val="center"/>
          </w:tcPr>
          <w:p>
            <w:pPr>
              <w:spacing w:line="300" w:lineRule="exact"/>
              <w:ind w:left="-160" w:right="-160"/>
              <w:jc w:val="center"/>
              <w:rPr>
                <w:rFonts w:ascii="Times New Roman" w:hAnsi="Times New Roman"/>
                <w:color w:val="000000"/>
                <w:spacing w:val="-20"/>
                <w:sz w:val="18"/>
                <w:szCs w:val="18"/>
              </w:rPr>
            </w:pPr>
          </w:p>
        </w:tc>
        <w:tc>
          <w:tcPr>
            <w:tcW w:w="708" w:type="dxa"/>
            <w:vAlign w:val="center"/>
          </w:tcPr>
          <w:p>
            <w:pPr>
              <w:spacing w:line="300" w:lineRule="exact"/>
              <w:ind w:left="-160" w:right="-160"/>
              <w:jc w:val="center"/>
              <w:rPr>
                <w:rFonts w:ascii="Times New Roman" w:hAnsi="Times New Roman"/>
                <w:color w:val="000000"/>
                <w:spacing w:val="-20"/>
                <w:sz w:val="18"/>
                <w:szCs w:val="18"/>
              </w:rPr>
            </w:pPr>
          </w:p>
        </w:tc>
        <w:tc>
          <w:tcPr>
            <w:tcW w:w="705" w:type="dxa"/>
            <w:vAlign w:val="center"/>
          </w:tcPr>
          <w:p>
            <w:pPr>
              <w:spacing w:line="300" w:lineRule="exact"/>
              <w:jc w:val="center"/>
              <w:rPr>
                <w:rFonts w:ascii="宋体" w:hAnsi="宋体" w:cs="宋体"/>
                <w:kern w:val="0"/>
                <w:sz w:val="18"/>
                <w:szCs w:val="18"/>
                <w:lang w:bidi="ar"/>
              </w:rPr>
            </w:pPr>
            <w:r>
              <w:rPr>
                <w:rFonts w:hint="eastAsia" w:ascii="宋体" w:hAnsi="宋体"/>
                <w:color w:val="000000"/>
                <w:sz w:val="18"/>
                <w:szCs w:val="18"/>
              </w:rPr>
              <w:t>4</w:t>
            </w:r>
          </w:p>
        </w:tc>
        <w:tc>
          <w:tcPr>
            <w:tcW w:w="710" w:type="dxa"/>
            <w:vAlign w:val="center"/>
          </w:tcPr>
          <w:p>
            <w:pPr>
              <w:spacing w:line="300" w:lineRule="exact"/>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宋体"/>
                <w:b/>
                <w:kern w:val="0"/>
                <w:sz w:val="15"/>
                <w:szCs w:val="15"/>
              </w:rPr>
            </w:pPr>
            <w:r>
              <w:rPr>
                <w:rFonts w:hint="eastAsia" w:ascii="Times New Roman" w:hAnsi="Times New Roman"/>
                <w:color w:val="000000"/>
                <w:spacing w:val="-2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autoSpaceDE w:val="0"/>
              <w:autoSpaceDN w:val="0"/>
              <w:ind w:firstLine="630" w:firstLineChars="300"/>
              <w:jc w:val="left"/>
              <w:rPr>
                <w:rFonts w:ascii="微软雅黑" w:hAnsi="微软雅黑"/>
                <w:color w:val="333333"/>
                <w:sz w:val="18"/>
                <w:szCs w:val="18"/>
              </w:rPr>
            </w:pPr>
            <w:r>
              <w:rPr>
                <w:rFonts w:hint="eastAsia"/>
                <w:color w:val="000000"/>
              </w:rPr>
              <w:t>BJ121019</w:t>
            </w:r>
          </w:p>
        </w:tc>
        <w:tc>
          <w:tcPr>
            <w:tcW w:w="2266" w:type="dxa"/>
            <w:vAlign w:val="center"/>
          </w:tcPr>
          <w:p>
            <w:pPr>
              <w:autoSpaceDE w:val="0"/>
              <w:autoSpaceDN w:val="0"/>
              <w:jc w:val="left"/>
              <w:rPr>
                <w:rFonts w:ascii="宋体" w:hAnsi="宋体"/>
                <w:color w:val="000000"/>
                <w:sz w:val="18"/>
                <w:szCs w:val="18"/>
              </w:rPr>
            </w:pPr>
            <w:r>
              <w:rPr>
                <w:rFonts w:hint="eastAsia" w:ascii="宋体" w:hAnsi="宋体"/>
                <w:color w:val="000000"/>
                <w:sz w:val="18"/>
                <w:szCs w:val="18"/>
              </w:rPr>
              <w:t>幼儿卫生与保健</w:t>
            </w:r>
          </w:p>
        </w:tc>
        <w:tc>
          <w:tcPr>
            <w:tcW w:w="716" w:type="dxa"/>
            <w:vAlign w:val="center"/>
          </w:tcPr>
          <w:p>
            <w:pPr>
              <w:spacing w:line="300" w:lineRule="exact"/>
              <w:jc w:val="center"/>
              <w:rPr>
                <w:rFonts w:ascii="宋体" w:hAnsi="宋体"/>
                <w:sz w:val="18"/>
                <w:szCs w:val="18"/>
              </w:rPr>
            </w:pPr>
            <w:r>
              <w:rPr>
                <w:rFonts w:hint="eastAsia" w:ascii="宋体" w:hAnsi="宋体"/>
                <w:sz w:val="18"/>
                <w:szCs w:val="18"/>
              </w:rPr>
              <w:t>48</w:t>
            </w:r>
          </w:p>
        </w:tc>
        <w:tc>
          <w:tcPr>
            <w:tcW w:w="566" w:type="dxa"/>
            <w:vAlign w:val="center"/>
          </w:tcPr>
          <w:p>
            <w:pPr>
              <w:spacing w:line="300" w:lineRule="exact"/>
              <w:jc w:val="center"/>
              <w:rPr>
                <w:rFonts w:ascii="宋体" w:hAnsi="宋体"/>
                <w:sz w:val="18"/>
                <w:szCs w:val="18"/>
              </w:rPr>
            </w:pPr>
            <w:r>
              <w:rPr>
                <w:rFonts w:hint="eastAsia" w:ascii="宋体" w:hAnsi="宋体"/>
                <w:sz w:val="18"/>
                <w:szCs w:val="18"/>
              </w:rPr>
              <w:t>24</w:t>
            </w:r>
          </w:p>
        </w:tc>
        <w:tc>
          <w:tcPr>
            <w:tcW w:w="571" w:type="dxa"/>
            <w:vAlign w:val="center"/>
          </w:tcPr>
          <w:p>
            <w:pPr>
              <w:spacing w:line="300" w:lineRule="exact"/>
              <w:jc w:val="center"/>
              <w:rPr>
                <w:rFonts w:ascii="宋体" w:hAnsi="宋体"/>
                <w:sz w:val="18"/>
                <w:szCs w:val="18"/>
              </w:rPr>
            </w:pPr>
            <w:r>
              <w:rPr>
                <w:rFonts w:hint="eastAsia" w:ascii="宋体" w:hAnsi="宋体"/>
                <w:sz w:val="18"/>
                <w:szCs w:val="18"/>
              </w:rPr>
              <w:t>24</w:t>
            </w:r>
          </w:p>
        </w:tc>
        <w:tc>
          <w:tcPr>
            <w:tcW w:w="598" w:type="dxa"/>
            <w:vAlign w:val="center"/>
          </w:tcPr>
          <w:p>
            <w:pPr>
              <w:autoSpaceDE w:val="0"/>
              <w:autoSpaceDN w:val="0"/>
              <w:ind w:firstLine="180" w:firstLineChars="100"/>
              <w:jc w:val="left"/>
              <w:rPr>
                <w:rFonts w:ascii="宋体" w:hAnsi="宋体"/>
                <w:sz w:val="18"/>
                <w:szCs w:val="18"/>
              </w:rPr>
            </w:pPr>
            <w:r>
              <w:rPr>
                <w:rFonts w:hint="eastAsia" w:ascii="宋体" w:hAnsi="宋体"/>
                <w:sz w:val="18"/>
                <w:szCs w:val="18"/>
              </w:rPr>
              <w:t>3</w:t>
            </w:r>
          </w:p>
        </w:tc>
        <w:tc>
          <w:tcPr>
            <w:tcW w:w="732" w:type="dxa"/>
            <w:vAlign w:val="center"/>
          </w:tcPr>
          <w:p>
            <w:pPr>
              <w:autoSpaceDE w:val="0"/>
              <w:autoSpaceDN w:val="0"/>
              <w:jc w:val="left"/>
              <w:rPr>
                <w:rFonts w:ascii="Times New Roman" w:hAnsi="Times New Roman"/>
                <w:color w:val="000000"/>
                <w:spacing w:val="-20"/>
                <w:sz w:val="18"/>
                <w:szCs w:val="18"/>
              </w:rPr>
            </w:pPr>
          </w:p>
        </w:tc>
        <w:tc>
          <w:tcPr>
            <w:tcW w:w="708" w:type="dxa"/>
            <w:vAlign w:val="center"/>
          </w:tcPr>
          <w:p>
            <w:pPr>
              <w:autoSpaceDE w:val="0"/>
              <w:autoSpaceDN w:val="0"/>
              <w:jc w:val="left"/>
              <w:rPr>
                <w:rFonts w:ascii="Times New Roman" w:hAnsi="Times New Roman"/>
                <w:color w:val="000000"/>
                <w:spacing w:val="-20"/>
                <w:sz w:val="18"/>
                <w:szCs w:val="18"/>
              </w:rPr>
            </w:pPr>
          </w:p>
        </w:tc>
        <w:tc>
          <w:tcPr>
            <w:tcW w:w="718" w:type="dxa"/>
            <w:vAlign w:val="center"/>
          </w:tcPr>
          <w:p>
            <w:pPr>
              <w:autoSpaceDE w:val="0"/>
              <w:autoSpaceDN w:val="0"/>
              <w:jc w:val="left"/>
              <w:rPr>
                <w:rFonts w:ascii="Times New Roman" w:hAnsi="Times New Roman"/>
                <w:color w:val="000000"/>
                <w:spacing w:val="-20"/>
                <w:sz w:val="18"/>
                <w:szCs w:val="18"/>
              </w:rPr>
            </w:pPr>
          </w:p>
        </w:tc>
        <w:tc>
          <w:tcPr>
            <w:tcW w:w="708" w:type="dxa"/>
            <w:vAlign w:val="center"/>
          </w:tcPr>
          <w:p>
            <w:pPr>
              <w:autoSpaceDE w:val="0"/>
              <w:autoSpaceDN w:val="0"/>
              <w:jc w:val="left"/>
              <w:rPr>
                <w:rFonts w:ascii="Times New Roman" w:hAnsi="Times New Roman"/>
                <w:color w:val="000000"/>
                <w:spacing w:val="-20"/>
                <w:sz w:val="18"/>
                <w:szCs w:val="18"/>
              </w:rPr>
            </w:pPr>
          </w:p>
        </w:tc>
        <w:tc>
          <w:tcPr>
            <w:tcW w:w="705" w:type="dxa"/>
            <w:vAlign w:val="center"/>
          </w:tcPr>
          <w:p>
            <w:pPr>
              <w:autoSpaceDE w:val="0"/>
              <w:autoSpaceDN w:val="0"/>
              <w:jc w:val="center"/>
              <w:rPr>
                <w:rFonts w:ascii="宋体" w:hAnsi="宋体" w:cs="宋体"/>
                <w:kern w:val="0"/>
                <w:sz w:val="18"/>
                <w:szCs w:val="18"/>
                <w:lang w:bidi="ar"/>
              </w:rPr>
            </w:pPr>
            <w:r>
              <w:rPr>
                <w:rFonts w:hint="eastAsia" w:ascii="宋体" w:hAnsi="宋体" w:cs="宋体"/>
                <w:color w:val="000000"/>
                <w:kern w:val="0"/>
                <w:sz w:val="18"/>
                <w:szCs w:val="18"/>
                <w:lang w:bidi="ar"/>
              </w:rPr>
              <w:t>4</w:t>
            </w:r>
          </w:p>
        </w:tc>
        <w:tc>
          <w:tcPr>
            <w:tcW w:w="710" w:type="dxa"/>
            <w:vAlign w:val="center"/>
          </w:tcPr>
          <w:p>
            <w:pPr>
              <w:autoSpaceDE w:val="0"/>
              <w:autoSpaceDN w:val="0"/>
              <w:jc w:val="left"/>
              <w:rPr>
                <w:rFonts w:ascii="Times New Roman" w:hAnsi="Times New Roman"/>
                <w:color w:val="000000"/>
                <w:spacing w:val="-20"/>
                <w:sz w:val="18"/>
                <w:szCs w:val="18"/>
              </w:rPr>
            </w:pPr>
          </w:p>
        </w:tc>
        <w:tc>
          <w:tcPr>
            <w:tcW w:w="697" w:type="dxa"/>
            <w:vAlign w:val="center"/>
          </w:tcPr>
          <w:p>
            <w:pPr>
              <w:autoSpaceDE w:val="0"/>
              <w:autoSpaceDN w:val="0"/>
              <w:jc w:val="center"/>
              <w:rPr>
                <w:rFonts w:ascii="宋体"/>
                <w:b/>
                <w:kern w:val="0"/>
                <w:sz w:val="15"/>
                <w:szCs w:val="15"/>
              </w:rPr>
            </w:pPr>
            <w:r>
              <w:rPr>
                <w:rFonts w:hint="eastAsia" w:ascii="Times New Roman" w:hAnsi="Times New Roman"/>
                <w:color w:val="000000"/>
                <w:spacing w:val="-2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autoSpaceDE w:val="0"/>
              <w:autoSpaceDN w:val="0"/>
              <w:jc w:val="center"/>
              <w:rPr>
                <w:rFonts w:ascii="宋体" w:hAnsi="宋体"/>
                <w:color w:val="000000"/>
                <w:sz w:val="18"/>
                <w:szCs w:val="18"/>
              </w:rPr>
            </w:pPr>
            <w:r>
              <w:rPr>
                <w:rFonts w:hint="eastAsia" w:ascii="Times New Roman" w:hAnsi="Times New Roman"/>
                <w:b/>
                <w:bCs/>
                <w:color w:val="000000"/>
                <w:sz w:val="18"/>
                <w:szCs w:val="18"/>
              </w:rPr>
              <w:t>小计</w:t>
            </w:r>
          </w:p>
        </w:tc>
        <w:tc>
          <w:tcPr>
            <w:tcW w:w="716" w:type="dxa"/>
            <w:vAlign w:val="center"/>
          </w:tcPr>
          <w:p>
            <w:pPr>
              <w:autoSpaceDE w:val="0"/>
              <w:autoSpaceDN w:val="0"/>
              <w:jc w:val="left"/>
              <w:rPr>
                <w:rFonts w:ascii="宋体" w:hAnsi="宋体"/>
                <w:sz w:val="18"/>
                <w:szCs w:val="18"/>
              </w:rPr>
            </w:pPr>
            <w:r>
              <w:rPr>
                <w:rFonts w:hint="eastAsia" w:ascii="宋体" w:hAnsi="宋体"/>
                <w:b/>
                <w:bCs/>
                <w:sz w:val="18"/>
                <w:szCs w:val="18"/>
              </w:rPr>
              <w:t>680</w:t>
            </w:r>
          </w:p>
        </w:tc>
        <w:tc>
          <w:tcPr>
            <w:tcW w:w="566" w:type="dxa"/>
            <w:vAlign w:val="center"/>
          </w:tcPr>
          <w:p>
            <w:pPr>
              <w:autoSpaceDE w:val="0"/>
              <w:autoSpaceDN w:val="0"/>
              <w:jc w:val="left"/>
              <w:rPr>
                <w:rFonts w:ascii="宋体" w:hAnsi="宋体"/>
                <w:sz w:val="18"/>
                <w:szCs w:val="18"/>
              </w:rPr>
            </w:pPr>
            <w:r>
              <w:rPr>
                <w:rFonts w:hint="eastAsia" w:ascii="宋体" w:hAnsi="宋体"/>
                <w:b/>
                <w:bCs/>
                <w:sz w:val="18"/>
                <w:szCs w:val="18"/>
              </w:rPr>
              <w:t>340</w:t>
            </w:r>
          </w:p>
        </w:tc>
        <w:tc>
          <w:tcPr>
            <w:tcW w:w="571" w:type="dxa"/>
            <w:vAlign w:val="center"/>
          </w:tcPr>
          <w:p>
            <w:pPr>
              <w:autoSpaceDE w:val="0"/>
              <w:autoSpaceDN w:val="0"/>
              <w:jc w:val="left"/>
              <w:rPr>
                <w:rFonts w:ascii="宋体" w:hAnsi="宋体"/>
                <w:sz w:val="18"/>
                <w:szCs w:val="18"/>
              </w:rPr>
            </w:pPr>
            <w:r>
              <w:rPr>
                <w:rFonts w:hint="eastAsia" w:ascii="宋体" w:hAnsi="宋体"/>
                <w:b/>
                <w:bCs/>
                <w:sz w:val="18"/>
                <w:szCs w:val="18"/>
              </w:rPr>
              <w:t>340</w:t>
            </w:r>
          </w:p>
        </w:tc>
        <w:tc>
          <w:tcPr>
            <w:tcW w:w="598" w:type="dxa"/>
            <w:vAlign w:val="center"/>
          </w:tcPr>
          <w:p>
            <w:pPr>
              <w:autoSpaceDE w:val="0"/>
              <w:autoSpaceDN w:val="0"/>
              <w:jc w:val="left"/>
              <w:rPr>
                <w:rFonts w:ascii="宋体" w:hAnsi="宋体"/>
                <w:sz w:val="18"/>
                <w:szCs w:val="18"/>
              </w:rPr>
            </w:pPr>
            <w:r>
              <w:rPr>
                <w:rFonts w:hint="eastAsia" w:ascii="宋体" w:hAnsi="宋体"/>
                <w:b/>
                <w:bCs/>
                <w:sz w:val="18"/>
                <w:szCs w:val="18"/>
              </w:rPr>
              <w:t>43</w:t>
            </w:r>
          </w:p>
        </w:tc>
        <w:tc>
          <w:tcPr>
            <w:tcW w:w="732" w:type="dxa"/>
            <w:vAlign w:val="center"/>
          </w:tcPr>
          <w:p>
            <w:pPr>
              <w:autoSpaceDE w:val="0"/>
              <w:autoSpaceDN w:val="0"/>
              <w:jc w:val="left"/>
              <w:rPr>
                <w:rFonts w:ascii="Times New Roman" w:hAnsi="Times New Roman"/>
                <w:color w:val="000000"/>
                <w:spacing w:val="-20"/>
                <w:sz w:val="18"/>
                <w:szCs w:val="18"/>
              </w:rPr>
            </w:pPr>
            <w:r>
              <w:rPr>
                <w:rFonts w:hint="eastAsia" w:ascii="宋体" w:hAnsi="宋体"/>
                <w:b/>
                <w:bCs/>
                <w:color w:val="000000"/>
                <w:sz w:val="18"/>
                <w:szCs w:val="18"/>
              </w:rPr>
              <w:t>4</w:t>
            </w:r>
          </w:p>
        </w:tc>
        <w:tc>
          <w:tcPr>
            <w:tcW w:w="708" w:type="dxa"/>
            <w:vAlign w:val="center"/>
          </w:tcPr>
          <w:p>
            <w:pPr>
              <w:autoSpaceDE w:val="0"/>
              <w:autoSpaceDN w:val="0"/>
              <w:jc w:val="left"/>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0</w:t>
            </w:r>
          </w:p>
        </w:tc>
        <w:tc>
          <w:tcPr>
            <w:tcW w:w="718" w:type="dxa"/>
            <w:vAlign w:val="center"/>
          </w:tcPr>
          <w:p>
            <w:pPr>
              <w:autoSpaceDE w:val="0"/>
              <w:autoSpaceDN w:val="0"/>
              <w:jc w:val="left"/>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4</w:t>
            </w:r>
          </w:p>
        </w:tc>
        <w:tc>
          <w:tcPr>
            <w:tcW w:w="708" w:type="dxa"/>
            <w:vAlign w:val="center"/>
          </w:tcPr>
          <w:p>
            <w:pPr>
              <w:autoSpaceDE w:val="0"/>
              <w:autoSpaceDN w:val="0"/>
              <w:jc w:val="left"/>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20</w:t>
            </w:r>
          </w:p>
        </w:tc>
        <w:tc>
          <w:tcPr>
            <w:tcW w:w="705" w:type="dxa"/>
            <w:vAlign w:val="center"/>
          </w:tcPr>
          <w:p>
            <w:pPr>
              <w:tabs>
                <w:tab w:val="left" w:pos="411"/>
              </w:tabs>
              <w:autoSpaceDE w:val="0"/>
              <w:autoSpaceDN w:val="0"/>
              <w:jc w:val="center"/>
              <w:rPr>
                <w:rFonts w:ascii="宋体" w:hAnsi="宋体" w:cs="宋体"/>
                <w:b/>
                <w:bCs/>
                <w:kern w:val="0"/>
                <w:sz w:val="18"/>
                <w:szCs w:val="18"/>
                <w:lang w:bidi="ar"/>
              </w:rPr>
            </w:pPr>
            <w:r>
              <w:rPr>
                <w:rFonts w:hint="eastAsia" w:ascii="宋体" w:hAnsi="宋体" w:cs="宋体"/>
                <w:b/>
                <w:bCs/>
                <w:color w:val="000000"/>
                <w:kern w:val="0"/>
                <w:sz w:val="18"/>
                <w:szCs w:val="18"/>
                <w:lang w:bidi="ar"/>
              </w:rPr>
              <w:t>20</w:t>
            </w:r>
          </w:p>
        </w:tc>
        <w:tc>
          <w:tcPr>
            <w:tcW w:w="710" w:type="dxa"/>
            <w:vAlign w:val="center"/>
          </w:tcPr>
          <w:p>
            <w:pPr>
              <w:autoSpaceDE w:val="0"/>
              <w:autoSpaceDN w:val="0"/>
              <w:jc w:val="left"/>
              <w:rPr>
                <w:rFonts w:ascii="Times New Roman" w:hAnsi="Times New Roman"/>
                <w:b/>
                <w:bCs/>
                <w:color w:val="000000"/>
                <w:spacing w:val="-20"/>
                <w:sz w:val="18"/>
                <w:szCs w:val="18"/>
              </w:rPr>
            </w:pPr>
            <w:r>
              <w:rPr>
                <w:rFonts w:hint="eastAsia" w:ascii="Times New Roman" w:hAnsi="Times New Roman"/>
                <w:b/>
                <w:bCs/>
                <w:color w:val="000000"/>
                <w:sz w:val="18"/>
                <w:szCs w:val="18"/>
              </w:rPr>
              <w:t>0</w:t>
            </w:r>
          </w:p>
        </w:tc>
        <w:tc>
          <w:tcPr>
            <w:tcW w:w="697" w:type="dxa"/>
            <w:vAlign w:val="center"/>
          </w:tcPr>
          <w:p>
            <w:pPr>
              <w:autoSpaceDE w:val="0"/>
              <w:autoSpaceDN w:val="0"/>
              <w:jc w:val="center"/>
              <w:rPr>
                <w:rFonts w:ascii="宋体"/>
                <w:b/>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restart"/>
            <w:vAlign w:val="center"/>
          </w:tcPr>
          <w:p>
            <w:pPr>
              <w:rPr>
                <w:rFonts w:ascii="Times New Roman" w:hAnsi="Times New Roman"/>
                <w:color w:val="000000"/>
                <w:sz w:val="18"/>
                <w:szCs w:val="18"/>
              </w:rPr>
            </w:pPr>
            <w:r>
              <w:rPr>
                <w:rFonts w:hint="eastAsia" w:ascii="Times New Roman" w:hAnsi="Times New Roman"/>
                <w:color w:val="000000"/>
                <w:sz w:val="18"/>
                <w:szCs w:val="18"/>
              </w:rPr>
              <w:t>选修课程</w:t>
            </w:r>
          </w:p>
        </w:tc>
        <w:tc>
          <w:tcPr>
            <w:tcW w:w="549"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4386" w:type="dxa"/>
            <w:gridSpan w:val="3"/>
            <w:vAlign w:val="center"/>
          </w:tcPr>
          <w:p>
            <w:pPr>
              <w:autoSpaceDE w:val="0"/>
              <w:autoSpaceDN w:val="0"/>
              <w:jc w:val="left"/>
              <w:rPr>
                <w:rFonts w:ascii="宋体" w:cs="宋体"/>
                <w:sz w:val="18"/>
                <w:szCs w:val="18"/>
              </w:rPr>
            </w:pPr>
            <w:r>
              <w:rPr>
                <w:rFonts w:hint="eastAsia" w:ascii="宋体" w:cs="宋体"/>
                <w:color w:val="000000"/>
                <w:sz w:val="18"/>
                <w:szCs w:val="18"/>
              </w:rPr>
              <w:t>国家安全教育</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restart"/>
            <w:vAlign w:val="center"/>
          </w:tcPr>
          <w:p>
            <w:pPr>
              <w:autoSpaceDE w:val="0"/>
              <w:autoSpaceDN w:val="0"/>
              <w:jc w:val="center"/>
              <w:rPr>
                <w:rFonts w:ascii="Times New Roman" w:hAnsi="Times New Roman"/>
                <w:color w:val="000000"/>
                <w:spacing w:val="-20"/>
                <w:sz w:val="18"/>
                <w:szCs w:val="18"/>
              </w:rPr>
            </w:pPr>
            <w:r>
              <w:rPr>
                <w:rFonts w:hint="eastAsia" w:ascii="宋体"/>
                <w:b/>
                <w:color w:val="000000"/>
                <w:kern w:val="0"/>
                <w:sz w:val="15"/>
                <w:szCs w:val="15"/>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rPr>
                <w:rFonts w:ascii="Times New Roman" w:hAnsi="Times New Roman"/>
                <w:color w:val="000000"/>
                <w:sz w:val="18"/>
                <w:szCs w:val="18"/>
              </w:rPr>
            </w:pPr>
          </w:p>
        </w:tc>
        <w:tc>
          <w:tcPr>
            <w:tcW w:w="549" w:type="dxa"/>
            <w:vMerge w:val="continue"/>
            <w:vAlign w:val="center"/>
          </w:tcPr>
          <w:p>
            <w:pPr>
              <w:rPr>
                <w:rFonts w:ascii="Times New Roman" w:hAnsi="Times New Roman"/>
                <w:color w:val="000000"/>
                <w:sz w:val="18"/>
                <w:szCs w:val="18"/>
              </w:rPr>
            </w:pPr>
          </w:p>
        </w:tc>
        <w:tc>
          <w:tcPr>
            <w:tcW w:w="4386" w:type="dxa"/>
            <w:gridSpan w:val="3"/>
            <w:vAlign w:val="center"/>
          </w:tcPr>
          <w:p>
            <w:pPr>
              <w:autoSpaceDE w:val="0"/>
              <w:autoSpaceDN w:val="0"/>
              <w:jc w:val="left"/>
              <w:rPr>
                <w:rFonts w:ascii="宋体" w:cs="宋体"/>
                <w:sz w:val="18"/>
                <w:szCs w:val="18"/>
              </w:rPr>
            </w:pPr>
            <w:r>
              <w:rPr>
                <w:rFonts w:hint="eastAsia" w:ascii="宋体" w:cs="宋体"/>
                <w:color w:val="000000"/>
                <w:sz w:val="18"/>
                <w:szCs w:val="18"/>
              </w:rPr>
              <w:t>文学鉴赏</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rPr>
                <w:rFonts w:ascii="Times New Roman" w:hAnsi="Times New Roman"/>
                <w:color w:val="000000"/>
                <w:sz w:val="18"/>
                <w:szCs w:val="18"/>
              </w:rPr>
            </w:pPr>
          </w:p>
        </w:tc>
        <w:tc>
          <w:tcPr>
            <w:tcW w:w="549" w:type="dxa"/>
            <w:vMerge w:val="continue"/>
            <w:vAlign w:val="center"/>
          </w:tcPr>
          <w:p>
            <w:pPr>
              <w:rPr>
                <w:rFonts w:ascii="Times New Roman" w:hAnsi="Times New Roman"/>
                <w:color w:val="000000"/>
                <w:sz w:val="18"/>
                <w:szCs w:val="18"/>
              </w:rPr>
            </w:pPr>
          </w:p>
        </w:tc>
        <w:tc>
          <w:tcPr>
            <w:tcW w:w="4386" w:type="dxa"/>
            <w:gridSpan w:val="3"/>
            <w:vAlign w:val="center"/>
          </w:tcPr>
          <w:p>
            <w:pPr>
              <w:autoSpaceDE w:val="0"/>
              <w:autoSpaceDN w:val="0"/>
              <w:jc w:val="left"/>
              <w:rPr>
                <w:rFonts w:ascii="宋体" w:cs="宋体"/>
                <w:sz w:val="18"/>
                <w:szCs w:val="18"/>
              </w:rPr>
            </w:pPr>
            <w:r>
              <w:rPr>
                <w:rFonts w:hint="eastAsia" w:ascii="宋体" w:cs="宋体"/>
                <w:color w:val="000000"/>
                <w:sz w:val="18"/>
                <w:szCs w:val="18"/>
              </w:rPr>
              <w:t>影视鉴赏</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rPr>
                <w:rFonts w:ascii="Times New Roman" w:hAnsi="Times New Roman"/>
                <w:color w:val="000000"/>
                <w:sz w:val="18"/>
                <w:szCs w:val="18"/>
              </w:rPr>
            </w:pPr>
          </w:p>
        </w:tc>
        <w:tc>
          <w:tcPr>
            <w:tcW w:w="549" w:type="dxa"/>
            <w:vMerge w:val="continue"/>
            <w:vAlign w:val="center"/>
          </w:tcPr>
          <w:p>
            <w:pPr>
              <w:rPr>
                <w:rFonts w:ascii="Times New Roman" w:hAnsi="Times New Roman"/>
                <w:color w:val="000000"/>
                <w:sz w:val="18"/>
                <w:szCs w:val="18"/>
              </w:rPr>
            </w:pPr>
          </w:p>
        </w:tc>
        <w:tc>
          <w:tcPr>
            <w:tcW w:w="4386" w:type="dxa"/>
            <w:gridSpan w:val="3"/>
            <w:vAlign w:val="center"/>
          </w:tcPr>
          <w:p>
            <w:pPr>
              <w:autoSpaceDE w:val="0"/>
              <w:autoSpaceDN w:val="0"/>
              <w:jc w:val="left"/>
              <w:rPr>
                <w:rFonts w:ascii="宋体" w:cs="宋体"/>
                <w:sz w:val="18"/>
                <w:szCs w:val="18"/>
              </w:rPr>
            </w:pPr>
            <w:r>
              <w:rPr>
                <w:rFonts w:hint="eastAsia" w:ascii="宋体" w:cs="宋体"/>
                <w:color w:val="000000"/>
                <w:sz w:val="18"/>
                <w:szCs w:val="18"/>
              </w:rPr>
              <w:t>创新中国</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32" w:type="dxa"/>
            <w:vMerge w:val="continue"/>
            <w:vAlign w:val="center"/>
          </w:tcPr>
          <w:p>
            <w:pPr>
              <w:rPr>
                <w:rFonts w:ascii="Times New Roman" w:hAnsi="Times New Roman"/>
                <w:color w:val="000000"/>
                <w:sz w:val="18"/>
                <w:szCs w:val="18"/>
              </w:rPr>
            </w:pPr>
          </w:p>
        </w:tc>
        <w:tc>
          <w:tcPr>
            <w:tcW w:w="549" w:type="dxa"/>
            <w:vMerge w:val="continue"/>
            <w:vAlign w:val="center"/>
          </w:tcPr>
          <w:p>
            <w:pPr>
              <w:rPr>
                <w:rFonts w:ascii="Times New Roman" w:hAnsi="Times New Roman"/>
                <w:color w:val="000000"/>
                <w:sz w:val="18"/>
                <w:szCs w:val="18"/>
              </w:rPr>
            </w:pPr>
          </w:p>
        </w:tc>
        <w:tc>
          <w:tcPr>
            <w:tcW w:w="4386" w:type="dxa"/>
            <w:gridSpan w:val="3"/>
            <w:vAlign w:val="center"/>
          </w:tcPr>
          <w:p>
            <w:pPr>
              <w:autoSpaceDE w:val="0"/>
              <w:autoSpaceDN w:val="0"/>
              <w:jc w:val="left"/>
              <w:rPr>
                <w:rFonts w:ascii="宋体" w:cs="宋体"/>
                <w:sz w:val="18"/>
                <w:szCs w:val="18"/>
              </w:rPr>
            </w:pPr>
            <w:r>
              <w:rPr>
                <w:rFonts w:hint="eastAsia" w:ascii="宋体" w:cs="宋体"/>
                <w:color w:val="000000"/>
                <w:sz w:val="18"/>
                <w:szCs w:val="18"/>
              </w:rPr>
              <w:t>企业绿色管理</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rPr>
                <w:rFonts w:ascii="Times New Roman" w:hAnsi="Times New Roman"/>
                <w:color w:val="000000"/>
                <w:sz w:val="18"/>
                <w:szCs w:val="18"/>
              </w:rPr>
            </w:pPr>
          </w:p>
        </w:tc>
        <w:tc>
          <w:tcPr>
            <w:tcW w:w="549" w:type="dxa"/>
            <w:vMerge w:val="continue"/>
            <w:vAlign w:val="center"/>
          </w:tcPr>
          <w:p>
            <w:pPr>
              <w:rPr>
                <w:rFonts w:ascii="Times New Roman" w:hAnsi="Times New Roman"/>
                <w:color w:val="000000"/>
                <w:sz w:val="18"/>
                <w:szCs w:val="18"/>
              </w:rPr>
            </w:pPr>
          </w:p>
        </w:tc>
        <w:tc>
          <w:tcPr>
            <w:tcW w:w="4386" w:type="dxa"/>
            <w:gridSpan w:val="3"/>
            <w:vAlign w:val="center"/>
          </w:tcPr>
          <w:p>
            <w:pPr>
              <w:autoSpaceDE w:val="0"/>
              <w:autoSpaceDN w:val="0"/>
              <w:jc w:val="left"/>
              <w:rPr>
                <w:rFonts w:ascii="宋体" w:cs="宋体"/>
                <w:sz w:val="18"/>
                <w:szCs w:val="18"/>
              </w:rPr>
            </w:pPr>
            <w:r>
              <w:rPr>
                <w:rFonts w:hint="eastAsia" w:ascii="宋体" w:cs="宋体"/>
                <w:color w:val="000000"/>
                <w:sz w:val="18"/>
                <w:szCs w:val="18"/>
              </w:rPr>
              <w:t>文献信息检索与利用</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rPr>
                <w:rFonts w:ascii="Times New Roman" w:hAnsi="Times New Roman"/>
                <w:color w:val="000000"/>
                <w:sz w:val="18"/>
                <w:szCs w:val="18"/>
              </w:rPr>
            </w:pPr>
          </w:p>
        </w:tc>
        <w:tc>
          <w:tcPr>
            <w:tcW w:w="549" w:type="dxa"/>
            <w:vMerge w:val="continue"/>
            <w:vAlign w:val="center"/>
          </w:tcPr>
          <w:p>
            <w:pPr>
              <w:rPr>
                <w:rFonts w:ascii="Times New Roman" w:hAnsi="Times New Roman"/>
                <w:color w:val="000000"/>
                <w:sz w:val="18"/>
                <w:szCs w:val="18"/>
              </w:rPr>
            </w:pPr>
          </w:p>
        </w:tc>
        <w:tc>
          <w:tcPr>
            <w:tcW w:w="4386" w:type="dxa"/>
            <w:gridSpan w:val="3"/>
            <w:vAlign w:val="center"/>
          </w:tcPr>
          <w:p>
            <w:pPr>
              <w:autoSpaceDE w:val="0"/>
              <w:autoSpaceDN w:val="0"/>
              <w:jc w:val="left"/>
              <w:rPr>
                <w:rFonts w:ascii="宋体" w:cs="宋体"/>
                <w:sz w:val="18"/>
                <w:szCs w:val="18"/>
              </w:rPr>
            </w:pPr>
            <w:r>
              <w:rPr>
                <w:rFonts w:hint="eastAsia" w:ascii="宋体" w:cs="宋体"/>
                <w:color w:val="000000"/>
                <w:sz w:val="18"/>
                <w:szCs w:val="18"/>
              </w:rPr>
              <w:t>艺术鉴赏</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rPr>
                <w:rFonts w:ascii="Times New Roman" w:hAnsi="Times New Roman"/>
                <w:color w:val="000000"/>
                <w:sz w:val="18"/>
                <w:szCs w:val="18"/>
              </w:rPr>
            </w:pPr>
          </w:p>
        </w:tc>
        <w:tc>
          <w:tcPr>
            <w:tcW w:w="549" w:type="dxa"/>
            <w:vMerge w:val="continue"/>
            <w:vAlign w:val="center"/>
          </w:tcPr>
          <w:p>
            <w:pPr>
              <w:rPr>
                <w:rFonts w:ascii="Times New Roman" w:hAnsi="Times New Roman"/>
                <w:color w:val="000000"/>
                <w:sz w:val="18"/>
                <w:szCs w:val="18"/>
              </w:rPr>
            </w:pPr>
          </w:p>
        </w:tc>
        <w:tc>
          <w:tcPr>
            <w:tcW w:w="4386" w:type="dxa"/>
            <w:gridSpan w:val="3"/>
            <w:vAlign w:val="center"/>
          </w:tcPr>
          <w:p>
            <w:pPr>
              <w:autoSpaceDE w:val="0"/>
              <w:autoSpaceDN w:val="0"/>
              <w:jc w:val="left"/>
              <w:rPr>
                <w:rFonts w:ascii="宋体" w:cs="宋体"/>
                <w:sz w:val="18"/>
                <w:szCs w:val="18"/>
              </w:rPr>
            </w:pPr>
            <w:r>
              <w:rPr>
                <w:rFonts w:hint="eastAsia" w:ascii="宋体" w:cs="宋体"/>
                <w:color w:val="000000"/>
                <w:sz w:val="18"/>
                <w:szCs w:val="18"/>
              </w:rPr>
              <w:t>常见病的健康管理</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rPr>
                <w:rFonts w:ascii="Times New Roman" w:hAnsi="Times New Roman"/>
                <w:color w:val="000000"/>
                <w:sz w:val="18"/>
                <w:szCs w:val="18"/>
              </w:rPr>
            </w:pPr>
          </w:p>
        </w:tc>
        <w:tc>
          <w:tcPr>
            <w:tcW w:w="549" w:type="dxa"/>
            <w:vMerge w:val="continue"/>
            <w:vAlign w:val="center"/>
          </w:tcPr>
          <w:p>
            <w:pPr>
              <w:rPr>
                <w:rFonts w:ascii="Times New Roman" w:hAnsi="Times New Roman"/>
                <w:color w:val="000000"/>
                <w:sz w:val="18"/>
                <w:szCs w:val="18"/>
              </w:rPr>
            </w:pPr>
          </w:p>
        </w:tc>
        <w:tc>
          <w:tcPr>
            <w:tcW w:w="4386" w:type="dxa"/>
            <w:gridSpan w:val="3"/>
            <w:vAlign w:val="center"/>
          </w:tcPr>
          <w:p>
            <w:pPr>
              <w:autoSpaceDE w:val="0"/>
              <w:autoSpaceDN w:val="0"/>
              <w:jc w:val="left"/>
              <w:rPr>
                <w:rFonts w:ascii="宋体" w:cs="宋体"/>
                <w:sz w:val="18"/>
                <w:szCs w:val="18"/>
              </w:rPr>
            </w:pPr>
            <w:r>
              <w:rPr>
                <w:rFonts w:hint="eastAsia" w:ascii="宋体" w:cs="宋体"/>
                <w:color w:val="000000"/>
                <w:sz w:val="18"/>
                <w:szCs w:val="18"/>
              </w:rPr>
              <w:t>语言学（普通话）</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rPr>
                <w:rFonts w:ascii="Times New Roman" w:hAnsi="Times New Roman"/>
                <w:color w:val="000000"/>
                <w:sz w:val="18"/>
                <w:szCs w:val="18"/>
              </w:rPr>
            </w:pPr>
          </w:p>
        </w:tc>
        <w:tc>
          <w:tcPr>
            <w:tcW w:w="549" w:type="dxa"/>
            <w:vMerge w:val="continue"/>
            <w:vAlign w:val="center"/>
          </w:tcPr>
          <w:p>
            <w:pPr>
              <w:rPr>
                <w:rFonts w:ascii="Times New Roman" w:hAnsi="Times New Roman"/>
                <w:color w:val="000000"/>
                <w:sz w:val="18"/>
                <w:szCs w:val="18"/>
              </w:rPr>
            </w:pPr>
          </w:p>
        </w:tc>
        <w:tc>
          <w:tcPr>
            <w:tcW w:w="4386" w:type="dxa"/>
            <w:gridSpan w:val="3"/>
            <w:vAlign w:val="center"/>
          </w:tcPr>
          <w:p>
            <w:pPr>
              <w:autoSpaceDE w:val="0"/>
              <w:autoSpaceDN w:val="0"/>
              <w:jc w:val="left"/>
              <w:rPr>
                <w:rFonts w:ascii="宋体" w:cs="宋体"/>
                <w:sz w:val="18"/>
                <w:szCs w:val="18"/>
              </w:rPr>
            </w:pPr>
            <w:r>
              <w:rPr>
                <w:rFonts w:hint="eastAsia" w:ascii="宋体" w:cs="宋体"/>
                <w:color w:val="000000"/>
                <w:sz w:val="18"/>
                <w:szCs w:val="18"/>
              </w:rPr>
              <w:t>中国文化概论</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autoSpaceDE w:val="0"/>
              <w:autoSpaceDN w:val="0"/>
              <w:jc w:val="left"/>
              <w:rPr>
                <w:rFonts w:ascii="宋体" w:cs="宋体"/>
                <w:sz w:val="18"/>
                <w:szCs w:val="18"/>
              </w:rPr>
            </w:pPr>
            <w:r>
              <w:rPr>
                <w:rFonts w:hint="eastAsia" w:ascii="宋体" w:cs="宋体"/>
                <w:color w:val="000000"/>
                <w:sz w:val="18"/>
                <w:szCs w:val="18"/>
              </w:rPr>
              <w:t>论文写作初阶</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
                <w:bCs/>
                <w:color w:val="000000"/>
                <w:sz w:val="18"/>
                <w:szCs w:val="18"/>
              </w:rPr>
              <w:t>128</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
                <w:bCs/>
                <w:color w:val="000000"/>
                <w:sz w:val="18"/>
                <w:szCs w:val="18"/>
              </w:rPr>
              <w:t>128</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
                <w:bCs/>
                <w:color w:val="000000"/>
                <w:sz w:val="18"/>
                <w:szCs w:val="18"/>
              </w:rPr>
              <w:t>4</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restart"/>
            <w:vAlign w:val="center"/>
          </w:tcPr>
          <w:p>
            <w:pPr>
              <w:autoSpaceDE w:val="0"/>
              <w:autoSpaceDN w:val="0"/>
              <w:jc w:val="center"/>
              <w:rPr>
                <w:rFonts w:ascii="Times New Roman" w:hAnsi="Times New Roman"/>
                <w:color w:val="000000"/>
                <w:spacing w:val="-20"/>
                <w:sz w:val="15"/>
                <w:szCs w:val="15"/>
              </w:rPr>
            </w:pPr>
            <w:r>
              <w:rPr>
                <w:rFonts w:hint="eastAsia" w:ascii="宋体"/>
                <w:b/>
                <w:color w:val="000000"/>
                <w:kern w:val="0"/>
                <w:sz w:val="15"/>
                <w:szCs w:val="15"/>
              </w:rPr>
              <w:t>每位学生公共限选课程总学分数最少4学分，其中美育教育、党史都不少于1学分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4386"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color w:val="000000"/>
                <w:sz w:val="18"/>
                <w:szCs w:val="18"/>
              </w:rPr>
              <w:t>人文素养类</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color w:val="000000"/>
                <w:sz w:val="18"/>
                <w:szCs w:val="18"/>
              </w:rPr>
              <w:t>前沿科技类</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color w:val="000000"/>
                <w:sz w:val="18"/>
                <w:szCs w:val="18"/>
              </w:rPr>
              <w:t>马克思主义理论类</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color w:val="000000"/>
                <w:sz w:val="18"/>
                <w:szCs w:val="18"/>
              </w:rPr>
              <w:t>党史国史类</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color w:val="000000"/>
                <w:sz w:val="18"/>
                <w:szCs w:val="18"/>
              </w:rPr>
              <w:t>传统文化类</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color w:val="000000"/>
                <w:sz w:val="18"/>
                <w:szCs w:val="18"/>
              </w:rPr>
              <w:t>身心健康类</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color w:val="000000"/>
                <w:sz w:val="18"/>
                <w:szCs w:val="18"/>
              </w:rPr>
              <w:t>职业素养类</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color w:val="000000"/>
                <w:sz w:val="18"/>
                <w:szCs w:val="18"/>
              </w:rPr>
              <w:t>美育教育类</w:t>
            </w:r>
          </w:p>
        </w:tc>
        <w:tc>
          <w:tcPr>
            <w:tcW w:w="71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66"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32</w:t>
            </w:r>
          </w:p>
        </w:tc>
        <w:tc>
          <w:tcPr>
            <w:tcW w:w="571" w:type="dxa"/>
            <w:vAlign w:val="center"/>
          </w:tcPr>
          <w:p>
            <w:pPr>
              <w:autoSpaceDE w:val="0"/>
              <w:autoSpaceDN w:val="0"/>
              <w:jc w:val="left"/>
              <w:rPr>
                <w:rFonts w:ascii="宋体" w:hAnsi="宋体" w:cs="宋体"/>
                <w:b/>
                <w:bCs/>
                <w:color w:val="000000"/>
                <w:sz w:val="18"/>
                <w:szCs w:val="18"/>
              </w:rPr>
            </w:pPr>
          </w:p>
        </w:tc>
        <w:tc>
          <w:tcPr>
            <w:tcW w:w="598" w:type="dxa"/>
            <w:vAlign w:val="center"/>
          </w:tcPr>
          <w:p>
            <w:pPr>
              <w:autoSpaceDE w:val="0"/>
              <w:autoSpaceDN w:val="0"/>
              <w:jc w:val="left"/>
              <w:rPr>
                <w:rFonts w:ascii="宋体" w:hAnsi="宋体" w:cs="宋体"/>
                <w:b/>
                <w:bCs/>
                <w:color w:val="000000"/>
                <w:sz w:val="18"/>
                <w:szCs w:val="18"/>
              </w:rPr>
            </w:pPr>
            <w:r>
              <w:rPr>
                <w:rFonts w:hint="eastAsia" w:ascii="宋体" w:hAnsi="宋体" w:cs="宋体"/>
                <w:bCs/>
                <w:color w:val="000000"/>
                <w:sz w:val="18"/>
                <w:szCs w:val="18"/>
              </w:rPr>
              <w:t>1</w:t>
            </w:r>
          </w:p>
        </w:tc>
        <w:tc>
          <w:tcPr>
            <w:tcW w:w="732"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18" w:type="dxa"/>
            <w:vAlign w:val="center"/>
          </w:tcPr>
          <w:p>
            <w:pPr>
              <w:autoSpaceDE w:val="0"/>
              <w:autoSpaceDN w:val="0"/>
              <w:jc w:val="left"/>
              <w:rPr>
                <w:rFonts w:ascii="Times New Roman" w:hAnsi="Times New Roman"/>
                <w:b/>
                <w:bCs/>
                <w:color w:val="000000"/>
                <w:sz w:val="18"/>
                <w:szCs w:val="18"/>
              </w:rPr>
            </w:pPr>
          </w:p>
        </w:tc>
        <w:tc>
          <w:tcPr>
            <w:tcW w:w="708" w:type="dxa"/>
            <w:vAlign w:val="center"/>
          </w:tcPr>
          <w:p>
            <w:pPr>
              <w:autoSpaceDE w:val="0"/>
              <w:autoSpaceDN w:val="0"/>
              <w:jc w:val="left"/>
              <w:rPr>
                <w:rFonts w:ascii="Times New Roman" w:hAnsi="Times New Roman"/>
                <w:b/>
                <w:bCs/>
                <w:color w:val="000000"/>
                <w:sz w:val="18"/>
                <w:szCs w:val="18"/>
              </w:rPr>
            </w:pPr>
          </w:p>
        </w:tc>
        <w:tc>
          <w:tcPr>
            <w:tcW w:w="705" w:type="dxa"/>
            <w:vAlign w:val="center"/>
          </w:tcPr>
          <w:p>
            <w:pPr>
              <w:autoSpaceDE w:val="0"/>
              <w:autoSpaceDN w:val="0"/>
              <w:jc w:val="left"/>
              <w:rPr>
                <w:rFonts w:ascii="Times New Roman" w:hAnsi="Times New Roman"/>
                <w:b/>
                <w:bCs/>
                <w:color w:val="000000"/>
                <w:sz w:val="18"/>
                <w:szCs w:val="18"/>
              </w:rPr>
            </w:pPr>
          </w:p>
        </w:tc>
        <w:tc>
          <w:tcPr>
            <w:tcW w:w="710" w:type="dxa"/>
            <w:vAlign w:val="center"/>
          </w:tcPr>
          <w:p>
            <w:pPr>
              <w:autoSpaceDE w:val="0"/>
              <w:autoSpaceDN w:val="0"/>
              <w:jc w:val="left"/>
              <w:rPr>
                <w:rFonts w:ascii="Times New Roman" w:hAnsi="Times New Roman"/>
                <w:b/>
                <w:bCs/>
                <w:color w:val="00000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4386" w:type="dxa"/>
            <w:gridSpan w:val="3"/>
            <w:vAlign w:val="center"/>
          </w:tcPr>
          <w:p>
            <w:pPr>
              <w:autoSpaceDE w:val="0"/>
              <w:autoSpaceDN w:val="0"/>
              <w:ind w:firstLine="1800" w:firstLineChars="1000"/>
              <w:jc w:val="left"/>
              <w:rPr>
                <w:rFonts w:ascii="Times New Roman" w:hAnsi="Times New Roman"/>
                <w:b/>
                <w:bCs/>
                <w:color w:val="000000"/>
                <w:sz w:val="18"/>
                <w:szCs w:val="18"/>
              </w:rPr>
            </w:pPr>
            <w:r>
              <w:rPr>
                <w:rFonts w:hint="eastAsia" w:ascii="宋体" w:cs="宋体"/>
                <w:color w:val="000000"/>
                <w:sz w:val="18"/>
                <w:szCs w:val="18"/>
              </w:rPr>
              <w:t>小计</w:t>
            </w:r>
          </w:p>
        </w:tc>
        <w:tc>
          <w:tcPr>
            <w:tcW w:w="716" w:type="dxa"/>
            <w:vAlign w:val="center"/>
          </w:tcPr>
          <w:p>
            <w:pPr>
              <w:autoSpaceDE w:val="0"/>
              <w:autoSpaceDN w:val="0"/>
              <w:jc w:val="left"/>
              <w:rPr>
                <w:rFonts w:ascii="宋体" w:hAnsi="宋体" w:cs="宋体"/>
                <w:color w:val="000000"/>
                <w:spacing w:val="-20"/>
                <w:sz w:val="18"/>
                <w:szCs w:val="18"/>
              </w:rPr>
            </w:pPr>
            <w:r>
              <w:rPr>
                <w:rFonts w:hint="eastAsia" w:ascii="宋体" w:hAnsi="宋体" w:cs="宋体"/>
                <w:b/>
                <w:color w:val="000000"/>
                <w:sz w:val="18"/>
                <w:szCs w:val="18"/>
              </w:rPr>
              <w:t>128</w:t>
            </w:r>
          </w:p>
        </w:tc>
        <w:tc>
          <w:tcPr>
            <w:tcW w:w="566" w:type="dxa"/>
            <w:vAlign w:val="center"/>
          </w:tcPr>
          <w:p>
            <w:pPr>
              <w:autoSpaceDE w:val="0"/>
              <w:autoSpaceDN w:val="0"/>
              <w:jc w:val="left"/>
              <w:rPr>
                <w:rFonts w:ascii="宋体" w:hAnsi="宋体" w:cs="宋体"/>
                <w:color w:val="FF0000"/>
                <w:spacing w:val="-20"/>
                <w:sz w:val="18"/>
                <w:szCs w:val="18"/>
              </w:rPr>
            </w:pPr>
            <w:r>
              <w:rPr>
                <w:rFonts w:hint="eastAsia" w:ascii="宋体" w:hAnsi="宋体" w:cs="宋体"/>
                <w:b/>
                <w:color w:val="000000"/>
                <w:sz w:val="18"/>
                <w:szCs w:val="18"/>
              </w:rPr>
              <w:t>128</w:t>
            </w:r>
          </w:p>
        </w:tc>
        <w:tc>
          <w:tcPr>
            <w:tcW w:w="571" w:type="dxa"/>
            <w:vAlign w:val="center"/>
          </w:tcPr>
          <w:p>
            <w:pPr>
              <w:autoSpaceDE w:val="0"/>
              <w:autoSpaceDN w:val="0"/>
              <w:jc w:val="left"/>
              <w:rPr>
                <w:rFonts w:ascii="宋体" w:hAnsi="宋体" w:cs="宋体"/>
                <w:color w:val="FF0000"/>
                <w:spacing w:val="-20"/>
                <w:sz w:val="18"/>
                <w:szCs w:val="18"/>
              </w:rPr>
            </w:pPr>
          </w:p>
        </w:tc>
        <w:tc>
          <w:tcPr>
            <w:tcW w:w="598" w:type="dxa"/>
            <w:vAlign w:val="center"/>
          </w:tcPr>
          <w:p>
            <w:pPr>
              <w:autoSpaceDE w:val="0"/>
              <w:autoSpaceDN w:val="0"/>
              <w:jc w:val="left"/>
              <w:rPr>
                <w:rFonts w:ascii="宋体" w:hAnsi="宋体" w:cs="宋体"/>
                <w:color w:val="000000"/>
                <w:spacing w:val="-20"/>
                <w:sz w:val="18"/>
                <w:szCs w:val="18"/>
              </w:rPr>
            </w:pPr>
            <w:r>
              <w:rPr>
                <w:rFonts w:hint="eastAsia" w:ascii="宋体" w:hAnsi="宋体" w:cs="宋体"/>
                <w:b/>
                <w:color w:val="000000"/>
                <w:sz w:val="18"/>
                <w:szCs w:val="18"/>
              </w:rPr>
              <w:t>4</w:t>
            </w:r>
          </w:p>
        </w:tc>
        <w:tc>
          <w:tcPr>
            <w:tcW w:w="732" w:type="dxa"/>
            <w:vAlign w:val="center"/>
          </w:tcPr>
          <w:p>
            <w:pPr>
              <w:autoSpaceDE w:val="0"/>
              <w:autoSpaceDN w:val="0"/>
              <w:jc w:val="left"/>
              <w:rPr>
                <w:rFonts w:ascii="Times New Roman" w:hAnsi="Times New Roman"/>
                <w:color w:val="000000"/>
                <w:spacing w:val="-20"/>
                <w:sz w:val="18"/>
                <w:szCs w:val="18"/>
              </w:rPr>
            </w:pPr>
          </w:p>
        </w:tc>
        <w:tc>
          <w:tcPr>
            <w:tcW w:w="708" w:type="dxa"/>
            <w:vAlign w:val="center"/>
          </w:tcPr>
          <w:p>
            <w:pPr>
              <w:autoSpaceDE w:val="0"/>
              <w:autoSpaceDN w:val="0"/>
              <w:jc w:val="left"/>
              <w:rPr>
                <w:rFonts w:ascii="Times New Roman" w:hAnsi="Times New Roman"/>
                <w:color w:val="000000"/>
                <w:spacing w:val="-20"/>
                <w:sz w:val="18"/>
                <w:szCs w:val="18"/>
              </w:rPr>
            </w:pPr>
          </w:p>
        </w:tc>
        <w:tc>
          <w:tcPr>
            <w:tcW w:w="718" w:type="dxa"/>
            <w:vAlign w:val="center"/>
          </w:tcPr>
          <w:p>
            <w:pPr>
              <w:autoSpaceDE w:val="0"/>
              <w:autoSpaceDN w:val="0"/>
              <w:jc w:val="left"/>
              <w:rPr>
                <w:rFonts w:ascii="Times New Roman" w:hAnsi="Times New Roman"/>
                <w:color w:val="000000"/>
                <w:spacing w:val="-20"/>
                <w:sz w:val="18"/>
                <w:szCs w:val="18"/>
              </w:rPr>
            </w:pPr>
          </w:p>
        </w:tc>
        <w:tc>
          <w:tcPr>
            <w:tcW w:w="708" w:type="dxa"/>
            <w:vAlign w:val="center"/>
          </w:tcPr>
          <w:p>
            <w:pPr>
              <w:autoSpaceDE w:val="0"/>
              <w:autoSpaceDN w:val="0"/>
              <w:jc w:val="left"/>
              <w:rPr>
                <w:rFonts w:ascii="Times New Roman" w:hAnsi="Times New Roman"/>
                <w:color w:val="000000"/>
                <w:spacing w:val="-20"/>
                <w:sz w:val="18"/>
                <w:szCs w:val="18"/>
              </w:rPr>
            </w:pPr>
          </w:p>
        </w:tc>
        <w:tc>
          <w:tcPr>
            <w:tcW w:w="705" w:type="dxa"/>
            <w:vAlign w:val="center"/>
          </w:tcPr>
          <w:p>
            <w:pPr>
              <w:autoSpaceDE w:val="0"/>
              <w:autoSpaceDN w:val="0"/>
              <w:jc w:val="left"/>
              <w:rPr>
                <w:rFonts w:ascii="Times New Roman" w:hAnsi="Times New Roman"/>
                <w:color w:val="000000"/>
                <w:spacing w:val="-20"/>
                <w:sz w:val="18"/>
                <w:szCs w:val="18"/>
              </w:rPr>
            </w:pPr>
          </w:p>
        </w:tc>
        <w:tc>
          <w:tcPr>
            <w:tcW w:w="710" w:type="dxa"/>
            <w:vAlign w:val="center"/>
          </w:tcPr>
          <w:p>
            <w:pPr>
              <w:autoSpaceDE w:val="0"/>
              <w:autoSpaceDN w:val="0"/>
              <w:jc w:val="left"/>
              <w:rPr>
                <w:rFonts w:ascii="Times New Roman" w:hAnsi="Times New Roman"/>
                <w:color w:val="000000"/>
                <w:spacing w:val="-2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BJ122026</w:t>
            </w:r>
          </w:p>
        </w:tc>
        <w:tc>
          <w:tcPr>
            <w:tcW w:w="2266"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学前儿童急症救助与突发事件应对</w:t>
            </w:r>
          </w:p>
        </w:tc>
        <w:tc>
          <w:tcPr>
            <w:tcW w:w="716" w:type="dxa"/>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32</w:t>
            </w:r>
          </w:p>
        </w:tc>
        <w:tc>
          <w:tcPr>
            <w:tcW w:w="566" w:type="dxa"/>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16</w:t>
            </w:r>
          </w:p>
        </w:tc>
        <w:tc>
          <w:tcPr>
            <w:tcW w:w="571" w:type="dxa"/>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16</w:t>
            </w:r>
          </w:p>
        </w:tc>
        <w:tc>
          <w:tcPr>
            <w:tcW w:w="598" w:type="dxa"/>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2</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r>
              <w:rPr>
                <w:rFonts w:hint="eastAsia" w:ascii="宋体" w:hAnsi="宋体"/>
                <w:color w:val="000000"/>
                <w:sz w:val="18"/>
                <w:szCs w:val="18"/>
              </w:rPr>
              <w:t>2</w:t>
            </w: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Merge w:val="restart"/>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幼儿方向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bCs/>
                <w:color w:val="000000"/>
                <w:spacing w:val="-20"/>
                <w:sz w:val="18"/>
                <w:szCs w:val="18"/>
              </w:rPr>
            </w:pPr>
            <w:r>
              <w:rPr>
                <w:rFonts w:hint="eastAsia" w:ascii="微软雅黑" w:hAnsi="微软雅黑" w:eastAsia="微软雅黑" w:cs="微软雅黑"/>
                <w:color w:val="000000"/>
                <w:sz w:val="18"/>
                <w:szCs w:val="18"/>
              </w:rPr>
              <w:t>BJ121020</w:t>
            </w:r>
          </w:p>
        </w:tc>
        <w:tc>
          <w:tcPr>
            <w:tcW w:w="2266" w:type="dxa"/>
            <w:vAlign w:val="center"/>
          </w:tcPr>
          <w:p>
            <w:pPr>
              <w:jc w:val="center"/>
              <w:rPr>
                <w:rFonts w:ascii="Times New Roman" w:hAnsi="Times New Roman"/>
                <w:b/>
                <w:bCs/>
                <w:color w:val="000000"/>
                <w:sz w:val="18"/>
                <w:szCs w:val="18"/>
              </w:rPr>
            </w:pPr>
            <w:r>
              <w:rPr>
                <w:rFonts w:hint="eastAsia" w:ascii="宋体" w:hAnsi="宋体" w:cs="宋体"/>
                <w:color w:val="000000"/>
                <w:sz w:val="18"/>
                <w:szCs w:val="18"/>
              </w:rPr>
              <w:t>奥尔夫音乐教学法</w:t>
            </w:r>
          </w:p>
        </w:tc>
        <w:tc>
          <w:tcPr>
            <w:tcW w:w="716" w:type="dxa"/>
            <w:vAlign w:val="center"/>
          </w:tcPr>
          <w:p>
            <w:pPr>
              <w:jc w:val="center"/>
              <w:rPr>
                <w:rFonts w:ascii="宋体" w:hAnsi="宋体" w:cs="宋体"/>
                <w:bCs/>
                <w:color w:val="000000"/>
                <w:spacing w:val="-20"/>
                <w:sz w:val="18"/>
                <w:szCs w:val="18"/>
              </w:rPr>
            </w:pPr>
            <w:r>
              <w:rPr>
                <w:rFonts w:hint="eastAsia" w:ascii="宋体" w:hAnsi="宋体" w:cs="宋体"/>
                <w:bCs/>
                <w:color w:val="000000"/>
                <w:spacing w:val="-20"/>
                <w:sz w:val="18"/>
                <w:szCs w:val="18"/>
              </w:rPr>
              <w:t>56</w:t>
            </w:r>
          </w:p>
        </w:tc>
        <w:tc>
          <w:tcPr>
            <w:tcW w:w="566" w:type="dxa"/>
            <w:vAlign w:val="center"/>
          </w:tcPr>
          <w:p>
            <w:pPr>
              <w:jc w:val="center"/>
              <w:rPr>
                <w:rFonts w:ascii="宋体" w:hAnsi="宋体" w:cs="宋体"/>
                <w:bCs/>
                <w:color w:val="000000"/>
                <w:spacing w:val="-20"/>
                <w:sz w:val="18"/>
                <w:szCs w:val="18"/>
              </w:rPr>
            </w:pPr>
            <w:r>
              <w:rPr>
                <w:rFonts w:hint="eastAsia" w:ascii="宋体" w:hAnsi="宋体" w:cs="宋体"/>
                <w:bCs/>
                <w:color w:val="000000"/>
                <w:spacing w:val="-20"/>
                <w:sz w:val="18"/>
                <w:szCs w:val="18"/>
              </w:rPr>
              <w:t>28</w:t>
            </w:r>
          </w:p>
        </w:tc>
        <w:tc>
          <w:tcPr>
            <w:tcW w:w="571" w:type="dxa"/>
            <w:vAlign w:val="center"/>
          </w:tcPr>
          <w:p>
            <w:pPr>
              <w:jc w:val="center"/>
              <w:rPr>
                <w:rFonts w:ascii="宋体" w:hAnsi="宋体" w:cs="宋体"/>
                <w:bCs/>
                <w:color w:val="000000"/>
                <w:spacing w:val="-20"/>
                <w:sz w:val="18"/>
                <w:szCs w:val="18"/>
              </w:rPr>
            </w:pPr>
            <w:r>
              <w:rPr>
                <w:rFonts w:hint="eastAsia" w:ascii="宋体" w:hAnsi="宋体" w:cs="宋体"/>
                <w:bCs/>
                <w:color w:val="000000"/>
                <w:spacing w:val="-20"/>
                <w:sz w:val="18"/>
                <w:szCs w:val="18"/>
              </w:rPr>
              <w:t>28</w:t>
            </w:r>
          </w:p>
        </w:tc>
        <w:tc>
          <w:tcPr>
            <w:tcW w:w="598" w:type="dxa"/>
            <w:vAlign w:val="center"/>
          </w:tcPr>
          <w:p>
            <w:pPr>
              <w:jc w:val="center"/>
              <w:rPr>
                <w:rFonts w:ascii="宋体" w:hAnsi="宋体" w:cs="宋体"/>
                <w:bCs/>
                <w:color w:val="000000"/>
                <w:spacing w:val="-20"/>
                <w:sz w:val="18"/>
                <w:szCs w:val="18"/>
              </w:rPr>
            </w:pPr>
            <w:r>
              <w:rPr>
                <w:rFonts w:hint="eastAsia" w:ascii="宋体" w:hAnsi="宋体" w:cs="宋体"/>
                <w:color w:val="000000"/>
                <w:sz w:val="18"/>
                <w:szCs w:val="18"/>
              </w:rPr>
              <w:t>4</w:t>
            </w:r>
          </w:p>
        </w:tc>
        <w:tc>
          <w:tcPr>
            <w:tcW w:w="732" w:type="dxa"/>
            <w:vAlign w:val="center"/>
          </w:tcPr>
          <w:p>
            <w:pPr>
              <w:jc w:val="center"/>
              <w:rPr>
                <w:rFonts w:ascii="Times New Roman" w:hAnsi="Times New Roman"/>
                <w:bCs/>
                <w:color w:val="000000"/>
                <w:spacing w:val="-20"/>
                <w:sz w:val="18"/>
                <w:szCs w:val="18"/>
              </w:rPr>
            </w:pPr>
          </w:p>
        </w:tc>
        <w:tc>
          <w:tcPr>
            <w:tcW w:w="708" w:type="dxa"/>
            <w:vAlign w:val="center"/>
          </w:tcPr>
          <w:p>
            <w:pPr>
              <w:jc w:val="center"/>
              <w:rPr>
                <w:rFonts w:ascii="Times New Roman" w:hAnsi="Times New Roman"/>
                <w:bCs/>
                <w:color w:val="000000"/>
                <w:spacing w:val="-20"/>
                <w:sz w:val="18"/>
                <w:szCs w:val="18"/>
              </w:rPr>
            </w:pPr>
            <w:r>
              <w:rPr>
                <w:rFonts w:hint="eastAsia" w:ascii="宋体" w:hAnsi="宋体" w:cs="宋体"/>
                <w:color w:val="000000"/>
                <w:spacing w:val="-20"/>
                <w:sz w:val="18"/>
                <w:szCs w:val="18"/>
              </w:rPr>
              <w:t>4</w:t>
            </w:r>
          </w:p>
        </w:tc>
        <w:tc>
          <w:tcPr>
            <w:tcW w:w="718" w:type="dxa"/>
            <w:vAlign w:val="center"/>
          </w:tcPr>
          <w:p>
            <w:pPr>
              <w:ind w:right="280"/>
              <w:jc w:val="center"/>
              <w:rPr>
                <w:rFonts w:ascii="Times New Roman" w:hAnsi="Times New Roman"/>
                <w:bCs/>
                <w:color w:val="000000"/>
                <w:spacing w:val="-20"/>
                <w:sz w:val="18"/>
                <w:szCs w:val="18"/>
              </w:rPr>
            </w:pPr>
          </w:p>
        </w:tc>
        <w:tc>
          <w:tcPr>
            <w:tcW w:w="708" w:type="dxa"/>
            <w:vAlign w:val="center"/>
          </w:tcPr>
          <w:p>
            <w:pPr>
              <w:ind w:right="280"/>
              <w:jc w:val="center"/>
              <w:rPr>
                <w:rFonts w:ascii="Times New Roman" w:hAnsi="Times New Roman"/>
                <w:bCs/>
                <w:color w:val="000000"/>
                <w:spacing w:val="-20"/>
                <w:sz w:val="18"/>
                <w:szCs w:val="18"/>
              </w:rPr>
            </w:pPr>
          </w:p>
        </w:tc>
        <w:tc>
          <w:tcPr>
            <w:tcW w:w="705" w:type="dxa"/>
            <w:vAlign w:val="center"/>
          </w:tcPr>
          <w:p>
            <w:pPr>
              <w:autoSpaceDE w:val="0"/>
              <w:autoSpaceDN w:val="0"/>
              <w:jc w:val="center"/>
              <w:rPr>
                <w:rFonts w:ascii="Times New Roman" w:hAnsi="Times New Roman"/>
                <w:bCs/>
                <w:color w:val="000000"/>
                <w:spacing w:val="-20"/>
                <w:sz w:val="18"/>
                <w:szCs w:val="18"/>
              </w:rPr>
            </w:pPr>
          </w:p>
        </w:tc>
        <w:tc>
          <w:tcPr>
            <w:tcW w:w="710" w:type="dxa"/>
            <w:vAlign w:val="center"/>
          </w:tcPr>
          <w:p>
            <w:pPr>
              <w:autoSpaceDE w:val="0"/>
              <w:autoSpaceDN w:val="0"/>
              <w:jc w:val="center"/>
              <w:rPr>
                <w:rFonts w:ascii="Times New Roman" w:hAnsi="Times New Roman"/>
                <w:bCs/>
                <w:color w:val="000000"/>
                <w:spacing w:val="-2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BJ122028</w:t>
            </w:r>
          </w:p>
        </w:tc>
        <w:tc>
          <w:tcPr>
            <w:tcW w:w="2266" w:type="dxa"/>
            <w:vAlign w:val="center"/>
          </w:tcPr>
          <w:p>
            <w:pPr>
              <w:jc w:val="center"/>
              <w:rPr>
                <w:rFonts w:ascii="Times New Roman" w:hAnsi="Times New Roman"/>
                <w:color w:val="000000"/>
                <w:spacing w:val="-20"/>
                <w:sz w:val="18"/>
                <w:szCs w:val="18"/>
              </w:rPr>
            </w:pPr>
            <w:r>
              <w:rPr>
                <w:rFonts w:hint="eastAsia" w:ascii="宋体" w:hAnsi="宋体" w:cs="宋体"/>
                <w:color w:val="000000"/>
                <w:sz w:val="18"/>
                <w:szCs w:val="18"/>
              </w:rPr>
              <w:t>幼儿英语教育与活动指导</w:t>
            </w:r>
          </w:p>
        </w:tc>
        <w:tc>
          <w:tcPr>
            <w:tcW w:w="716" w:type="dxa"/>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32</w:t>
            </w:r>
          </w:p>
        </w:tc>
        <w:tc>
          <w:tcPr>
            <w:tcW w:w="566" w:type="dxa"/>
            <w:vAlign w:val="center"/>
          </w:tcPr>
          <w:p>
            <w:pPr>
              <w:jc w:val="center"/>
              <w:rPr>
                <w:rFonts w:ascii="宋体" w:hAnsi="宋体" w:cs="宋体"/>
                <w:color w:val="FF0000"/>
                <w:spacing w:val="-20"/>
                <w:sz w:val="18"/>
                <w:szCs w:val="18"/>
              </w:rPr>
            </w:pPr>
            <w:r>
              <w:rPr>
                <w:rFonts w:hint="eastAsia" w:ascii="宋体" w:hAnsi="宋体" w:cs="宋体"/>
                <w:color w:val="000000"/>
                <w:sz w:val="18"/>
                <w:szCs w:val="18"/>
              </w:rPr>
              <w:t>16</w:t>
            </w:r>
          </w:p>
        </w:tc>
        <w:tc>
          <w:tcPr>
            <w:tcW w:w="571" w:type="dxa"/>
            <w:vAlign w:val="center"/>
          </w:tcPr>
          <w:p>
            <w:pPr>
              <w:jc w:val="center"/>
              <w:rPr>
                <w:rFonts w:ascii="宋体" w:hAnsi="宋体" w:cs="宋体"/>
                <w:color w:val="FF0000"/>
                <w:spacing w:val="-20"/>
                <w:sz w:val="18"/>
                <w:szCs w:val="18"/>
              </w:rPr>
            </w:pPr>
            <w:r>
              <w:rPr>
                <w:rFonts w:hint="eastAsia" w:ascii="宋体" w:hAnsi="宋体" w:cs="宋体"/>
                <w:color w:val="000000"/>
                <w:sz w:val="18"/>
                <w:szCs w:val="18"/>
              </w:rPr>
              <w:t>16</w:t>
            </w:r>
          </w:p>
        </w:tc>
        <w:tc>
          <w:tcPr>
            <w:tcW w:w="598" w:type="dxa"/>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2</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r>
              <w:rPr>
                <w:rFonts w:ascii="宋体" w:hAnsi="宋体"/>
                <w:color w:val="000000"/>
                <w:sz w:val="18"/>
                <w:szCs w:val="18"/>
              </w:rPr>
              <w:t>2</w:t>
            </w: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BJ122030</w:t>
            </w:r>
          </w:p>
        </w:tc>
        <w:tc>
          <w:tcPr>
            <w:tcW w:w="2266" w:type="dxa"/>
            <w:vAlign w:val="center"/>
          </w:tcPr>
          <w:p>
            <w:pPr>
              <w:jc w:val="center"/>
              <w:rPr>
                <w:rFonts w:ascii="Times New Roman" w:hAnsi="Times New Roman"/>
                <w:color w:val="000000"/>
                <w:spacing w:val="-20"/>
                <w:sz w:val="18"/>
                <w:szCs w:val="18"/>
              </w:rPr>
            </w:pPr>
            <w:r>
              <w:rPr>
                <w:rFonts w:hint="eastAsia" w:ascii="宋体" w:hAnsi="宋体" w:cs="宋体"/>
                <w:color w:val="000000"/>
                <w:sz w:val="18"/>
                <w:szCs w:val="18"/>
              </w:rPr>
              <w:t>幼儿问题行为识别与应对</w:t>
            </w:r>
          </w:p>
        </w:tc>
        <w:tc>
          <w:tcPr>
            <w:tcW w:w="716" w:type="dxa"/>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32</w:t>
            </w:r>
          </w:p>
        </w:tc>
        <w:tc>
          <w:tcPr>
            <w:tcW w:w="566" w:type="dxa"/>
            <w:vAlign w:val="center"/>
          </w:tcPr>
          <w:p>
            <w:pPr>
              <w:jc w:val="center"/>
              <w:rPr>
                <w:rFonts w:ascii="宋体" w:hAnsi="宋体" w:cs="宋体"/>
                <w:color w:val="FF0000"/>
                <w:spacing w:val="-20"/>
                <w:sz w:val="18"/>
                <w:szCs w:val="18"/>
              </w:rPr>
            </w:pPr>
            <w:r>
              <w:rPr>
                <w:rFonts w:hint="eastAsia" w:ascii="宋体" w:hAnsi="宋体" w:cs="宋体"/>
                <w:color w:val="000000"/>
                <w:sz w:val="18"/>
                <w:szCs w:val="18"/>
              </w:rPr>
              <w:t>16</w:t>
            </w:r>
          </w:p>
        </w:tc>
        <w:tc>
          <w:tcPr>
            <w:tcW w:w="571" w:type="dxa"/>
            <w:vAlign w:val="center"/>
          </w:tcPr>
          <w:p>
            <w:pPr>
              <w:jc w:val="center"/>
              <w:rPr>
                <w:rFonts w:ascii="宋体" w:hAnsi="宋体" w:cs="宋体"/>
                <w:color w:val="FF0000"/>
                <w:spacing w:val="-20"/>
                <w:sz w:val="18"/>
                <w:szCs w:val="18"/>
              </w:rPr>
            </w:pPr>
            <w:r>
              <w:rPr>
                <w:rFonts w:hint="eastAsia" w:ascii="宋体" w:hAnsi="宋体" w:cs="宋体"/>
                <w:color w:val="000000"/>
                <w:sz w:val="18"/>
                <w:szCs w:val="18"/>
              </w:rPr>
              <w:t>16</w:t>
            </w:r>
          </w:p>
        </w:tc>
        <w:tc>
          <w:tcPr>
            <w:tcW w:w="598" w:type="dxa"/>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2</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r>
              <w:rPr>
                <w:rFonts w:ascii="宋体" w:hAnsi="宋体"/>
                <w:color w:val="000000"/>
                <w:sz w:val="18"/>
                <w:szCs w:val="18"/>
              </w:rPr>
              <w:t>2</w:t>
            </w: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color w:val="000000"/>
                <w:spacing w:val="-20"/>
                <w:sz w:val="18"/>
                <w:szCs w:val="18"/>
              </w:rPr>
            </w:pPr>
            <w:r>
              <w:rPr>
                <w:rFonts w:hint="eastAsia" w:ascii="微软雅黑" w:hAnsi="微软雅黑" w:eastAsia="微软雅黑" w:cs="微软雅黑"/>
                <w:color w:val="000000"/>
                <w:sz w:val="18"/>
                <w:szCs w:val="18"/>
              </w:rPr>
              <w:t>BJ122051</w:t>
            </w:r>
          </w:p>
        </w:tc>
        <w:tc>
          <w:tcPr>
            <w:tcW w:w="2266" w:type="dxa"/>
            <w:vAlign w:val="center"/>
          </w:tcPr>
          <w:p>
            <w:pPr>
              <w:jc w:val="center"/>
              <w:rPr>
                <w:rFonts w:ascii="Times New Roman" w:hAnsi="Times New Roman"/>
                <w:color w:val="000000"/>
                <w:spacing w:val="-20"/>
                <w:sz w:val="18"/>
                <w:szCs w:val="18"/>
              </w:rPr>
            </w:pPr>
            <w:r>
              <w:rPr>
                <w:rFonts w:hint="eastAsia" w:ascii="宋体" w:hAnsi="宋体" w:cs="宋体"/>
                <w:color w:val="000000"/>
                <w:kern w:val="0"/>
                <w:sz w:val="18"/>
                <w:szCs w:val="18"/>
              </w:rPr>
              <w:t>学前教科研方法与研究性学习</w:t>
            </w:r>
          </w:p>
        </w:tc>
        <w:tc>
          <w:tcPr>
            <w:tcW w:w="716" w:type="dxa"/>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32</w:t>
            </w:r>
          </w:p>
        </w:tc>
        <w:tc>
          <w:tcPr>
            <w:tcW w:w="566" w:type="dxa"/>
            <w:vAlign w:val="center"/>
          </w:tcPr>
          <w:p>
            <w:pPr>
              <w:jc w:val="center"/>
              <w:rPr>
                <w:rFonts w:ascii="宋体" w:hAnsi="宋体" w:cs="宋体"/>
                <w:color w:val="FF0000"/>
                <w:spacing w:val="-20"/>
                <w:sz w:val="18"/>
                <w:szCs w:val="18"/>
              </w:rPr>
            </w:pPr>
            <w:r>
              <w:rPr>
                <w:rFonts w:hint="eastAsia" w:ascii="宋体" w:hAnsi="宋体" w:cs="宋体"/>
                <w:color w:val="000000"/>
                <w:sz w:val="18"/>
                <w:szCs w:val="18"/>
              </w:rPr>
              <w:t>16</w:t>
            </w:r>
          </w:p>
        </w:tc>
        <w:tc>
          <w:tcPr>
            <w:tcW w:w="571" w:type="dxa"/>
            <w:vAlign w:val="center"/>
          </w:tcPr>
          <w:p>
            <w:pPr>
              <w:jc w:val="center"/>
              <w:rPr>
                <w:rFonts w:ascii="宋体" w:hAnsi="宋体" w:cs="宋体"/>
                <w:color w:val="FF0000"/>
                <w:spacing w:val="-20"/>
                <w:sz w:val="18"/>
                <w:szCs w:val="18"/>
              </w:rPr>
            </w:pPr>
            <w:r>
              <w:rPr>
                <w:rFonts w:hint="eastAsia" w:ascii="宋体" w:hAnsi="宋体" w:cs="宋体"/>
                <w:color w:val="000000"/>
                <w:sz w:val="18"/>
                <w:szCs w:val="18"/>
              </w:rPr>
              <w:t>16</w:t>
            </w:r>
          </w:p>
        </w:tc>
        <w:tc>
          <w:tcPr>
            <w:tcW w:w="598" w:type="dxa"/>
            <w:vAlign w:val="center"/>
          </w:tcPr>
          <w:p>
            <w:pPr>
              <w:jc w:val="center"/>
              <w:rPr>
                <w:rFonts w:ascii="宋体" w:hAnsi="宋体" w:cs="宋体"/>
                <w:color w:val="000000"/>
                <w:spacing w:val="-20"/>
                <w:sz w:val="18"/>
                <w:szCs w:val="18"/>
              </w:rPr>
            </w:pPr>
            <w:r>
              <w:rPr>
                <w:rFonts w:hint="eastAsia" w:ascii="宋体" w:hAnsi="宋体" w:cs="宋体"/>
                <w:color w:val="000000"/>
                <w:sz w:val="18"/>
                <w:szCs w:val="18"/>
              </w:rPr>
              <w:t>2</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r>
              <w:rPr>
                <w:rFonts w:ascii="宋体" w:hAnsi="宋体"/>
                <w:color w:val="000000"/>
                <w:sz w:val="18"/>
                <w:szCs w:val="18"/>
              </w:rPr>
              <w:t>2</w:t>
            </w: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rPr>
                <w:rFonts w:ascii="Times New Roman" w:hAnsi="Times New Roman"/>
                <w:color w:val="000000"/>
                <w:sz w:val="18"/>
                <w:szCs w:val="18"/>
              </w:rPr>
            </w:pPr>
          </w:p>
        </w:tc>
        <w:tc>
          <w:tcPr>
            <w:tcW w:w="2120" w:type="dxa"/>
            <w:gridSpan w:val="2"/>
            <w:vAlign w:val="center"/>
          </w:tcPr>
          <w:p>
            <w:pPr>
              <w:jc w:val="center"/>
              <w:rPr>
                <w:rFonts w:ascii="微软雅黑" w:hAnsi="微软雅黑" w:eastAsia="微软雅黑" w:cs="微软雅黑"/>
                <w:b/>
                <w:bCs/>
                <w:color w:val="000000"/>
                <w:sz w:val="18"/>
                <w:szCs w:val="18"/>
              </w:rPr>
            </w:pPr>
            <w:r>
              <w:rPr>
                <w:rFonts w:hint="eastAsia" w:ascii="微软雅黑" w:hAnsi="微软雅黑" w:eastAsia="微软雅黑" w:cs="微软雅黑"/>
                <w:color w:val="000000"/>
                <w:sz w:val="18"/>
                <w:szCs w:val="18"/>
              </w:rPr>
              <w:t>BJ122031</w:t>
            </w:r>
          </w:p>
        </w:tc>
        <w:tc>
          <w:tcPr>
            <w:tcW w:w="2266" w:type="dxa"/>
            <w:vAlign w:val="center"/>
          </w:tcPr>
          <w:p>
            <w:pPr>
              <w:jc w:val="center"/>
            </w:pPr>
            <w:r>
              <w:rPr>
                <w:rFonts w:hint="eastAsia" w:ascii="宋体" w:hAnsi="宋体" w:cs="宋体"/>
                <w:color w:val="000000"/>
                <w:kern w:val="0"/>
                <w:sz w:val="18"/>
                <w:szCs w:val="18"/>
              </w:rPr>
              <w:t>特殊儿童发展与教育</w:t>
            </w:r>
          </w:p>
        </w:tc>
        <w:tc>
          <w:tcPr>
            <w:tcW w:w="716" w:type="dxa"/>
            <w:vAlign w:val="center"/>
          </w:tcPr>
          <w:p>
            <w:pPr>
              <w:jc w:val="center"/>
              <w:rPr>
                <w:rFonts w:ascii="Times New Roman" w:hAnsi="Times New Roman"/>
                <w:color w:val="000000"/>
                <w:spacing w:val="-20"/>
                <w:sz w:val="18"/>
                <w:szCs w:val="18"/>
              </w:rPr>
            </w:pPr>
            <w:r>
              <w:rPr>
                <w:rFonts w:ascii="宋体" w:hAnsi="宋体"/>
                <w:color w:val="000000"/>
                <w:sz w:val="18"/>
                <w:szCs w:val="18"/>
              </w:rPr>
              <w:t>32</w:t>
            </w:r>
          </w:p>
        </w:tc>
        <w:tc>
          <w:tcPr>
            <w:tcW w:w="566" w:type="dxa"/>
            <w:vAlign w:val="center"/>
          </w:tcPr>
          <w:p>
            <w:pPr>
              <w:jc w:val="center"/>
              <w:rPr>
                <w:rFonts w:ascii="Times New Roman" w:hAnsi="Times New Roman"/>
                <w:color w:val="FF0000"/>
                <w:spacing w:val="-20"/>
                <w:sz w:val="18"/>
                <w:szCs w:val="18"/>
              </w:rPr>
            </w:pPr>
            <w:r>
              <w:rPr>
                <w:rFonts w:ascii="宋体" w:hAnsi="宋体"/>
                <w:color w:val="000000"/>
                <w:sz w:val="18"/>
                <w:szCs w:val="18"/>
              </w:rPr>
              <w:t>16</w:t>
            </w:r>
          </w:p>
        </w:tc>
        <w:tc>
          <w:tcPr>
            <w:tcW w:w="571" w:type="dxa"/>
            <w:vAlign w:val="center"/>
          </w:tcPr>
          <w:p>
            <w:pPr>
              <w:jc w:val="center"/>
              <w:rPr>
                <w:rFonts w:ascii="Times New Roman" w:hAnsi="Times New Roman"/>
                <w:color w:val="FF0000"/>
                <w:spacing w:val="-20"/>
                <w:sz w:val="18"/>
                <w:szCs w:val="18"/>
              </w:rPr>
            </w:pPr>
            <w:r>
              <w:rPr>
                <w:rFonts w:ascii="宋体" w:hAnsi="宋体"/>
                <w:color w:val="000000"/>
                <w:sz w:val="18"/>
                <w:szCs w:val="18"/>
              </w:rPr>
              <w:t>16</w:t>
            </w:r>
          </w:p>
        </w:tc>
        <w:tc>
          <w:tcPr>
            <w:tcW w:w="598" w:type="dxa"/>
            <w:vAlign w:val="center"/>
          </w:tcPr>
          <w:p>
            <w:pPr>
              <w:jc w:val="center"/>
              <w:rPr>
                <w:rFonts w:ascii="Times New Roman" w:hAnsi="Times New Roman"/>
                <w:color w:val="000000"/>
                <w:spacing w:val="-20"/>
                <w:sz w:val="18"/>
                <w:szCs w:val="18"/>
              </w:rPr>
            </w:pPr>
            <w:r>
              <w:rPr>
                <w:rFonts w:ascii="宋体" w:hAnsi="宋体"/>
                <w:color w:val="000000"/>
                <w:sz w:val="18"/>
                <w:szCs w:val="18"/>
              </w:rPr>
              <w:t>2</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r>
              <w:rPr>
                <w:rFonts w:ascii="宋体" w:hAnsi="宋体"/>
                <w:color w:val="000000"/>
                <w:sz w:val="18"/>
                <w:szCs w:val="18"/>
              </w:rPr>
              <w:t>2</w:t>
            </w:r>
          </w:p>
        </w:tc>
        <w:tc>
          <w:tcPr>
            <w:tcW w:w="705" w:type="dxa"/>
            <w:vAlign w:val="center"/>
          </w:tcPr>
          <w:p>
            <w:pPr>
              <w:autoSpaceDE w:val="0"/>
              <w:autoSpaceDN w:val="0"/>
              <w:jc w:val="center"/>
              <w:rPr>
                <w:rFonts w:ascii="Times New Roman" w:hAnsi="Times New Roman"/>
                <w:color w:val="00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
                <w:spacing w:val="-20"/>
                <w:sz w:val="18"/>
                <w:szCs w:val="18"/>
              </w:rPr>
            </w:pPr>
          </w:p>
        </w:tc>
        <w:tc>
          <w:tcPr>
            <w:tcW w:w="549" w:type="dxa"/>
            <w:vMerge w:val="continue"/>
            <w:vAlign w:val="center"/>
          </w:tcPr>
          <w:p>
            <w:pPr>
              <w:jc w:val="center"/>
            </w:pPr>
          </w:p>
        </w:tc>
        <w:tc>
          <w:tcPr>
            <w:tcW w:w="2120" w:type="dxa"/>
            <w:gridSpan w:val="2"/>
            <w:vAlign w:val="center"/>
          </w:tcPr>
          <w:p>
            <w:pPr>
              <w:jc w:val="center"/>
              <w:rPr>
                <w:rFonts w:ascii="微软雅黑" w:hAnsi="微软雅黑" w:eastAsia="微软雅黑" w:cs="微软雅黑"/>
                <w:color w:val="FF0000"/>
                <w:spacing w:val="-20"/>
                <w:sz w:val="18"/>
                <w:szCs w:val="18"/>
              </w:rPr>
            </w:pPr>
            <w:r>
              <w:rPr>
                <w:rFonts w:hint="eastAsia" w:ascii="微软雅黑" w:hAnsi="微软雅黑" w:eastAsia="微软雅黑" w:cs="微软雅黑"/>
                <w:color w:val="000000"/>
                <w:sz w:val="18"/>
                <w:szCs w:val="18"/>
              </w:rPr>
              <w:t>BJ122032</w:t>
            </w:r>
          </w:p>
        </w:tc>
        <w:tc>
          <w:tcPr>
            <w:tcW w:w="2266" w:type="dxa"/>
            <w:vAlign w:val="center"/>
          </w:tcPr>
          <w:p>
            <w:pPr>
              <w:jc w:val="center"/>
            </w:pPr>
            <w:r>
              <w:rPr>
                <w:rFonts w:hint="eastAsia" w:ascii="宋体" w:hAnsi="宋体" w:cs="宋体"/>
                <w:color w:val="000000"/>
                <w:sz w:val="18"/>
                <w:szCs w:val="18"/>
              </w:rPr>
              <w:t>幼儿园班级管理</w:t>
            </w:r>
          </w:p>
        </w:tc>
        <w:tc>
          <w:tcPr>
            <w:tcW w:w="716" w:type="dxa"/>
            <w:vAlign w:val="center"/>
          </w:tcPr>
          <w:p>
            <w:pPr>
              <w:jc w:val="center"/>
              <w:rPr>
                <w:rFonts w:ascii="Times New Roman" w:hAnsi="Times New Roman"/>
                <w:bCs/>
                <w:spacing w:val="-20"/>
                <w:sz w:val="18"/>
                <w:szCs w:val="18"/>
              </w:rPr>
            </w:pPr>
            <w:r>
              <w:rPr>
                <w:rFonts w:ascii="宋体" w:hAnsi="宋体"/>
                <w:color w:val="000000"/>
                <w:sz w:val="18"/>
                <w:szCs w:val="18"/>
              </w:rPr>
              <w:t>32</w:t>
            </w:r>
          </w:p>
        </w:tc>
        <w:tc>
          <w:tcPr>
            <w:tcW w:w="566" w:type="dxa"/>
            <w:vAlign w:val="center"/>
          </w:tcPr>
          <w:p>
            <w:pPr>
              <w:jc w:val="center"/>
              <w:rPr>
                <w:rFonts w:ascii="Times New Roman" w:hAnsi="Times New Roman"/>
                <w:bCs/>
                <w:spacing w:val="-20"/>
                <w:sz w:val="18"/>
                <w:szCs w:val="18"/>
              </w:rPr>
            </w:pPr>
            <w:r>
              <w:rPr>
                <w:rFonts w:ascii="宋体" w:hAnsi="宋体"/>
                <w:color w:val="000000"/>
                <w:sz w:val="18"/>
                <w:szCs w:val="18"/>
              </w:rPr>
              <w:t>16</w:t>
            </w:r>
          </w:p>
        </w:tc>
        <w:tc>
          <w:tcPr>
            <w:tcW w:w="571" w:type="dxa"/>
            <w:vAlign w:val="center"/>
          </w:tcPr>
          <w:p>
            <w:pPr>
              <w:jc w:val="center"/>
              <w:rPr>
                <w:rFonts w:ascii="Times New Roman" w:hAnsi="Times New Roman"/>
                <w:bCs/>
                <w:spacing w:val="-20"/>
                <w:sz w:val="18"/>
                <w:szCs w:val="18"/>
              </w:rPr>
            </w:pPr>
            <w:r>
              <w:rPr>
                <w:rFonts w:ascii="宋体" w:hAnsi="宋体"/>
                <w:color w:val="000000"/>
                <w:sz w:val="18"/>
                <w:szCs w:val="18"/>
              </w:rPr>
              <w:t>16</w:t>
            </w:r>
          </w:p>
        </w:tc>
        <w:tc>
          <w:tcPr>
            <w:tcW w:w="598" w:type="dxa"/>
            <w:vAlign w:val="center"/>
          </w:tcPr>
          <w:p>
            <w:pPr>
              <w:jc w:val="center"/>
              <w:rPr>
                <w:bCs/>
              </w:rPr>
            </w:pPr>
            <w:r>
              <w:rPr>
                <w:rFonts w:ascii="宋体" w:hAnsi="宋体"/>
                <w:color w:val="000000"/>
                <w:sz w:val="18"/>
                <w:szCs w:val="18"/>
              </w:rPr>
              <w:t>2</w:t>
            </w:r>
          </w:p>
        </w:tc>
        <w:tc>
          <w:tcPr>
            <w:tcW w:w="732" w:type="dxa"/>
            <w:vAlign w:val="center"/>
          </w:tcPr>
          <w:p>
            <w:pPr>
              <w:jc w:val="center"/>
              <w:rPr>
                <w:rFonts w:ascii="Times New Roman" w:hAnsi="Times New Roman"/>
                <w:color w:val="FF0000"/>
                <w:spacing w:val="-20"/>
                <w:sz w:val="18"/>
                <w:szCs w:val="18"/>
              </w:rPr>
            </w:pPr>
          </w:p>
        </w:tc>
        <w:tc>
          <w:tcPr>
            <w:tcW w:w="708" w:type="dxa"/>
            <w:vAlign w:val="center"/>
          </w:tcPr>
          <w:p>
            <w:pPr>
              <w:jc w:val="center"/>
              <w:rPr>
                <w:rFonts w:ascii="Times New Roman" w:hAnsi="Times New Roman"/>
                <w:color w:val="FF0000"/>
                <w:spacing w:val="-20"/>
                <w:sz w:val="18"/>
                <w:szCs w:val="18"/>
              </w:rPr>
            </w:pPr>
          </w:p>
        </w:tc>
        <w:tc>
          <w:tcPr>
            <w:tcW w:w="718" w:type="dxa"/>
            <w:vAlign w:val="center"/>
          </w:tcPr>
          <w:p>
            <w:pPr>
              <w:ind w:right="280"/>
              <w:jc w:val="center"/>
              <w:rPr>
                <w:rFonts w:ascii="Times New Roman" w:hAnsi="Times New Roman"/>
                <w:color w:val="FF0000"/>
                <w:spacing w:val="-20"/>
                <w:sz w:val="18"/>
                <w:szCs w:val="18"/>
              </w:rPr>
            </w:pPr>
          </w:p>
        </w:tc>
        <w:tc>
          <w:tcPr>
            <w:tcW w:w="708" w:type="dxa"/>
            <w:vAlign w:val="center"/>
          </w:tcPr>
          <w:p>
            <w:pPr>
              <w:ind w:right="280"/>
              <w:jc w:val="center"/>
              <w:rPr>
                <w:rFonts w:ascii="Times New Roman" w:hAnsi="Times New Roman"/>
                <w:color w:val="FF0000"/>
                <w:spacing w:val="-20"/>
                <w:sz w:val="18"/>
                <w:szCs w:val="18"/>
              </w:rPr>
            </w:pPr>
            <w:r>
              <w:rPr>
                <w:rFonts w:ascii="宋体" w:hAnsi="宋体"/>
                <w:color w:val="000000"/>
                <w:sz w:val="18"/>
                <w:szCs w:val="18"/>
              </w:rPr>
              <w:t>2</w:t>
            </w:r>
          </w:p>
        </w:tc>
        <w:tc>
          <w:tcPr>
            <w:tcW w:w="705" w:type="dxa"/>
            <w:vAlign w:val="center"/>
          </w:tcPr>
          <w:p>
            <w:pPr>
              <w:autoSpaceDE w:val="0"/>
              <w:autoSpaceDN w:val="0"/>
              <w:jc w:val="center"/>
              <w:rPr>
                <w:rFonts w:ascii="Times New Roman" w:hAnsi="Times New Roman"/>
                <w:color w:val="FF0000"/>
                <w:spacing w:val="-2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pPr>
          </w:p>
        </w:tc>
        <w:tc>
          <w:tcPr>
            <w:tcW w:w="2120" w:type="dxa"/>
            <w:gridSpan w:val="2"/>
            <w:vAlign w:val="center"/>
          </w:tcPr>
          <w:p>
            <w:pPr>
              <w:jc w:val="center"/>
              <w:rPr>
                <w:rFonts w:ascii="微软雅黑" w:hAnsi="微软雅黑" w:eastAsia="微软雅黑" w:cs="微软雅黑"/>
                <w:color w:val="FF0000"/>
                <w:spacing w:val="-20"/>
                <w:sz w:val="18"/>
                <w:szCs w:val="18"/>
              </w:rPr>
            </w:pPr>
            <w:r>
              <w:rPr>
                <w:rFonts w:hint="eastAsia" w:ascii="微软雅黑" w:hAnsi="微软雅黑" w:eastAsia="微软雅黑" w:cs="微软雅黑"/>
                <w:color w:val="000000"/>
                <w:sz w:val="18"/>
                <w:szCs w:val="18"/>
              </w:rPr>
              <w:t>BJ122033</w:t>
            </w:r>
          </w:p>
        </w:tc>
        <w:tc>
          <w:tcPr>
            <w:tcW w:w="2266" w:type="dxa"/>
            <w:vAlign w:val="center"/>
          </w:tcPr>
          <w:p>
            <w:pPr>
              <w:jc w:val="center"/>
              <w:rPr>
                <w:rFonts w:ascii="Times New Roman" w:hAnsi="Times New Roman"/>
                <w:color w:val="FF0000"/>
                <w:spacing w:val="-20"/>
                <w:sz w:val="18"/>
                <w:szCs w:val="18"/>
              </w:rPr>
            </w:pPr>
            <w:r>
              <w:rPr>
                <w:rFonts w:hint="eastAsia" w:ascii="宋体" w:hAnsi="宋体" w:cs="宋体"/>
                <w:color w:val="000000"/>
                <w:kern w:val="0"/>
                <w:sz w:val="18"/>
                <w:szCs w:val="18"/>
              </w:rPr>
              <w:t>亲子园运营与管理</w:t>
            </w:r>
          </w:p>
        </w:tc>
        <w:tc>
          <w:tcPr>
            <w:tcW w:w="716" w:type="dxa"/>
            <w:vAlign w:val="center"/>
          </w:tcPr>
          <w:p>
            <w:pPr>
              <w:jc w:val="center"/>
              <w:rPr>
                <w:rFonts w:ascii="Times New Roman" w:hAnsi="Times New Roman"/>
                <w:color w:val="FF0000"/>
                <w:spacing w:val="-20"/>
                <w:sz w:val="18"/>
                <w:szCs w:val="18"/>
              </w:rPr>
            </w:pPr>
            <w:r>
              <w:rPr>
                <w:rFonts w:ascii="宋体" w:hAnsi="宋体"/>
                <w:color w:val="000000"/>
                <w:sz w:val="18"/>
                <w:szCs w:val="18"/>
              </w:rPr>
              <w:t>32</w:t>
            </w:r>
          </w:p>
        </w:tc>
        <w:tc>
          <w:tcPr>
            <w:tcW w:w="566" w:type="dxa"/>
            <w:vAlign w:val="center"/>
          </w:tcPr>
          <w:p>
            <w:pPr>
              <w:jc w:val="center"/>
              <w:rPr>
                <w:rFonts w:ascii="Times New Roman" w:hAnsi="Times New Roman"/>
                <w:color w:val="FF0000"/>
                <w:spacing w:val="-20"/>
                <w:sz w:val="18"/>
                <w:szCs w:val="18"/>
              </w:rPr>
            </w:pPr>
            <w:r>
              <w:rPr>
                <w:rFonts w:ascii="宋体" w:hAnsi="宋体"/>
                <w:color w:val="000000"/>
                <w:sz w:val="18"/>
                <w:szCs w:val="18"/>
              </w:rPr>
              <w:t>16</w:t>
            </w:r>
          </w:p>
        </w:tc>
        <w:tc>
          <w:tcPr>
            <w:tcW w:w="571" w:type="dxa"/>
            <w:vAlign w:val="center"/>
          </w:tcPr>
          <w:p>
            <w:pPr>
              <w:jc w:val="center"/>
              <w:rPr>
                <w:rFonts w:ascii="Times New Roman" w:hAnsi="Times New Roman"/>
                <w:b/>
                <w:color w:val="FF0000"/>
                <w:spacing w:val="-20"/>
                <w:sz w:val="18"/>
                <w:szCs w:val="18"/>
              </w:rPr>
            </w:pPr>
            <w:r>
              <w:rPr>
                <w:rFonts w:ascii="宋体" w:hAnsi="宋体"/>
                <w:color w:val="000000"/>
                <w:sz w:val="18"/>
                <w:szCs w:val="18"/>
              </w:rPr>
              <w:t>16</w:t>
            </w:r>
          </w:p>
        </w:tc>
        <w:tc>
          <w:tcPr>
            <w:tcW w:w="598" w:type="dxa"/>
            <w:vAlign w:val="center"/>
          </w:tcPr>
          <w:p>
            <w:pPr>
              <w:jc w:val="center"/>
              <w:rPr>
                <w:rFonts w:ascii="Times New Roman" w:hAnsi="Times New Roman"/>
                <w:color w:val="FF0000"/>
                <w:spacing w:val="-20"/>
                <w:sz w:val="18"/>
                <w:szCs w:val="18"/>
              </w:rPr>
            </w:pPr>
            <w:r>
              <w:rPr>
                <w:rFonts w:ascii="宋体" w:hAnsi="宋体"/>
                <w:color w:val="000000"/>
                <w:sz w:val="18"/>
                <w:szCs w:val="18"/>
              </w:rPr>
              <w:t>2</w:t>
            </w:r>
          </w:p>
        </w:tc>
        <w:tc>
          <w:tcPr>
            <w:tcW w:w="732" w:type="dxa"/>
            <w:vAlign w:val="center"/>
          </w:tcPr>
          <w:p>
            <w:pPr>
              <w:jc w:val="center"/>
              <w:rPr>
                <w:rFonts w:ascii="Times New Roman" w:hAnsi="Times New Roman"/>
                <w:color w:val="FF0000"/>
                <w:spacing w:val="-20"/>
                <w:sz w:val="18"/>
                <w:szCs w:val="18"/>
              </w:rPr>
            </w:pPr>
          </w:p>
        </w:tc>
        <w:tc>
          <w:tcPr>
            <w:tcW w:w="708" w:type="dxa"/>
            <w:vAlign w:val="center"/>
          </w:tcPr>
          <w:p>
            <w:pPr>
              <w:jc w:val="center"/>
              <w:rPr>
                <w:rFonts w:ascii="Times New Roman" w:hAnsi="Times New Roman"/>
                <w:color w:val="FF0000"/>
                <w:spacing w:val="-20"/>
                <w:sz w:val="18"/>
                <w:szCs w:val="18"/>
              </w:rPr>
            </w:pPr>
          </w:p>
        </w:tc>
        <w:tc>
          <w:tcPr>
            <w:tcW w:w="718" w:type="dxa"/>
            <w:vAlign w:val="center"/>
          </w:tcPr>
          <w:p>
            <w:pPr>
              <w:ind w:right="280"/>
              <w:jc w:val="center"/>
              <w:rPr>
                <w:rFonts w:ascii="Times New Roman" w:hAnsi="Times New Roman"/>
                <w:color w:val="FF0000"/>
                <w:spacing w:val="-20"/>
                <w:sz w:val="18"/>
                <w:szCs w:val="18"/>
              </w:rPr>
            </w:pPr>
          </w:p>
        </w:tc>
        <w:tc>
          <w:tcPr>
            <w:tcW w:w="708" w:type="dxa"/>
            <w:vAlign w:val="center"/>
          </w:tcPr>
          <w:p>
            <w:pPr>
              <w:ind w:right="280"/>
              <w:jc w:val="center"/>
              <w:rPr>
                <w:rFonts w:ascii="Times New Roman" w:hAnsi="Times New Roman"/>
                <w:color w:val="FF0000"/>
                <w:spacing w:val="-20"/>
                <w:sz w:val="18"/>
                <w:szCs w:val="18"/>
              </w:rPr>
            </w:pPr>
            <w:r>
              <w:rPr>
                <w:rFonts w:ascii="宋体" w:hAnsi="宋体"/>
                <w:color w:val="000000"/>
                <w:sz w:val="18"/>
                <w:szCs w:val="18"/>
              </w:rPr>
              <w:t>2</w:t>
            </w:r>
          </w:p>
        </w:tc>
        <w:tc>
          <w:tcPr>
            <w:tcW w:w="705" w:type="dxa"/>
            <w:vAlign w:val="center"/>
          </w:tcPr>
          <w:p>
            <w:pPr>
              <w:autoSpaceDE w:val="0"/>
              <w:autoSpaceDN w:val="0"/>
              <w:jc w:val="center"/>
              <w:rPr>
                <w:rFonts w:ascii="Times New Roman" w:hAnsi="Times New Roman"/>
                <w:color w:val="FF0000"/>
                <w:spacing w:val="-20"/>
                <w:sz w:val="18"/>
                <w:szCs w:val="18"/>
              </w:rPr>
            </w:pPr>
          </w:p>
        </w:tc>
        <w:tc>
          <w:tcPr>
            <w:tcW w:w="710" w:type="dxa"/>
            <w:vAlign w:val="center"/>
          </w:tcPr>
          <w:p>
            <w:pPr>
              <w:autoSpaceDE w:val="0"/>
              <w:autoSpaceDN w:val="0"/>
              <w:jc w:val="center"/>
              <w:rPr>
                <w:rFonts w:ascii="Times New Roman" w:hAnsi="Times New Roman"/>
                <w:color w:val="FF0000"/>
                <w:spacing w:val="-2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pPr>
          </w:p>
        </w:tc>
        <w:tc>
          <w:tcPr>
            <w:tcW w:w="2120" w:type="dxa"/>
            <w:gridSpan w:val="2"/>
            <w:vAlign w:val="center"/>
          </w:tcPr>
          <w:p>
            <w:pPr>
              <w:jc w:val="center"/>
              <w:rPr>
                <w:rFonts w:ascii="微软雅黑" w:hAnsi="微软雅黑" w:eastAsia="微软雅黑" w:cs="微软雅黑"/>
                <w:color w:val="FF0000"/>
                <w:spacing w:val="-20"/>
                <w:sz w:val="18"/>
                <w:szCs w:val="18"/>
              </w:rPr>
            </w:pPr>
            <w:r>
              <w:rPr>
                <w:rFonts w:hint="eastAsia" w:ascii="微软雅黑" w:hAnsi="微软雅黑" w:eastAsia="微软雅黑" w:cs="微软雅黑"/>
                <w:color w:val="000000"/>
                <w:sz w:val="18"/>
                <w:szCs w:val="18"/>
              </w:rPr>
              <w:t>BJ122052</w:t>
            </w:r>
          </w:p>
        </w:tc>
        <w:tc>
          <w:tcPr>
            <w:tcW w:w="2266" w:type="dxa"/>
            <w:vAlign w:val="center"/>
          </w:tcPr>
          <w:p>
            <w:pPr>
              <w:jc w:val="center"/>
              <w:rPr>
                <w:rFonts w:ascii="Times New Roman" w:hAnsi="Times New Roman"/>
                <w:color w:val="FF0000"/>
                <w:spacing w:val="-20"/>
                <w:sz w:val="18"/>
                <w:szCs w:val="18"/>
              </w:rPr>
            </w:pPr>
            <w:r>
              <w:rPr>
                <w:rFonts w:hint="eastAsia" w:ascii="宋体" w:hAnsi="宋体" w:cs="宋体"/>
                <w:color w:val="000000"/>
                <w:sz w:val="18"/>
                <w:szCs w:val="18"/>
              </w:rPr>
              <w:t>幼儿园环境创设</w:t>
            </w:r>
          </w:p>
        </w:tc>
        <w:tc>
          <w:tcPr>
            <w:tcW w:w="716" w:type="dxa"/>
            <w:vAlign w:val="center"/>
          </w:tcPr>
          <w:p>
            <w:pPr>
              <w:jc w:val="center"/>
              <w:rPr>
                <w:rFonts w:ascii="Times New Roman" w:hAnsi="Times New Roman"/>
                <w:spacing w:val="-20"/>
                <w:sz w:val="18"/>
                <w:szCs w:val="18"/>
              </w:rPr>
            </w:pPr>
            <w:r>
              <w:rPr>
                <w:rFonts w:hint="eastAsia" w:ascii="宋体" w:hAnsi="宋体"/>
                <w:sz w:val="18"/>
                <w:szCs w:val="18"/>
              </w:rPr>
              <w:t>24</w:t>
            </w:r>
          </w:p>
        </w:tc>
        <w:tc>
          <w:tcPr>
            <w:tcW w:w="566" w:type="dxa"/>
            <w:vAlign w:val="center"/>
          </w:tcPr>
          <w:p>
            <w:pPr>
              <w:jc w:val="center"/>
              <w:rPr>
                <w:rFonts w:ascii="Times New Roman" w:hAnsi="Times New Roman"/>
                <w:spacing w:val="-20"/>
                <w:sz w:val="18"/>
                <w:szCs w:val="18"/>
              </w:rPr>
            </w:pPr>
            <w:r>
              <w:rPr>
                <w:rFonts w:hint="eastAsia" w:ascii="宋体" w:hAnsi="宋体"/>
                <w:sz w:val="18"/>
                <w:szCs w:val="18"/>
              </w:rPr>
              <w:t>12</w:t>
            </w:r>
          </w:p>
        </w:tc>
        <w:tc>
          <w:tcPr>
            <w:tcW w:w="571" w:type="dxa"/>
            <w:vAlign w:val="center"/>
          </w:tcPr>
          <w:p>
            <w:pPr>
              <w:jc w:val="center"/>
              <w:rPr>
                <w:rFonts w:ascii="Times New Roman" w:hAnsi="Times New Roman"/>
                <w:b/>
                <w:spacing w:val="-20"/>
                <w:sz w:val="18"/>
                <w:szCs w:val="18"/>
              </w:rPr>
            </w:pPr>
            <w:r>
              <w:rPr>
                <w:rFonts w:hint="eastAsia" w:ascii="宋体" w:hAnsi="宋体"/>
                <w:sz w:val="18"/>
                <w:szCs w:val="18"/>
              </w:rPr>
              <w:t>12</w:t>
            </w:r>
          </w:p>
        </w:tc>
        <w:tc>
          <w:tcPr>
            <w:tcW w:w="598" w:type="dxa"/>
            <w:vAlign w:val="center"/>
          </w:tcPr>
          <w:p>
            <w:pPr>
              <w:jc w:val="center"/>
              <w:rPr>
                <w:rFonts w:ascii="Times New Roman" w:hAnsi="Times New Roman"/>
                <w:spacing w:val="-20"/>
                <w:sz w:val="18"/>
                <w:szCs w:val="18"/>
              </w:rPr>
            </w:pPr>
            <w:r>
              <w:rPr>
                <w:rFonts w:hint="eastAsia" w:ascii="宋体" w:hAnsi="宋体"/>
                <w:sz w:val="18"/>
                <w:szCs w:val="18"/>
              </w:rPr>
              <w:t>1.5</w:t>
            </w:r>
          </w:p>
        </w:tc>
        <w:tc>
          <w:tcPr>
            <w:tcW w:w="732" w:type="dxa"/>
            <w:vAlign w:val="center"/>
          </w:tcPr>
          <w:p>
            <w:pPr>
              <w:jc w:val="center"/>
              <w:rPr>
                <w:rFonts w:ascii="Times New Roman" w:hAnsi="Times New Roman"/>
                <w:color w:val="FF0000"/>
                <w:spacing w:val="-20"/>
                <w:sz w:val="18"/>
                <w:szCs w:val="18"/>
              </w:rPr>
            </w:pPr>
          </w:p>
        </w:tc>
        <w:tc>
          <w:tcPr>
            <w:tcW w:w="708" w:type="dxa"/>
            <w:vAlign w:val="center"/>
          </w:tcPr>
          <w:p>
            <w:pPr>
              <w:jc w:val="center"/>
              <w:rPr>
                <w:rFonts w:ascii="Times New Roman" w:hAnsi="Times New Roman"/>
                <w:color w:val="FF0000"/>
                <w:spacing w:val="-20"/>
                <w:sz w:val="18"/>
                <w:szCs w:val="18"/>
              </w:rPr>
            </w:pPr>
          </w:p>
        </w:tc>
        <w:tc>
          <w:tcPr>
            <w:tcW w:w="718" w:type="dxa"/>
            <w:vAlign w:val="center"/>
          </w:tcPr>
          <w:p>
            <w:pPr>
              <w:ind w:right="280"/>
              <w:jc w:val="center"/>
              <w:rPr>
                <w:rFonts w:ascii="Times New Roman" w:hAnsi="Times New Roman"/>
                <w:color w:val="FF0000"/>
                <w:spacing w:val="-20"/>
                <w:sz w:val="18"/>
                <w:szCs w:val="18"/>
              </w:rPr>
            </w:pPr>
          </w:p>
        </w:tc>
        <w:tc>
          <w:tcPr>
            <w:tcW w:w="708" w:type="dxa"/>
            <w:vAlign w:val="center"/>
          </w:tcPr>
          <w:p>
            <w:pPr>
              <w:ind w:right="280"/>
              <w:jc w:val="center"/>
              <w:rPr>
                <w:rFonts w:ascii="Times New Roman" w:hAnsi="Times New Roman"/>
                <w:color w:val="FF0000"/>
                <w:spacing w:val="-20"/>
                <w:sz w:val="18"/>
                <w:szCs w:val="18"/>
              </w:rPr>
            </w:pPr>
          </w:p>
        </w:tc>
        <w:tc>
          <w:tcPr>
            <w:tcW w:w="705" w:type="dxa"/>
            <w:vAlign w:val="center"/>
          </w:tcPr>
          <w:p>
            <w:pPr>
              <w:autoSpaceDE w:val="0"/>
              <w:autoSpaceDN w:val="0"/>
              <w:jc w:val="center"/>
              <w:rPr>
                <w:rFonts w:ascii="Times New Roman" w:hAnsi="Times New Roman"/>
                <w:color w:val="FF0000"/>
                <w:spacing w:val="-20"/>
                <w:sz w:val="18"/>
                <w:szCs w:val="18"/>
              </w:rPr>
            </w:pPr>
            <w:r>
              <w:rPr>
                <w:rFonts w:ascii="宋体" w:hAnsi="宋体"/>
                <w:color w:val="000000"/>
                <w:sz w:val="18"/>
                <w:szCs w:val="18"/>
              </w:rPr>
              <w:t>2</w:t>
            </w:r>
          </w:p>
        </w:tc>
        <w:tc>
          <w:tcPr>
            <w:tcW w:w="710" w:type="dxa"/>
            <w:vAlign w:val="center"/>
          </w:tcPr>
          <w:p>
            <w:pPr>
              <w:autoSpaceDE w:val="0"/>
              <w:autoSpaceDN w:val="0"/>
              <w:jc w:val="center"/>
              <w:rPr>
                <w:rFonts w:ascii="Times New Roman" w:hAnsi="Times New Roman"/>
                <w:color w:val="FF0000"/>
                <w:spacing w:val="-2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color w:val="000000"/>
                <w:sz w:val="18"/>
                <w:szCs w:val="18"/>
              </w:rPr>
            </w:pPr>
          </w:p>
        </w:tc>
        <w:tc>
          <w:tcPr>
            <w:tcW w:w="549" w:type="dxa"/>
            <w:vMerge w:val="continue"/>
            <w:vAlign w:val="center"/>
          </w:tcPr>
          <w:p>
            <w:pPr>
              <w:jc w:val="center"/>
            </w:pPr>
          </w:p>
        </w:tc>
        <w:tc>
          <w:tcPr>
            <w:tcW w:w="2120" w:type="dxa"/>
            <w:gridSpan w:val="2"/>
            <w:vAlign w:val="center"/>
          </w:tcPr>
          <w:p>
            <w:pPr>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BJ122035</w:t>
            </w:r>
          </w:p>
        </w:tc>
        <w:tc>
          <w:tcPr>
            <w:tcW w:w="2266" w:type="dxa"/>
            <w:vAlign w:val="center"/>
          </w:tcPr>
          <w:p>
            <w:pPr>
              <w:jc w:val="center"/>
              <w:rPr>
                <w:rFonts w:ascii="Times New Roman" w:hAnsi="Times New Roman"/>
                <w:color w:val="FF0000"/>
                <w:spacing w:val="-20"/>
                <w:sz w:val="18"/>
                <w:szCs w:val="18"/>
              </w:rPr>
            </w:pPr>
            <w:r>
              <w:rPr>
                <w:rFonts w:hint="eastAsia" w:ascii="宋体" w:hAnsi="宋体" w:cs="宋体"/>
                <w:color w:val="000000"/>
                <w:sz w:val="18"/>
                <w:szCs w:val="18"/>
              </w:rPr>
              <w:t>幼儿园家长工作指导</w:t>
            </w:r>
          </w:p>
        </w:tc>
        <w:tc>
          <w:tcPr>
            <w:tcW w:w="716" w:type="dxa"/>
            <w:vAlign w:val="center"/>
          </w:tcPr>
          <w:p>
            <w:pPr>
              <w:jc w:val="center"/>
              <w:rPr>
                <w:rFonts w:ascii="Times New Roman" w:hAnsi="Times New Roman"/>
                <w:spacing w:val="-20"/>
                <w:sz w:val="18"/>
                <w:szCs w:val="18"/>
              </w:rPr>
            </w:pPr>
            <w:r>
              <w:rPr>
                <w:rFonts w:hint="eastAsia" w:ascii="宋体" w:hAnsi="宋体"/>
                <w:sz w:val="18"/>
                <w:szCs w:val="18"/>
              </w:rPr>
              <w:t>24</w:t>
            </w:r>
          </w:p>
        </w:tc>
        <w:tc>
          <w:tcPr>
            <w:tcW w:w="566" w:type="dxa"/>
            <w:vAlign w:val="center"/>
          </w:tcPr>
          <w:p>
            <w:pPr>
              <w:jc w:val="center"/>
              <w:rPr>
                <w:rFonts w:ascii="Times New Roman" w:hAnsi="Times New Roman"/>
                <w:spacing w:val="-20"/>
                <w:sz w:val="18"/>
                <w:szCs w:val="18"/>
              </w:rPr>
            </w:pPr>
            <w:r>
              <w:rPr>
                <w:rFonts w:hint="eastAsia" w:ascii="宋体" w:hAnsi="宋体"/>
                <w:sz w:val="18"/>
                <w:szCs w:val="18"/>
              </w:rPr>
              <w:t>12</w:t>
            </w:r>
          </w:p>
        </w:tc>
        <w:tc>
          <w:tcPr>
            <w:tcW w:w="571" w:type="dxa"/>
            <w:vAlign w:val="center"/>
          </w:tcPr>
          <w:p>
            <w:pPr>
              <w:jc w:val="center"/>
              <w:rPr>
                <w:rFonts w:ascii="Times New Roman" w:hAnsi="Times New Roman"/>
                <w:spacing w:val="-20"/>
                <w:sz w:val="18"/>
                <w:szCs w:val="18"/>
              </w:rPr>
            </w:pPr>
            <w:r>
              <w:rPr>
                <w:rFonts w:hint="eastAsia" w:ascii="宋体" w:hAnsi="宋体"/>
                <w:sz w:val="18"/>
                <w:szCs w:val="18"/>
              </w:rPr>
              <w:t>12</w:t>
            </w:r>
          </w:p>
        </w:tc>
        <w:tc>
          <w:tcPr>
            <w:tcW w:w="598" w:type="dxa"/>
            <w:vAlign w:val="center"/>
          </w:tcPr>
          <w:p>
            <w:pPr>
              <w:jc w:val="center"/>
              <w:rPr>
                <w:rFonts w:ascii="Times New Roman" w:hAnsi="Times New Roman"/>
                <w:spacing w:val="-20"/>
                <w:sz w:val="18"/>
                <w:szCs w:val="18"/>
              </w:rPr>
            </w:pPr>
            <w:r>
              <w:rPr>
                <w:rFonts w:hint="eastAsia" w:ascii="宋体" w:hAnsi="宋体"/>
                <w:sz w:val="18"/>
                <w:szCs w:val="18"/>
              </w:rPr>
              <w:t>1.5</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Times New Roman" w:hAnsi="Times New Roman"/>
                <w:color w:val="000000"/>
                <w:spacing w:val="-20"/>
                <w:sz w:val="18"/>
                <w:szCs w:val="18"/>
              </w:rPr>
            </w:pPr>
          </w:p>
        </w:tc>
        <w:tc>
          <w:tcPr>
            <w:tcW w:w="705" w:type="dxa"/>
            <w:vAlign w:val="center"/>
          </w:tcPr>
          <w:p>
            <w:pPr>
              <w:autoSpaceDE w:val="0"/>
              <w:autoSpaceDN w:val="0"/>
              <w:jc w:val="center"/>
              <w:rPr>
                <w:rFonts w:ascii="Times New Roman" w:hAnsi="Times New Roman"/>
                <w:color w:val="000000"/>
                <w:spacing w:val="-20"/>
                <w:sz w:val="18"/>
                <w:szCs w:val="18"/>
              </w:rPr>
            </w:pPr>
            <w:r>
              <w:rPr>
                <w:rFonts w:ascii="宋体" w:hAnsi="宋体"/>
                <w:color w:val="000000"/>
                <w:sz w:val="18"/>
                <w:szCs w:val="18"/>
              </w:rPr>
              <w:t>2</w:t>
            </w: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Merge w:val="continue"/>
            <w:vAlign w:val="center"/>
          </w:tcPr>
          <w:p>
            <w:pPr>
              <w:jc w:val="center"/>
              <w:rPr>
                <w:rFonts w:ascii="Times New Roman" w:hAnsi="Times New Roman"/>
                <w:b/>
                <w:bCs/>
                <w:color w:val="000000"/>
                <w:sz w:val="18"/>
                <w:szCs w:val="18"/>
              </w:rPr>
            </w:pPr>
          </w:p>
        </w:tc>
        <w:tc>
          <w:tcPr>
            <w:tcW w:w="549" w:type="dxa"/>
            <w:vMerge w:val="continue"/>
            <w:vAlign w:val="center"/>
          </w:tcPr>
          <w:p>
            <w:pPr>
              <w:jc w:val="center"/>
            </w:pPr>
          </w:p>
        </w:tc>
        <w:tc>
          <w:tcPr>
            <w:tcW w:w="4386" w:type="dxa"/>
            <w:gridSpan w:val="3"/>
            <w:vAlign w:val="center"/>
          </w:tcPr>
          <w:p>
            <w:pPr>
              <w:jc w:val="center"/>
            </w:pPr>
            <w:r>
              <w:rPr>
                <w:rFonts w:hint="eastAsia" w:ascii="Times New Roman" w:hAnsi="Times New Roman"/>
                <w:b/>
                <w:bCs/>
                <w:color w:val="000000"/>
                <w:sz w:val="18"/>
                <w:szCs w:val="18"/>
                <w:lang w:val="en-US" w:eastAsia="zh-CN"/>
              </w:rPr>
              <w:t>小</w:t>
            </w:r>
            <w:r>
              <w:rPr>
                <w:rFonts w:hint="eastAsia" w:ascii="Times New Roman" w:hAnsi="Times New Roman"/>
                <w:b/>
                <w:bCs/>
                <w:color w:val="000000"/>
                <w:sz w:val="18"/>
                <w:szCs w:val="18"/>
              </w:rPr>
              <w:t>计</w:t>
            </w:r>
          </w:p>
        </w:tc>
        <w:tc>
          <w:tcPr>
            <w:tcW w:w="716" w:type="dxa"/>
            <w:vAlign w:val="center"/>
          </w:tcPr>
          <w:p>
            <w:pPr>
              <w:jc w:val="center"/>
              <w:rPr>
                <w:rFonts w:ascii="宋体" w:hAnsi="宋体" w:cs="宋体"/>
                <w:b/>
                <w:bCs/>
                <w:spacing w:val="-20"/>
                <w:sz w:val="18"/>
                <w:szCs w:val="18"/>
              </w:rPr>
            </w:pPr>
            <w:r>
              <w:rPr>
                <w:rFonts w:hint="eastAsia" w:ascii="宋体" w:hAnsi="宋体" w:cs="宋体"/>
                <w:b/>
                <w:bCs/>
                <w:sz w:val="18"/>
                <w:szCs w:val="18"/>
              </w:rPr>
              <w:t>328</w:t>
            </w:r>
          </w:p>
        </w:tc>
        <w:tc>
          <w:tcPr>
            <w:tcW w:w="566" w:type="dxa"/>
            <w:vAlign w:val="center"/>
          </w:tcPr>
          <w:p>
            <w:pPr>
              <w:jc w:val="center"/>
              <w:rPr>
                <w:rFonts w:ascii="宋体" w:hAnsi="宋体" w:cs="宋体"/>
                <w:b/>
                <w:bCs/>
                <w:spacing w:val="-20"/>
                <w:sz w:val="18"/>
                <w:szCs w:val="18"/>
              </w:rPr>
            </w:pPr>
            <w:r>
              <w:rPr>
                <w:rFonts w:hint="eastAsia" w:ascii="宋体" w:hAnsi="宋体" w:cs="宋体"/>
                <w:b/>
                <w:bCs/>
                <w:spacing w:val="-20"/>
                <w:sz w:val="18"/>
                <w:szCs w:val="18"/>
              </w:rPr>
              <w:t>164</w:t>
            </w:r>
          </w:p>
        </w:tc>
        <w:tc>
          <w:tcPr>
            <w:tcW w:w="571" w:type="dxa"/>
            <w:vAlign w:val="center"/>
          </w:tcPr>
          <w:p>
            <w:pPr>
              <w:jc w:val="center"/>
              <w:rPr>
                <w:rFonts w:ascii="宋体" w:hAnsi="宋体" w:cs="宋体"/>
                <w:b/>
                <w:bCs/>
                <w:spacing w:val="-20"/>
                <w:sz w:val="18"/>
                <w:szCs w:val="18"/>
              </w:rPr>
            </w:pPr>
            <w:r>
              <w:rPr>
                <w:rFonts w:hint="eastAsia" w:ascii="宋体" w:hAnsi="宋体" w:cs="宋体"/>
                <w:b/>
                <w:bCs/>
                <w:spacing w:val="-20"/>
                <w:sz w:val="18"/>
                <w:szCs w:val="18"/>
              </w:rPr>
              <w:t>164</w:t>
            </w:r>
          </w:p>
        </w:tc>
        <w:tc>
          <w:tcPr>
            <w:tcW w:w="598" w:type="dxa"/>
            <w:vAlign w:val="center"/>
          </w:tcPr>
          <w:p>
            <w:pPr>
              <w:jc w:val="center"/>
              <w:rPr>
                <w:rFonts w:ascii="宋体" w:hAnsi="宋体" w:cs="宋体"/>
                <w:b/>
                <w:bCs/>
                <w:spacing w:val="-20"/>
                <w:sz w:val="18"/>
                <w:szCs w:val="18"/>
              </w:rPr>
            </w:pPr>
            <w:r>
              <w:rPr>
                <w:rFonts w:hint="eastAsia" w:ascii="宋体" w:hAnsi="宋体" w:cs="宋体"/>
                <w:b/>
                <w:bCs/>
                <w:spacing w:val="-20"/>
                <w:sz w:val="18"/>
                <w:szCs w:val="18"/>
              </w:rPr>
              <w:t>21</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Times New Roman" w:hAnsi="Times New Roman"/>
                <w:color w:val="000000"/>
                <w:spacing w:val="-20"/>
                <w:sz w:val="18"/>
                <w:szCs w:val="18"/>
              </w:rPr>
            </w:pPr>
            <w:r>
              <w:rPr>
                <w:rFonts w:ascii="宋体" w:hAnsi="宋体"/>
                <w:color w:val="000000"/>
                <w:sz w:val="18"/>
                <w:szCs w:val="18"/>
              </w:rPr>
              <w:t>4</w:t>
            </w:r>
          </w:p>
        </w:tc>
        <w:tc>
          <w:tcPr>
            <w:tcW w:w="718" w:type="dxa"/>
            <w:vAlign w:val="center"/>
          </w:tcPr>
          <w:p>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w:t>
            </w:r>
          </w:p>
        </w:tc>
        <w:tc>
          <w:tcPr>
            <w:tcW w:w="708" w:type="dxa"/>
            <w:vAlign w:val="center"/>
          </w:tcPr>
          <w:p>
            <w:pPr>
              <w:ind w:right="280"/>
              <w:jc w:val="center"/>
              <w:rPr>
                <w:rFonts w:ascii="Times New Roman" w:hAnsi="Times New Roman"/>
                <w:color w:val="000000"/>
                <w:spacing w:val="-20"/>
                <w:sz w:val="18"/>
                <w:szCs w:val="18"/>
              </w:rPr>
            </w:pPr>
            <w:r>
              <w:rPr>
                <w:rFonts w:ascii="宋体" w:hAnsi="宋体"/>
                <w:color w:val="000000"/>
                <w:sz w:val="18"/>
                <w:szCs w:val="18"/>
              </w:rPr>
              <w:t>8</w:t>
            </w:r>
          </w:p>
        </w:tc>
        <w:tc>
          <w:tcPr>
            <w:tcW w:w="705" w:type="dxa"/>
            <w:vAlign w:val="center"/>
          </w:tcPr>
          <w:p>
            <w:pPr>
              <w:autoSpaceDE w:val="0"/>
              <w:autoSpaceDN w:val="0"/>
              <w:jc w:val="center"/>
              <w:rPr>
                <w:rFonts w:ascii="Times New Roman" w:hAnsi="Times New Roman"/>
                <w:color w:val="000000"/>
                <w:spacing w:val="-20"/>
                <w:sz w:val="18"/>
                <w:szCs w:val="18"/>
              </w:rPr>
            </w:pPr>
            <w:r>
              <w:rPr>
                <w:rFonts w:ascii="宋体" w:hAnsi="宋体"/>
                <w:color w:val="000000"/>
                <w:sz w:val="18"/>
                <w:szCs w:val="18"/>
              </w:rPr>
              <w:t>4</w:t>
            </w: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32" w:type="dxa"/>
            <w:vAlign w:val="center"/>
          </w:tcPr>
          <w:p>
            <w:pPr>
              <w:autoSpaceDE w:val="0"/>
              <w:autoSpaceDN w:val="0"/>
              <w:jc w:val="center"/>
              <w:rPr>
                <w:rFonts w:ascii="Times New Roman" w:hAnsi="Times New Roman"/>
                <w:b/>
                <w:bCs/>
                <w:color w:val="000000"/>
                <w:sz w:val="18"/>
                <w:szCs w:val="18"/>
              </w:rPr>
            </w:pPr>
          </w:p>
        </w:tc>
        <w:tc>
          <w:tcPr>
            <w:tcW w:w="549" w:type="dxa"/>
            <w:vAlign w:val="center"/>
          </w:tcPr>
          <w:p>
            <w:pPr>
              <w:autoSpaceDE w:val="0"/>
              <w:autoSpaceDN w:val="0"/>
              <w:jc w:val="center"/>
            </w:pPr>
          </w:p>
        </w:tc>
        <w:tc>
          <w:tcPr>
            <w:tcW w:w="4386" w:type="dxa"/>
            <w:gridSpan w:val="3"/>
            <w:vAlign w:val="center"/>
          </w:tcPr>
          <w:p>
            <w:pPr>
              <w:jc w:val="center"/>
              <w:rPr>
                <w:rFonts w:ascii="Times New Roman" w:hAnsi="Times New Roman"/>
                <w:b/>
                <w:bCs/>
                <w:color w:val="000000"/>
                <w:sz w:val="18"/>
                <w:szCs w:val="18"/>
              </w:rPr>
            </w:pPr>
            <w:r>
              <w:rPr>
                <w:rFonts w:ascii="Times New Roman" w:hAnsi="Times New Roman"/>
                <w:b/>
                <w:color w:val="000000"/>
                <w:spacing w:val="-20"/>
                <w:sz w:val="18"/>
                <w:szCs w:val="18"/>
              </w:rPr>
              <w:t>合计</w:t>
            </w:r>
          </w:p>
        </w:tc>
        <w:tc>
          <w:tcPr>
            <w:tcW w:w="716" w:type="dxa"/>
            <w:vAlign w:val="center"/>
          </w:tcPr>
          <w:p>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2060</w:t>
            </w:r>
          </w:p>
        </w:tc>
        <w:tc>
          <w:tcPr>
            <w:tcW w:w="566" w:type="dxa"/>
            <w:vAlign w:val="center"/>
          </w:tcPr>
          <w:p>
            <w:pPr>
              <w:keepNext w:val="0"/>
              <w:keepLines w:val="0"/>
              <w:widowControl/>
              <w:suppressLineNumbers w:val="0"/>
              <w:jc w:val="center"/>
              <w:textAlignment w:val="center"/>
              <w:rPr>
                <w:rFonts w:ascii="宋体" w:hAnsi="宋体" w:cs="宋体"/>
                <w:b/>
                <w:bCs/>
                <w:spacing w:val="-20"/>
                <w:sz w:val="18"/>
                <w:szCs w:val="18"/>
              </w:rPr>
            </w:pPr>
            <w:r>
              <w:rPr>
                <w:rFonts w:hint="eastAsia" w:ascii="宋体" w:hAnsi="宋体" w:eastAsia="宋体" w:cs="宋体"/>
                <w:b/>
                <w:bCs/>
                <w:i w:val="0"/>
                <w:iCs w:val="0"/>
                <w:color w:val="000000"/>
                <w:kern w:val="0"/>
                <w:sz w:val="18"/>
                <w:szCs w:val="18"/>
                <w:u w:val="none"/>
                <w:lang w:val="en-US" w:eastAsia="zh-CN" w:bidi="ar"/>
              </w:rPr>
              <w:t>1248</w:t>
            </w:r>
          </w:p>
        </w:tc>
        <w:tc>
          <w:tcPr>
            <w:tcW w:w="571" w:type="dxa"/>
            <w:vAlign w:val="center"/>
          </w:tcPr>
          <w:p>
            <w:pPr>
              <w:keepNext w:val="0"/>
              <w:keepLines w:val="0"/>
              <w:widowControl/>
              <w:suppressLineNumbers w:val="0"/>
              <w:jc w:val="center"/>
              <w:textAlignment w:val="center"/>
              <w:rPr>
                <w:rFonts w:ascii="宋体" w:hAnsi="宋体" w:cs="宋体"/>
                <w:b/>
                <w:bCs/>
                <w:spacing w:val="-20"/>
                <w:sz w:val="18"/>
                <w:szCs w:val="18"/>
              </w:rPr>
            </w:pPr>
            <w:r>
              <w:rPr>
                <w:rFonts w:hint="eastAsia" w:ascii="宋体" w:hAnsi="宋体" w:eastAsia="宋体" w:cs="宋体"/>
                <w:b/>
                <w:bCs/>
                <w:i w:val="0"/>
                <w:iCs w:val="0"/>
                <w:color w:val="000000"/>
                <w:kern w:val="0"/>
                <w:sz w:val="18"/>
                <w:szCs w:val="18"/>
                <w:u w:val="none"/>
                <w:lang w:val="en-US" w:eastAsia="zh-CN" w:bidi="ar"/>
              </w:rPr>
              <w:t>812</w:t>
            </w:r>
          </w:p>
        </w:tc>
        <w:tc>
          <w:tcPr>
            <w:tcW w:w="598" w:type="dxa"/>
            <w:vAlign w:val="center"/>
          </w:tcPr>
          <w:p>
            <w:pPr>
              <w:keepNext w:val="0"/>
              <w:keepLines w:val="0"/>
              <w:widowControl/>
              <w:suppressLineNumbers w:val="0"/>
              <w:jc w:val="center"/>
              <w:textAlignment w:val="center"/>
              <w:rPr>
                <w:rFonts w:ascii="宋体" w:hAnsi="宋体" w:cs="宋体"/>
                <w:b/>
                <w:bCs/>
                <w:spacing w:val="-20"/>
                <w:sz w:val="18"/>
                <w:szCs w:val="18"/>
              </w:rPr>
            </w:pPr>
            <w:r>
              <w:rPr>
                <w:rFonts w:hint="eastAsia" w:ascii="宋体" w:hAnsi="宋体" w:eastAsia="宋体" w:cs="宋体"/>
                <w:b/>
                <w:bCs/>
                <w:i w:val="0"/>
                <w:iCs w:val="0"/>
                <w:color w:val="000000"/>
                <w:kern w:val="0"/>
                <w:sz w:val="18"/>
                <w:szCs w:val="18"/>
                <w:u w:val="none"/>
                <w:lang w:val="en-US" w:eastAsia="zh-CN" w:bidi="ar"/>
              </w:rPr>
              <w:t>122</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宋体" w:hAnsi="宋体"/>
                <w:color w:val="00000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宋体" w:hAnsi="宋体"/>
                <w:color w:val="000000"/>
                <w:sz w:val="18"/>
                <w:szCs w:val="18"/>
              </w:rPr>
            </w:pPr>
          </w:p>
        </w:tc>
        <w:tc>
          <w:tcPr>
            <w:tcW w:w="705" w:type="dxa"/>
            <w:vAlign w:val="center"/>
          </w:tcPr>
          <w:p>
            <w:pPr>
              <w:autoSpaceDE w:val="0"/>
              <w:autoSpaceDN w:val="0"/>
              <w:jc w:val="center"/>
              <w:rPr>
                <w:rFonts w:ascii="宋体" w:hAnsi="宋体"/>
                <w:color w:val="00000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1977" w:type="dxa"/>
            <w:gridSpan w:val="3"/>
            <w:vMerge w:val="restart"/>
            <w:vAlign w:val="center"/>
          </w:tcPr>
          <w:p>
            <w:pPr>
              <w:jc w:val="center"/>
            </w:pPr>
          </w:p>
        </w:tc>
        <w:tc>
          <w:tcPr>
            <w:tcW w:w="1224" w:type="dxa"/>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BJ122053</w:t>
            </w:r>
          </w:p>
        </w:tc>
        <w:tc>
          <w:tcPr>
            <w:tcW w:w="2266" w:type="dxa"/>
            <w:vAlign w:val="center"/>
          </w:tcPr>
          <w:p>
            <w:pPr>
              <w:jc w:val="center"/>
              <w:rPr>
                <w:sz w:val="18"/>
                <w:szCs w:val="18"/>
              </w:rPr>
            </w:pPr>
            <w:r>
              <w:rPr>
                <w:rFonts w:hint="eastAsia"/>
                <w:sz w:val="18"/>
                <w:szCs w:val="18"/>
              </w:rPr>
              <w:t>军事技能训练</w:t>
            </w:r>
          </w:p>
        </w:tc>
        <w:tc>
          <w:tcPr>
            <w:tcW w:w="716" w:type="dxa"/>
            <w:vAlign w:val="center"/>
          </w:tcPr>
          <w:p>
            <w:pPr>
              <w:jc w:val="center"/>
              <w:rPr>
                <w:rFonts w:ascii="宋体" w:hAnsi="宋体"/>
                <w:sz w:val="18"/>
                <w:szCs w:val="18"/>
              </w:rPr>
            </w:pPr>
            <w:r>
              <w:rPr>
                <w:rFonts w:hint="eastAsia" w:ascii="宋体" w:hAnsi="宋体"/>
                <w:sz w:val="18"/>
                <w:szCs w:val="18"/>
              </w:rPr>
              <w:t>112</w:t>
            </w:r>
          </w:p>
        </w:tc>
        <w:tc>
          <w:tcPr>
            <w:tcW w:w="566" w:type="dxa"/>
            <w:vAlign w:val="center"/>
          </w:tcPr>
          <w:p>
            <w:pPr>
              <w:jc w:val="center"/>
              <w:rPr>
                <w:rFonts w:ascii="宋体" w:hAnsi="宋体"/>
                <w:sz w:val="18"/>
                <w:szCs w:val="18"/>
              </w:rPr>
            </w:pPr>
            <w:r>
              <w:rPr>
                <w:rFonts w:hint="eastAsia" w:ascii="宋体" w:hAnsi="宋体"/>
                <w:sz w:val="18"/>
                <w:szCs w:val="18"/>
              </w:rPr>
              <w:t>0</w:t>
            </w:r>
          </w:p>
        </w:tc>
        <w:tc>
          <w:tcPr>
            <w:tcW w:w="571" w:type="dxa"/>
            <w:vAlign w:val="center"/>
          </w:tcPr>
          <w:p>
            <w:pPr>
              <w:jc w:val="center"/>
              <w:rPr>
                <w:rFonts w:ascii="宋体" w:hAnsi="宋体"/>
                <w:sz w:val="18"/>
                <w:szCs w:val="18"/>
              </w:rPr>
            </w:pPr>
            <w:r>
              <w:rPr>
                <w:rFonts w:hint="eastAsia" w:ascii="宋体" w:hAnsi="宋体"/>
                <w:sz w:val="18"/>
                <w:szCs w:val="18"/>
              </w:rPr>
              <w:t>112</w:t>
            </w:r>
          </w:p>
        </w:tc>
        <w:tc>
          <w:tcPr>
            <w:tcW w:w="598" w:type="dxa"/>
            <w:vAlign w:val="center"/>
          </w:tcPr>
          <w:p>
            <w:pPr>
              <w:jc w:val="center"/>
              <w:rPr>
                <w:rFonts w:ascii="宋体" w:hAnsi="宋体"/>
                <w:sz w:val="18"/>
                <w:szCs w:val="18"/>
              </w:rPr>
            </w:pPr>
            <w:r>
              <w:rPr>
                <w:rFonts w:hint="eastAsia" w:ascii="宋体" w:hAnsi="宋体"/>
                <w:sz w:val="18"/>
                <w:szCs w:val="18"/>
              </w:rPr>
              <w:t>2</w:t>
            </w:r>
          </w:p>
        </w:tc>
        <w:tc>
          <w:tcPr>
            <w:tcW w:w="73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2周</w:t>
            </w:r>
          </w:p>
        </w:tc>
        <w:tc>
          <w:tcPr>
            <w:tcW w:w="708" w:type="dxa"/>
            <w:vAlign w:val="center"/>
          </w:tcPr>
          <w:p>
            <w:pPr>
              <w:jc w:val="center"/>
              <w:rPr>
                <w:rFonts w:ascii="宋体" w:hAnsi="宋体"/>
                <w:color w:val="00000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宋体" w:hAnsi="宋体"/>
                <w:color w:val="000000"/>
                <w:sz w:val="18"/>
                <w:szCs w:val="18"/>
              </w:rPr>
            </w:pPr>
          </w:p>
        </w:tc>
        <w:tc>
          <w:tcPr>
            <w:tcW w:w="705" w:type="dxa"/>
            <w:vAlign w:val="center"/>
          </w:tcPr>
          <w:p>
            <w:pPr>
              <w:autoSpaceDE w:val="0"/>
              <w:autoSpaceDN w:val="0"/>
              <w:jc w:val="center"/>
              <w:rPr>
                <w:rFonts w:ascii="宋体" w:hAnsi="宋体"/>
                <w:color w:val="000000"/>
                <w:sz w:val="18"/>
                <w:szCs w:val="18"/>
              </w:rPr>
            </w:pPr>
          </w:p>
        </w:tc>
        <w:tc>
          <w:tcPr>
            <w:tcW w:w="710" w:type="dxa"/>
            <w:vAlign w:val="center"/>
          </w:tcPr>
          <w:p>
            <w:pPr>
              <w:autoSpaceDE w:val="0"/>
              <w:autoSpaceDN w:val="0"/>
              <w:jc w:val="center"/>
              <w:rPr>
                <w:rFonts w:ascii="宋体" w:hAnsi="宋体"/>
                <w:color w:val="000000"/>
                <w:sz w:val="18"/>
                <w:szCs w:val="18"/>
              </w:rPr>
            </w:pPr>
          </w:p>
        </w:tc>
        <w:tc>
          <w:tcPr>
            <w:tcW w:w="697"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1977" w:type="dxa"/>
            <w:gridSpan w:val="3"/>
            <w:vMerge w:val="continue"/>
            <w:vAlign w:val="center"/>
          </w:tcPr>
          <w:p>
            <w:pPr>
              <w:jc w:val="center"/>
            </w:pPr>
          </w:p>
        </w:tc>
        <w:tc>
          <w:tcPr>
            <w:tcW w:w="1224" w:type="dxa"/>
            <w:vAlign w:val="center"/>
          </w:tcPr>
          <w:p>
            <w:pPr>
              <w:jc w:val="center"/>
              <w:rPr>
                <w:rFonts w:hint="eastAsia" w:ascii="微软雅黑" w:hAnsi="微软雅黑" w:eastAsia="微软雅黑" w:cs="微软雅黑"/>
                <w:b/>
                <w:bCs/>
                <w:color w:val="000000"/>
                <w:sz w:val="18"/>
                <w:szCs w:val="18"/>
                <w:lang w:val="en-US" w:eastAsia="zh-CN"/>
              </w:rPr>
            </w:pPr>
            <w:r>
              <w:rPr>
                <w:rFonts w:hint="eastAsia" w:ascii="微软雅黑" w:hAnsi="微软雅黑" w:eastAsia="微软雅黑" w:cs="微软雅黑"/>
                <w:color w:val="000000"/>
                <w:sz w:val="18"/>
                <w:szCs w:val="18"/>
              </w:rPr>
              <w:t>BJ12205</w:t>
            </w:r>
            <w:r>
              <w:rPr>
                <w:rFonts w:hint="eastAsia" w:ascii="微软雅黑" w:hAnsi="微软雅黑" w:eastAsia="微软雅黑" w:cs="微软雅黑"/>
                <w:color w:val="000000"/>
                <w:sz w:val="18"/>
                <w:szCs w:val="18"/>
                <w:lang w:val="en-US" w:eastAsia="zh-CN"/>
              </w:rPr>
              <w:t>4</w:t>
            </w:r>
          </w:p>
        </w:tc>
        <w:tc>
          <w:tcPr>
            <w:tcW w:w="2266" w:type="dxa"/>
            <w:vAlign w:val="center"/>
          </w:tcPr>
          <w:p>
            <w:pPr>
              <w:jc w:val="center"/>
              <w:rPr>
                <w:sz w:val="18"/>
                <w:szCs w:val="18"/>
              </w:rPr>
            </w:pPr>
            <w:r>
              <w:rPr>
                <w:rFonts w:hint="eastAsia"/>
                <w:sz w:val="18"/>
                <w:szCs w:val="18"/>
              </w:rPr>
              <w:t>毕业设计</w:t>
            </w:r>
          </w:p>
        </w:tc>
        <w:tc>
          <w:tcPr>
            <w:tcW w:w="716" w:type="dxa"/>
            <w:vAlign w:val="center"/>
          </w:tcPr>
          <w:p>
            <w:pPr>
              <w:jc w:val="center"/>
              <w:rPr>
                <w:rFonts w:ascii="宋体" w:hAnsi="宋体" w:cs="宋体"/>
                <w:sz w:val="18"/>
                <w:szCs w:val="18"/>
              </w:rPr>
            </w:pPr>
            <w:r>
              <w:rPr>
                <w:rFonts w:hint="eastAsia" w:ascii="宋体" w:hAnsi="宋体" w:cs="宋体"/>
                <w:sz w:val="18"/>
                <w:szCs w:val="18"/>
              </w:rPr>
              <w:t>48</w:t>
            </w:r>
          </w:p>
        </w:tc>
        <w:tc>
          <w:tcPr>
            <w:tcW w:w="566" w:type="dxa"/>
            <w:vAlign w:val="center"/>
          </w:tcPr>
          <w:p>
            <w:pPr>
              <w:jc w:val="center"/>
              <w:rPr>
                <w:rFonts w:ascii="宋体" w:hAnsi="宋体" w:cs="宋体"/>
                <w:spacing w:val="-20"/>
                <w:sz w:val="18"/>
                <w:szCs w:val="18"/>
              </w:rPr>
            </w:pPr>
            <w:r>
              <w:rPr>
                <w:rFonts w:hint="eastAsia" w:ascii="宋体" w:hAnsi="宋体" w:cs="宋体"/>
                <w:sz w:val="18"/>
                <w:szCs w:val="18"/>
              </w:rPr>
              <w:t>0</w:t>
            </w:r>
          </w:p>
        </w:tc>
        <w:tc>
          <w:tcPr>
            <w:tcW w:w="571" w:type="dxa"/>
            <w:vAlign w:val="center"/>
          </w:tcPr>
          <w:p>
            <w:pPr>
              <w:jc w:val="center"/>
              <w:rPr>
                <w:rFonts w:ascii="宋体" w:hAnsi="宋体" w:cs="宋体"/>
                <w:spacing w:val="-20"/>
                <w:sz w:val="18"/>
                <w:szCs w:val="18"/>
              </w:rPr>
            </w:pPr>
            <w:r>
              <w:rPr>
                <w:rFonts w:hint="eastAsia" w:ascii="宋体" w:hAnsi="宋体" w:cs="宋体"/>
                <w:spacing w:val="-20"/>
                <w:sz w:val="18"/>
                <w:szCs w:val="18"/>
              </w:rPr>
              <w:t>48</w:t>
            </w:r>
          </w:p>
        </w:tc>
        <w:tc>
          <w:tcPr>
            <w:tcW w:w="598" w:type="dxa"/>
            <w:vAlign w:val="center"/>
          </w:tcPr>
          <w:p>
            <w:pPr>
              <w:jc w:val="center"/>
              <w:rPr>
                <w:rFonts w:ascii="宋体" w:hAnsi="宋体" w:cs="宋体"/>
                <w:spacing w:val="-20"/>
                <w:sz w:val="18"/>
                <w:szCs w:val="18"/>
              </w:rPr>
            </w:pPr>
            <w:r>
              <w:rPr>
                <w:rFonts w:hint="eastAsia" w:ascii="宋体" w:hAnsi="宋体" w:cs="宋体"/>
                <w:spacing w:val="-20"/>
                <w:sz w:val="18"/>
                <w:szCs w:val="18"/>
              </w:rPr>
              <w:t>3</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宋体" w:hAnsi="宋体"/>
                <w:color w:val="00000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宋体" w:hAnsi="宋体"/>
                <w:color w:val="000000"/>
                <w:sz w:val="18"/>
                <w:szCs w:val="18"/>
              </w:rPr>
            </w:pPr>
          </w:p>
        </w:tc>
        <w:tc>
          <w:tcPr>
            <w:tcW w:w="705" w:type="dxa"/>
            <w:vAlign w:val="center"/>
          </w:tcPr>
          <w:p>
            <w:pPr>
              <w:autoSpaceDE w:val="0"/>
              <w:autoSpaceDN w:val="0"/>
              <w:jc w:val="center"/>
              <w:rPr>
                <w:rFonts w:ascii="宋体" w:hAnsi="宋体"/>
                <w:color w:val="00000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r>
              <w:rPr>
                <w:rFonts w:hint="eastAsia" w:ascii="宋体" w:hAnsi="宋体"/>
                <w:color w:val="000000"/>
                <w:sz w:val="18"/>
                <w:szCs w:val="18"/>
                <w:lang w:val="en-US" w:eastAsia="zh-CN"/>
              </w:rPr>
              <w:t>4-8</w:t>
            </w:r>
            <w:bookmarkStart w:id="118" w:name="_GoBack"/>
            <w:bookmarkEnd w:id="118"/>
            <w:r>
              <w:rPr>
                <w:rFonts w:hint="eastAsia" w:ascii="宋体" w:hAnsi="宋体"/>
                <w:color w:val="000000"/>
                <w:sz w:val="18"/>
                <w:szCs w:val="18"/>
              </w:rPr>
              <w:t>周</w:t>
            </w:r>
          </w:p>
        </w:tc>
        <w:tc>
          <w:tcPr>
            <w:tcW w:w="697"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1977" w:type="dxa"/>
            <w:gridSpan w:val="3"/>
            <w:vMerge w:val="continue"/>
            <w:vAlign w:val="center"/>
          </w:tcPr>
          <w:p>
            <w:pPr>
              <w:jc w:val="center"/>
            </w:pPr>
          </w:p>
        </w:tc>
        <w:tc>
          <w:tcPr>
            <w:tcW w:w="1224" w:type="dxa"/>
            <w:vAlign w:val="center"/>
          </w:tcPr>
          <w:p>
            <w:pPr>
              <w:jc w:val="center"/>
              <w:rPr>
                <w:rFonts w:hint="eastAsia" w:ascii="微软雅黑" w:hAnsi="微软雅黑" w:eastAsia="微软雅黑" w:cs="微软雅黑"/>
                <w:b/>
                <w:bCs/>
                <w:color w:val="000000"/>
                <w:sz w:val="18"/>
                <w:szCs w:val="18"/>
                <w:lang w:val="en-US" w:eastAsia="zh-CN"/>
              </w:rPr>
            </w:pPr>
            <w:r>
              <w:rPr>
                <w:rFonts w:hint="eastAsia" w:ascii="微软雅黑" w:hAnsi="微软雅黑" w:eastAsia="微软雅黑" w:cs="微软雅黑"/>
                <w:color w:val="000000"/>
                <w:sz w:val="18"/>
                <w:szCs w:val="18"/>
              </w:rPr>
              <w:t>BJ12205</w:t>
            </w:r>
            <w:r>
              <w:rPr>
                <w:rFonts w:hint="eastAsia" w:ascii="微软雅黑" w:hAnsi="微软雅黑" w:eastAsia="微软雅黑" w:cs="微软雅黑"/>
                <w:color w:val="000000"/>
                <w:sz w:val="18"/>
                <w:szCs w:val="18"/>
                <w:lang w:val="en-US" w:eastAsia="zh-CN"/>
              </w:rPr>
              <w:t>5</w:t>
            </w:r>
          </w:p>
        </w:tc>
        <w:tc>
          <w:tcPr>
            <w:tcW w:w="2266" w:type="dxa"/>
            <w:vAlign w:val="center"/>
          </w:tcPr>
          <w:p>
            <w:pPr>
              <w:jc w:val="center"/>
              <w:rPr>
                <w:sz w:val="18"/>
                <w:szCs w:val="18"/>
              </w:rPr>
            </w:pPr>
            <w:r>
              <w:rPr>
                <w:rFonts w:hint="eastAsia"/>
                <w:sz w:val="18"/>
                <w:szCs w:val="18"/>
              </w:rPr>
              <w:t>岗位实习</w:t>
            </w:r>
          </w:p>
        </w:tc>
        <w:tc>
          <w:tcPr>
            <w:tcW w:w="716" w:type="dxa"/>
            <w:vAlign w:val="center"/>
          </w:tcPr>
          <w:p>
            <w:pPr>
              <w:jc w:val="center"/>
              <w:rPr>
                <w:rFonts w:ascii="宋体" w:hAnsi="宋体" w:cs="宋体"/>
                <w:sz w:val="18"/>
                <w:szCs w:val="18"/>
              </w:rPr>
            </w:pPr>
            <w:r>
              <w:rPr>
                <w:rFonts w:hint="eastAsia" w:ascii="宋体" w:hAnsi="宋体" w:cs="宋体"/>
                <w:sz w:val="18"/>
                <w:szCs w:val="18"/>
              </w:rPr>
              <w:t>528</w:t>
            </w:r>
          </w:p>
        </w:tc>
        <w:tc>
          <w:tcPr>
            <w:tcW w:w="566" w:type="dxa"/>
            <w:vAlign w:val="center"/>
          </w:tcPr>
          <w:p>
            <w:pPr>
              <w:jc w:val="center"/>
              <w:rPr>
                <w:rFonts w:ascii="宋体" w:hAnsi="宋体" w:cs="宋体"/>
                <w:spacing w:val="-20"/>
                <w:sz w:val="18"/>
                <w:szCs w:val="18"/>
              </w:rPr>
            </w:pPr>
            <w:r>
              <w:rPr>
                <w:rFonts w:hint="eastAsia" w:ascii="宋体" w:hAnsi="宋体" w:cs="宋体"/>
                <w:sz w:val="18"/>
                <w:szCs w:val="18"/>
              </w:rPr>
              <w:t>0</w:t>
            </w:r>
          </w:p>
        </w:tc>
        <w:tc>
          <w:tcPr>
            <w:tcW w:w="571" w:type="dxa"/>
            <w:vAlign w:val="center"/>
          </w:tcPr>
          <w:p>
            <w:pPr>
              <w:jc w:val="center"/>
              <w:rPr>
                <w:rFonts w:ascii="宋体" w:hAnsi="宋体" w:cs="宋体"/>
                <w:spacing w:val="-20"/>
                <w:sz w:val="18"/>
                <w:szCs w:val="18"/>
              </w:rPr>
            </w:pPr>
            <w:r>
              <w:rPr>
                <w:rFonts w:hint="eastAsia" w:ascii="宋体" w:hAnsi="宋体" w:cs="宋体"/>
                <w:spacing w:val="-20"/>
                <w:sz w:val="18"/>
                <w:szCs w:val="18"/>
              </w:rPr>
              <w:t>528</w:t>
            </w:r>
          </w:p>
        </w:tc>
        <w:tc>
          <w:tcPr>
            <w:tcW w:w="598" w:type="dxa"/>
            <w:vAlign w:val="center"/>
          </w:tcPr>
          <w:p>
            <w:pPr>
              <w:jc w:val="center"/>
              <w:rPr>
                <w:rFonts w:ascii="宋体" w:hAnsi="宋体" w:cs="宋体"/>
                <w:spacing w:val="-20"/>
                <w:sz w:val="18"/>
                <w:szCs w:val="18"/>
              </w:rPr>
            </w:pPr>
            <w:r>
              <w:rPr>
                <w:rFonts w:hint="eastAsia" w:ascii="宋体" w:hAnsi="宋体" w:cs="宋体"/>
                <w:sz w:val="18"/>
                <w:szCs w:val="18"/>
              </w:rPr>
              <w:t>24</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宋体" w:hAnsi="宋体"/>
                <w:color w:val="00000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宋体" w:hAnsi="宋体"/>
                <w:color w:val="000000"/>
                <w:sz w:val="18"/>
                <w:szCs w:val="18"/>
              </w:rPr>
            </w:pPr>
          </w:p>
        </w:tc>
        <w:tc>
          <w:tcPr>
            <w:tcW w:w="705" w:type="dxa"/>
            <w:vAlign w:val="center"/>
          </w:tcPr>
          <w:p>
            <w:pPr>
              <w:autoSpaceDE w:val="0"/>
              <w:autoSpaceDN w:val="0"/>
              <w:jc w:val="center"/>
              <w:rPr>
                <w:rFonts w:ascii="宋体" w:hAnsi="宋体"/>
                <w:color w:val="00000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r>
              <w:rPr>
                <w:rFonts w:hint="eastAsia" w:ascii="宋体" w:hAnsi="宋体" w:cs="宋体"/>
                <w:color w:val="000000"/>
                <w:spacing w:val="-20"/>
                <w:sz w:val="18"/>
                <w:szCs w:val="18"/>
              </w:rPr>
              <w:t>24周</w:t>
            </w: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1977" w:type="dxa"/>
            <w:gridSpan w:val="3"/>
            <w:vMerge w:val="continue"/>
            <w:vAlign w:val="center"/>
          </w:tcPr>
          <w:p>
            <w:pPr>
              <w:jc w:val="center"/>
            </w:pPr>
          </w:p>
        </w:tc>
        <w:tc>
          <w:tcPr>
            <w:tcW w:w="3490" w:type="dxa"/>
            <w:gridSpan w:val="2"/>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6" w:type="dxa"/>
            <w:vAlign w:val="center"/>
          </w:tcPr>
          <w:p>
            <w:pPr>
              <w:widowControl/>
              <w:jc w:val="center"/>
              <w:textAlignment w:val="center"/>
              <w:rPr>
                <w:rFonts w:ascii="宋体" w:hAnsi="宋体" w:cs="宋体"/>
                <w:b/>
                <w:bCs/>
                <w:sz w:val="18"/>
                <w:szCs w:val="18"/>
              </w:rPr>
            </w:pPr>
            <w:r>
              <w:rPr>
                <w:rFonts w:hint="eastAsia" w:ascii="宋体" w:hAnsi="宋体" w:cs="宋体"/>
                <w:b/>
                <w:bCs/>
                <w:sz w:val="18"/>
                <w:szCs w:val="18"/>
              </w:rPr>
              <w:t>688</w:t>
            </w:r>
          </w:p>
        </w:tc>
        <w:tc>
          <w:tcPr>
            <w:tcW w:w="566" w:type="dxa"/>
            <w:vAlign w:val="center"/>
          </w:tcPr>
          <w:p>
            <w:pPr>
              <w:widowControl/>
              <w:jc w:val="center"/>
              <w:textAlignment w:val="center"/>
              <w:rPr>
                <w:rFonts w:ascii="宋体" w:hAnsi="宋体" w:cs="宋体"/>
                <w:b/>
                <w:bCs/>
                <w:spacing w:val="-20"/>
                <w:sz w:val="18"/>
                <w:szCs w:val="18"/>
              </w:rPr>
            </w:pPr>
            <w:r>
              <w:rPr>
                <w:rFonts w:hint="eastAsia" w:ascii="宋体" w:hAnsi="宋体" w:cs="宋体"/>
                <w:b/>
                <w:bCs/>
                <w:kern w:val="0"/>
                <w:sz w:val="18"/>
                <w:szCs w:val="18"/>
                <w:lang w:bidi="ar"/>
              </w:rPr>
              <w:t>0</w:t>
            </w:r>
          </w:p>
        </w:tc>
        <w:tc>
          <w:tcPr>
            <w:tcW w:w="571" w:type="dxa"/>
            <w:vAlign w:val="center"/>
          </w:tcPr>
          <w:p>
            <w:pPr>
              <w:widowControl/>
              <w:jc w:val="center"/>
              <w:textAlignment w:val="center"/>
              <w:rPr>
                <w:rFonts w:ascii="宋体" w:hAnsi="宋体" w:cs="宋体"/>
                <w:b/>
                <w:bCs/>
                <w:spacing w:val="-20"/>
                <w:sz w:val="18"/>
                <w:szCs w:val="18"/>
              </w:rPr>
            </w:pPr>
            <w:r>
              <w:rPr>
                <w:rFonts w:hint="eastAsia" w:ascii="宋体" w:hAnsi="宋体" w:cs="宋体"/>
                <w:b/>
                <w:bCs/>
                <w:spacing w:val="-20"/>
                <w:sz w:val="18"/>
                <w:szCs w:val="18"/>
              </w:rPr>
              <w:t>688</w:t>
            </w:r>
          </w:p>
        </w:tc>
        <w:tc>
          <w:tcPr>
            <w:tcW w:w="598" w:type="dxa"/>
            <w:vAlign w:val="center"/>
          </w:tcPr>
          <w:p>
            <w:pPr>
              <w:widowControl/>
              <w:jc w:val="center"/>
              <w:textAlignment w:val="center"/>
              <w:rPr>
                <w:rFonts w:ascii="宋体" w:hAnsi="宋体" w:cs="宋体"/>
                <w:b/>
                <w:bCs/>
                <w:spacing w:val="-20"/>
                <w:sz w:val="18"/>
                <w:szCs w:val="18"/>
              </w:rPr>
            </w:pPr>
            <w:r>
              <w:rPr>
                <w:rFonts w:hint="eastAsia" w:ascii="宋体" w:hAnsi="宋体" w:cs="宋体"/>
                <w:b/>
                <w:bCs/>
                <w:spacing w:val="-20"/>
                <w:sz w:val="18"/>
                <w:szCs w:val="18"/>
              </w:rPr>
              <w:t>29</w:t>
            </w:r>
          </w:p>
        </w:tc>
        <w:tc>
          <w:tcPr>
            <w:tcW w:w="732" w:type="dxa"/>
            <w:vAlign w:val="center"/>
          </w:tcPr>
          <w:p>
            <w:pPr>
              <w:jc w:val="center"/>
              <w:rPr>
                <w:rFonts w:ascii="Times New Roman" w:hAnsi="Times New Roman"/>
                <w:color w:val="000000"/>
                <w:spacing w:val="-20"/>
                <w:sz w:val="18"/>
                <w:szCs w:val="18"/>
              </w:rPr>
            </w:pPr>
          </w:p>
        </w:tc>
        <w:tc>
          <w:tcPr>
            <w:tcW w:w="708" w:type="dxa"/>
            <w:vAlign w:val="center"/>
          </w:tcPr>
          <w:p>
            <w:pPr>
              <w:jc w:val="center"/>
              <w:rPr>
                <w:rFonts w:ascii="宋体" w:hAnsi="宋体"/>
                <w:color w:val="00000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宋体" w:hAnsi="宋体"/>
                <w:color w:val="000000"/>
                <w:sz w:val="18"/>
                <w:szCs w:val="18"/>
              </w:rPr>
            </w:pPr>
          </w:p>
        </w:tc>
        <w:tc>
          <w:tcPr>
            <w:tcW w:w="705" w:type="dxa"/>
            <w:vAlign w:val="center"/>
          </w:tcPr>
          <w:p>
            <w:pPr>
              <w:autoSpaceDE w:val="0"/>
              <w:autoSpaceDN w:val="0"/>
              <w:jc w:val="center"/>
              <w:rPr>
                <w:rFonts w:ascii="宋体" w:hAnsi="宋体"/>
                <w:color w:val="00000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 w:hRule="atLeast"/>
        </w:trPr>
        <w:tc>
          <w:tcPr>
            <w:tcW w:w="5467" w:type="dxa"/>
            <w:gridSpan w:val="5"/>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716" w:type="dxa"/>
            <w:vAlign w:val="center"/>
          </w:tcPr>
          <w:p>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2748</w:t>
            </w:r>
          </w:p>
        </w:tc>
        <w:tc>
          <w:tcPr>
            <w:tcW w:w="566" w:type="dxa"/>
            <w:vAlign w:val="center"/>
          </w:tcPr>
          <w:p>
            <w:pPr>
              <w:keepNext w:val="0"/>
              <w:keepLines w:val="0"/>
              <w:widowControl/>
              <w:suppressLineNumbers w:val="0"/>
              <w:jc w:val="center"/>
              <w:textAlignment w:val="center"/>
              <w:rPr>
                <w:rFonts w:ascii="宋体" w:hAnsi="宋体" w:cs="宋体"/>
                <w:b/>
                <w:bCs/>
                <w:spacing w:val="-20"/>
                <w:sz w:val="18"/>
                <w:szCs w:val="18"/>
              </w:rPr>
            </w:pPr>
            <w:r>
              <w:rPr>
                <w:rFonts w:hint="eastAsia" w:ascii="宋体" w:hAnsi="宋体" w:eastAsia="宋体" w:cs="宋体"/>
                <w:b/>
                <w:bCs/>
                <w:i w:val="0"/>
                <w:iCs w:val="0"/>
                <w:color w:val="000000"/>
                <w:kern w:val="0"/>
                <w:sz w:val="18"/>
                <w:szCs w:val="18"/>
                <w:u w:val="none"/>
                <w:lang w:val="en-US" w:eastAsia="zh-CN" w:bidi="ar"/>
              </w:rPr>
              <w:t>1248</w:t>
            </w:r>
          </w:p>
        </w:tc>
        <w:tc>
          <w:tcPr>
            <w:tcW w:w="571" w:type="dxa"/>
            <w:vAlign w:val="center"/>
          </w:tcPr>
          <w:p>
            <w:pPr>
              <w:keepNext w:val="0"/>
              <w:keepLines w:val="0"/>
              <w:widowControl/>
              <w:suppressLineNumbers w:val="0"/>
              <w:jc w:val="center"/>
              <w:textAlignment w:val="center"/>
              <w:rPr>
                <w:rFonts w:ascii="宋体" w:hAnsi="宋体" w:cs="宋体"/>
                <w:b/>
                <w:bCs/>
                <w:spacing w:val="-20"/>
                <w:sz w:val="18"/>
                <w:szCs w:val="18"/>
              </w:rPr>
            </w:pPr>
            <w:r>
              <w:rPr>
                <w:rFonts w:hint="eastAsia" w:ascii="宋体" w:hAnsi="宋体" w:eastAsia="宋体" w:cs="宋体"/>
                <w:b/>
                <w:bCs/>
                <w:i w:val="0"/>
                <w:iCs w:val="0"/>
                <w:color w:val="000000"/>
                <w:kern w:val="0"/>
                <w:sz w:val="18"/>
                <w:szCs w:val="18"/>
                <w:u w:val="none"/>
                <w:lang w:val="en-US" w:eastAsia="zh-CN" w:bidi="ar"/>
              </w:rPr>
              <w:t>1500</w:t>
            </w:r>
          </w:p>
        </w:tc>
        <w:tc>
          <w:tcPr>
            <w:tcW w:w="598" w:type="dxa"/>
            <w:vAlign w:val="center"/>
          </w:tcPr>
          <w:p>
            <w:pPr>
              <w:keepNext w:val="0"/>
              <w:keepLines w:val="0"/>
              <w:widowControl/>
              <w:suppressLineNumbers w:val="0"/>
              <w:jc w:val="center"/>
              <w:textAlignment w:val="center"/>
              <w:rPr>
                <w:rFonts w:ascii="宋体" w:hAnsi="宋体" w:cs="宋体"/>
                <w:b/>
                <w:bCs/>
                <w:spacing w:val="-20"/>
                <w:sz w:val="18"/>
                <w:szCs w:val="18"/>
              </w:rPr>
            </w:pPr>
            <w:r>
              <w:rPr>
                <w:rFonts w:hint="eastAsia" w:ascii="宋体" w:hAnsi="宋体" w:eastAsia="宋体" w:cs="宋体"/>
                <w:b/>
                <w:bCs/>
                <w:i w:val="0"/>
                <w:iCs w:val="0"/>
                <w:color w:val="000000"/>
                <w:kern w:val="0"/>
                <w:sz w:val="18"/>
                <w:szCs w:val="18"/>
                <w:u w:val="none"/>
                <w:lang w:val="en-US" w:eastAsia="zh-CN" w:bidi="ar"/>
              </w:rPr>
              <w:t>151</w:t>
            </w:r>
          </w:p>
        </w:tc>
        <w:tc>
          <w:tcPr>
            <w:tcW w:w="732" w:type="dxa"/>
          </w:tcPr>
          <w:p>
            <w:pPr>
              <w:jc w:val="center"/>
              <w:rPr>
                <w:rFonts w:ascii="Times New Roman" w:hAnsi="Times New Roman"/>
                <w:color w:val="000000"/>
                <w:spacing w:val="-20"/>
                <w:sz w:val="18"/>
                <w:szCs w:val="18"/>
              </w:rPr>
            </w:pPr>
          </w:p>
        </w:tc>
        <w:tc>
          <w:tcPr>
            <w:tcW w:w="708" w:type="dxa"/>
            <w:vAlign w:val="center"/>
          </w:tcPr>
          <w:p>
            <w:pPr>
              <w:jc w:val="center"/>
              <w:rPr>
                <w:rFonts w:ascii="宋体" w:hAnsi="宋体"/>
                <w:color w:val="000000"/>
                <w:sz w:val="18"/>
                <w:szCs w:val="18"/>
              </w:rPr>
            </w:pPr>
          </w:p>
        </w:tc>
        <w:tc>
          <w:tcPr>
            <w:tcW w:w="718" w:type="dxa"/>
            <w:vAlign w:val="center"/>
          </w:tcPr>
          <w:p>
            <w:pPr>
              <w:ind w:right="280"/>
              <w:jc w:val="center"/>
              <w:rPr>
                <w:rFonts w:ascii="Times New Roman" w:hAnsi="Times New Roman"/>
                <w:color w:val="000000"/>
                <w:spacing w:val="-20"/>
                <w:sz w:val="18"/>
                <w:szCs w:val="18"/>
              </w:rPr>
            </w:pPr>
          </w:p>
        </w:tc>
        <w:tc>
          <w:tcPr>
            <w:tcW w:w="708" w:type="dxa"/>
            <w:vAlign w:val="center"/>
          </w:tcPr>
          <w:p>
            <w:pPr>
              <w:ind w:right="280"/>
              <w:jc w:val="center"/>
              <w:rPr>
                <w:rFonts w:ascii="宋体" w:hAnsi="宋体"/>
                <w:color w:val="000000"/>
                <w:sz w:val="18"/>
                <w:szCs w:val="18"/>
              </w:rPr>
            </w:pPr>
          </w:p>
        </w:tc>
        <w:tc>
          <w:tcPr>
            <w:tcW w:w="705" w:type="dxa"/>
            <w:vAlign w:val="center"/>
          </w:tcPr>
          <w:p>
            <w:pPr>
              <w:autoSpaceDE w:val="0"/>
              <w:autoSpaceDN w:val="0"/>
              <w:jc w:val="center"/>
              <w:rPr>
                <w:rFonts w:ascii="宋体" w:hAnsi="宋体"/>
                <w:color w:val="000000"/>
                <w:sz w:val="18"/>
                <w:szCs w:val="18"/>
              </w:rPr>
            </w:pPr>
          </w:p>
        </w:tc>
        <w:tc>
          <w:tcPr>
            <w:tcW w:w="710" w:type="dxa"/>
            <w:vAlign w:val="center"/>
          </w:tcPr>
          <w:p>
            <w:pPr>
              <w:autoSpaceDE w:val="0"/>
              <w:autoSpaceDN w:val="0"/>
              <w:jc w:val="center"/>
              <w:rPr>
                <w:rFonts w:ascii="Times New Roman" w:hAnsi="Times New Roman"/>
                <w:color w:val="000000"/>
                <w:spacing w:val="-20"/>
                <w:sz w:val="18"/>
                <w:szCs w:val="18"/>
              </w:rPr>
            </w:pPr>
          </w:p>
        </w:tc>
        <w:tc>
          <w:tcPr>
            <w:tcW w:w="697" w:type="dxa"/>
            <w:vAlign w:val="center"/>
          </w:tcPr>
          <w:p>
            <w:pPr>
              <w:autoSpaceDE w:val="0"/>
              <w:autoSpaceDN w:val="0"/>
              <w:jc w:val="center"/>
              <w:rPr>
                <w:rFonts w:ascii="Times New Roman" w:hAnsi="Times New Roman"/>
                <w:color w:val="000000"/>
                <w:spacing w:val="-20"/>
                <w:sz w:val="18"/>
                <w:szCs w:val="18"/>
              </w:rPr>
            </w:pPr>
          </w:p>
        </w:tc>
      </w:tr>
    </w:tbl>
    <w:p>
      <w:pPr>
        <w:jc w:val="center"/>
        <w:rPr>
          <w:rFonts w:ascii="Times New Roman" w:hAnsi="Times New Roman"/>
          <w:b/>
          <w:bCs/>
          <w:color w:val="000000"/>
          <w:sz w:val="24"/>
          <w:szCs w:val="24"/>
        </w:rPr>
      </w:pPr>
    </w:p>
    <w:p>
      <w:pPr>
        <w:jc w:val="center"/>
        <w:rPr>
          <w:rFonts w:ascii="Arial" w:hAnsi="Arial" w:eastAsia="黑体"/>
          <w:b/>
          <w:bCs/>
          <w:color w:val="000000"/>
          <w:sz w:val="28"/>
          <w:szCs w:val="28"/>
        </w:rPr>
        <w:sectPr>
          <w:pgSz w:w="16838" w:h="11906" w:orient="landscape"/>
          <w:pgMar w:top="1797" w:right="1440" w:bottom="1797" w:left="1440" w:header="851" w:footer="992" w:gutter="0"/>
          <w:cols w:space="425" w:num="1"/>
          <w:docGrid w:type="linesAndChars" w:linePitch="312" w:charSpace="0"/>
        </w:sectPr>
      </w:pPr>
    </w:p>
    <w:p>
      <w:pPr>
        <w:keepNext/>
        <w:keepLines/>
        <w:spacing w:line="500" w:lineRule="exact"/>
        <w:ind w:firstLine="562" w:firstLineChars="200"/>
        <w:outlineLvl w:val="1"/>
        <w:rPr>
          <w:rFonts w:ascii="Arial" w:hAnsi="Arial" w:eastAsia="黑体"/>
          <w:b/>
          <w:bCs/>
          <w:color w:val="000000"/>
          <w:sz w:val="28"/>
          <w:szCs w:val="28"/>
        </w:rPr>
      </w:pPr>
      <w:bookmarkStart w:id="58" w:name="_Toc46303726"/>
      <w:r>
        <w:rPr>
          <w:rFonts w:hint="eastAsia" w:ascii="Arial" w:hAnsi="Arial" w:eastAsia="黑体"/>
          <w:b/>
          <w:bCs/>
          <w:color w:val="000000"/>
          <w:sz w:val="28"/>
          <w:szCs w:val="28"/>
        </w:rPr>
        <w:t>（二）素养提升课程设置</w:t>
      </w:r>
    </w:p>
    <w:p>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360" w:lineRule="auto"/>
        <w:ind w:firstLine="480" w:firstLineChars="200"/>
        <w:rPr>
          <w:sz w:val="24"/>
        </w:rPr>
      </w:pPr>
      <w:r>
        <w:rPr>
          <w:rFonts w:hint="eastAsia"/>
          <w:sz w:val="24"/>
        </w:rPr>
        <w:t>不得修学：</w:t>
      </w:r>
    </w:p>
    <w:p>
      <w:pPr>
        <w:spacing w:line="360" w:lineRule="auto"/>
        <w:ind w:firstLine="480" w:firstLineChars="20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360" w:lineRule="auto"/>
        <w:ind w:firstLine="480" w:firstLineChars="200"/>
        <w:rPr>
          <w:sz w:val="24"/>
        </w:rPr>
      </w:pPr>
      <w:r>
        <w:rPr>
          <w:sz w:val="24"/>
        </w:rPr>
        <w:t>2.</w:t>
      </w:r>
      <w:r>
        <w:rPr>
          <w:rFonts w:hint="eastAsia"/>
          <w:b/>
          <w:bCs/>
          <w:sz w:val="24"/>
        </w:rPr>
        <w:t>已考核通过的公共任选、限选课程</w:t>
      </w:r>
      <w:r>
        <w:rPr>
          <w:rFonts w:hint="eastAsia"/>
          <w:sz w:val="24"/>
        </w:rPr>
        <w:t>，否则不予记载学分。</w:t>
      </w:r>
    </w:p>
    <w:p>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10</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素养提升课程一览表</w:t>
      </w:r>
    </w:p>
    <w:p>
      <w:pPr>
        <w:pStyle w:val="2"/>
        <w:ind w:firstLine="420"/>
      </w:pPr>
    </w:p>
    <w:tbl>
      <w:tblPr>
        <w:tblStyle w:val="2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Cs w:val="21"/>
              </w:rPr>
            </w:pPr>
            <w:r>
              <w:rPr>
                <w:rFonts w:hint="eastAsia" w:ascii="宋体" w:cs="宋体"/>
                <w:kern w:val="0"/>
                <w:szCs w:val="21"/>
              </w:rPr>
              <w:t>公共任选课</w:t>
            </w:r>
          </w:p>
        </w:tc>
        <w:tc>
          <w:tcPr>
            <w:tcW w:w="827" w:type="dxa"/>
            <w:vAlign w:val="center"/>
          </w:tcPr>
          <w:p>
            <w:pPr>
              <w:widowControl/>
              <w:jc w:val="center"/>
              <w:rPr>
                <w:rFonts w:ascii="宋体"/>
                <w:kern w:val="0"/>
                <w:szCs w:val="21"/>
              </w:rPr>
            </w:pPr>
            <w:r>
              <w:rPr>
                <w:rFonts w:hint="eastAsia" w:ascii="宋体" w:cs="宋体"/>
                <w:kern w:val="0"/>
                <w:szCs w:val="21"/>
              </w:rPr>
              <w:t>1</w:t>
            </w:r>
          </w:p>
        </w:tc>
        <w:tc>
          <w:tcPr>
            <w:tcW w:w="2016" w:type="dxa"/>
            <w:vAlign w:val="center"/>
          </w:tcPr>
          <w:p>
            <w:pPr>
              <w:widowControl/>
              <w:jc w:val="center"/>
              <w:rPr>
                <w:rFonts w:ascii="宋体"/>
                <w:szCs w:val="21"/>
              </w:rPr>
            </w:pPr>
            <w:r>
              <w:rPr>
                <w:rFonts w:hint="eastAsia" w:ascii="宋体" w:cs="宋体"/>
                <w:szCs w:val="21"/>
              </w:rPr>
              <w:t>国家安全教育</w:t>
            </w:r>
          </w:p>
        </w:tc>
        <w:tc>
          <w:tcPr>
            <w:tcW w:w="1385" w:type="dxa"/>
            <w:vAlign w:val="center"/>
          </w:tcPr>
          <w:p>
            <w:pPr>
              <w:widowControl/>
              <w:jc w:val="center"/>
              <w:rPr>
                <w:rFonts w:ascii="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kern w:val="0"/>
                <w:szCs w:val="21"/>
              </w:rPr>
            </w:pPr>
            <w:r>
              <w:rPr>
                <w:rFonts w:ascii="宋体" w:cs="宋体"/>
                <w:kern w:val="0"/>
                <w:szCs w:val="21"/>
              </w:rPr>
              <w:t>1</w:t>
            </w:r>
          </w:p>
        </w:tc>
        <w:tc>
          <w:tcPr>
            <w:tcW w:w="912" w:type="dxa"/>
            <w:vAlign w:val="center"/>
          </w:tcPr>
          <w:p>
            <w:pPr>
              <w:widowControl/>
              <w:jc w:val="center"/>
              <w:rPr>
                <w:rFonts w:ascii="宋体"/>
                <w:kern w:val="0"/>
                <w:szCs w:val="21"/>
              </w:rPr>
            </w:pPr>
            <w:r>
              <w:rPr>
                <w:rFonts w:ascii="宋体" w:cs="宋体"/>
                <w:kern w:val="0"/>
                <w:szCs w:val="21"/>
              </w:rPr>
              <w:t>32</w:t>
            </w:r>
          </w:p>
        </w:tc>
        <w:tc>
          <w:tcPr>
            <w:tcW w:w="2021" w:type="dxa"/>
            <w:vMerge w:val="restart"/>
            <w:vAlign w:val="center"/>
          </w:tcPr>
          <w:p>
            <w:pPr>
              <w:jc w:val="center"/>
              <w:rPr>
                <w:rFonts w:ascii="宋体"/>
                <w:b/>
                <w:color w:val="FF0000"/>
                <w:kern w:val="0"/>
                <w:szCs w:val="21"/>
              </w:rPr>
            </w:pPr>
            <w:r>
              <w:rPr>
                <w:rFonts w:hint="eastAsia" w:ascii="宋体"/>
                <w:b/>
                <w:kern w:val="0"/>
                <w:szCs w:val="21"/>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kern w:val="0"/>
                <w:szCs w:val="21"/>
              </w:rPr>
            </w:pPr>
            <w:r>
              <w:rPr>
                <w:rFonts w:hint="eastAsia" w:ascii="宋体" w:hAnsi="宋体" w:cs="宋体"/>
                <w:kern w:val="0"/>
                <w:szCs w:val="21"/>
              </w:rPr>
              <w:t>2</w:t>
            </w:r>
          </w:p>
        </w:tc>
        <w:tc>
          <w:tcPr>
            <w:tcW w:w="2016" w:type="dxa"/>
            <w:vAlign w:val="center"/>
          </w:tcPr>
          <w:p>
            <w:pPr>
              <w:widowControl/>
              <w:jc w:val="center"/>
              <w:rPr>
                <w:rFonts w:ascii="宋体"/>
                <w:szCs w:val="21"/>
              </w:rPr>
            </w:pPr>
            <w:r>
              <w:rPr>
                <w:rFonts w:hint="eastAsia" w:ascii="宋体" w:cs="宋体"/>
                <w:szCs w:val="21"/>
              </w:rPr>
              <w:t>文学鉴赏</w:t>
            </w:r>
          </w:p>
        </w:tc>
        <w:tc>
          <w:tcPr>
            <w:tcW w:w="1385" w:type="dxa"/>
            <w:vAlign w:val="center"/>
          </w:tcPr>
          <w:p>
            <w:pPr>
              <w:jc w:val="center"/>
              <w:rPr>
                <w:rFonts w:ascii="宋体" w:hAnsi="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jc w:val="center"/>
              <w:rPr>
                <w:rFonts w:ascii="宋体" w:hAnsi="宋体"/>
                <w:kern w:val="0"/>
                <w:szCs w:val="21"/>
              </w:rPr>
            </w:pPr>
            <w:r>
              <w:rPr>
                <w:rFonts w:ascii="宋体" w:cs="宋体"/>
                <w:kern w:val="0"/>
                <w:szCs w:val="21"/>
              </w:rPr>
              <w:t>1</w:t>
            </w:r>
          </w:p>
        </w:tc>
        <w:tc>
          <w:tcPr>
            <w:tcW w:w="912" w:type="dxa"/>
            <w:vAlign w:val="center"/>
          </w:tcPr>
          <w:p>
            <w:pPr>
              <w:jc w:val="center"/>
              <w:rPr>
                <w:rFonts w:ascii="宋体" w:hAnsi="宋体"/>
                <w:kern w:val="0"/>
                <w:szCs w:val="21"/>
              </w:rPr>
            </w:pPr>
            <w:r>
              <w:rPr>
                <w:rFonts w:ascii="宋体" w:cs="宋体"/>
                <w:kern w:val="0"/>
                <w:szCs w:val="21"/>
              </w:rPr>
              <w:t>32</w:t>
            </w:r>
          </w:p>
        </w:tc>
        <w:tc>
          <w:tcPr>
            <w:tcW w:w="2021" w:type="dxa"/>
            <w:vMerge w:val="continue"/>
            <w:vAlign w:val="center"/>
          </w:tcPr>
          <w:p>
            <w:pPr>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kern w:val="0"/>
                <w:szCs w:val="21"/>
              </w:rPr>
            </w:pPr>
            <w:r>
              <w:rPr>
                <w:rFonts w:hint="eastAsia" w:ascii="宋体" w:hAnsi="宋体" w:cs="宋体"/>
                <w:kern w:val="0"/>
                <w:szCs w:val="21"/>
              </w:rPr>
              <w:t>3</w:t>
            </w:r>
          </w:p>
        </w:tc>
        <w:tc>
          <w:tcPr>
            <w:tcW w:w="2016" w:type="dxa"/>
            <w:vAlign w:val="center"/>
          </w:tcPr>
          <w:p>
            <w:pPr>
              <w:widowControl/>
              <w:jc w:val="center"/>
              <w:rPr>
                <w:rFonts w:ascii="宋体"/>
                <w:szCs w:val="21"/>
              </w:rPr>
            </w:pPr>
            <w:r>
              <w:rPr>
                <w:rFonts w:hint="eastAsia" w:ascii="宋体" w:cs="宋体"/>
                <w:szCs w:val="21"/>
              </w:rPr>
              <w:t>影视鉴赏</w:t>
            </w:r>
          </w:p>
        </w:tc>
        <w:tc>
          <w:tcPr>
            <w:tcW w:w="1385" w:type="dxa"/>
            <w:vAlign w:val="center"/>
          </w:tcPr>
          <w:p>
            <w:pPr>
              <w:widowControl/>
              <w:jc w:val="center"/>
              <w:rPr>
                <w:rFonts w:ascii="宋体" w:hAnsi="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hAnsi="宋体"/>
                <w:kern w:val="0"/>
                <w:szCs w:val="21"/>
              </w:rPr>
            </w:pPr>
            <w:r>
              <w:rPr>
                <w:rFonts w:ascii="宋体" w:cs="宋体"/>
                <w:kern w:val="0"/>
                <w:szCs w:val="21"/>
              </w:rPr>
              <w:t>1</w:t>
            </w:r>
          </w:p>
        </w:tc>
        <w:tc>
          <w:tcPr>
            <w:tcW w:w="912" w:type="dxa"/>
            <w:vAlign w:val="center"/>
          </w:tcPr>
          <w:p>
            <w:pPr>
              <w:widowControl/>
              <w:jc w:val="center"/>
              <w:rPr>
                <w:rFonts w:ascii="宋体" w:hAnsi="宋体"/>
                <w:kern w:val="0"/>
                <w:szCs w:val="21"/>
              </w:rPr>
            </w:pPr>
            <w:r>
              <w:rPr>
                <w:rFonts w:ascii="宋体" w:cs="宋体"/>
                <w:kern w:val="0"/>
                <w:szCs w:val="21"/>
              </w:rPr>
              <w:t>32</w:t>
            </w:r>
          </w:p>
        </w:tc>
        <w:tc>
          <w:tcPr>
            <w:tcW w:w="2021" w:type="dxa"/>
            <w:vMerge w:val="continue"/>
            <w:vAlign w:val="center"/>
          </w:tcPr>
          <w:p>
            <w:pPr>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kern w:val="0"/>
                <w:szCs w:val="21"/>
              </w:rPr>
            </w:pPr>
            <w:r>
              <w:rPr>
                <w:rFonts w:hint="eastAsia" w:ascii="宋体" w:hAnsi="宋体" w:cs="宋体"/>
                <w:kern w:val="0"/>
                <w:szCs w:val="21"/>
              </w:rPr>
              <w:t>4</w:t>
            </w:r>
          </w:p>
        </w:tc>
        <w:tc>
          <w:tcPr>
            <w:tcW w:w="2016" w:type="dxa"/>
            <w:vAlign w:val="center"/>
          </w:tcPr>
          <w:p>
            <w:pPr>
              <w:widowControl/>
              <w:jc w:val="center"/>
              <w:rPr>
                <w:rFonts w:ascii="宋体"/>
                <w:szCs w:val="21"/>
              </w:rPr>
            </w:pPr>
            <w:r>
              <w:rPr>
                <w:rFonts w:hint="eastAsia" w:ascii="宋体" w:cs="宋体"/>
                <w:szCs w:val="21"/>
              </w:rPr>
              <w:t>创新中国</w:t>
            </w:r>
          </w:p>
        </w:tc>
        <w:tc>
          <w:tcPr>
            <w:tcW w:w="1385" w:type="dxa"/>
            <w:vAlign w:val="center"/>
          </w:tcPr>
          <w:p>
            <w:pPr>
              <w:widowControl/>
              <w:jc w:val="center"/>
              <w:rPr>
                <w:rFonts w:ascii="宋体" w:hAnsi="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hAnsi="宋体"/>
                <w:kern w:val="0"/>
                <w:szCs w:val="21"/>
              </w:rPr>
            </w:pPr>
            <w:r>
              <w:rPr>
                <w:rFonts w:ascii="宋体" w:cs="宋体"/>
                <w:kern w:val="0"/>
                <w:szCs w:val="21"/>
              </w:rPr>
              <w:t>1</w:t>
            </w:r>
          </w:p>
        </w:tc>
        <w:tc>
          <w:tcPr>
            <w:tcW w:w="912" w:type="dxa"/>
            <w:vAlign w:val="center"/>
          </w:tcPr>
          <w:p>
            <w:pPr>
              <w:widowControl/>
              <w:jc w:val="center"/>
              <w:rPr>
                <w:rFonts w:ascii="宋体" w:hAnsi="宋体"/>
                <w:kern w:val="0"/>
                <w:szCs w:val="21"/>
              </w:rPr>
            </w:pPr>
            <w:r>
              <w:rPr>
                <w:rFonts w:ascii="宋体" w:cs="宋体"/>
                <w:kern w:val="0"/>
                <w:szCs w:val="21"/>
              </w:rPr>
              <w:t>32</w:t>
            </w:r>
          </w:p>
        </w:tc>
        <w:tc>
          <w:tcPr>
            <w:tcW w:w="2021" w:type="dxa"/>
            <w:vMerge w:val="continue"/>
            <w:vAlign w:val="center"/>
          </w:tcPr>
          <w:p>
            <w:pPr>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kern w:val="0"/>
                <w:szCs w:val="21"/>
              </w:rPr>
            </w:pPr>
            <w:r>
              <w:rPr>
                <w:rFonts w:hint="eastAsia" w:ascii="宋体" w:hAnsi="宋体" w:cs="宋体"/>
                <w:kern w:val="0"/>
                <w:szCs w:val="21"/>
              </w:rPr>
              <w:t>5</w:t>
            </w:r>
          </w:p>
        </w:tc>
        <w:tc>
          <w:tcPr>
            <w:tcW w:w="2016" w:type="dxa"/>
            <w:vAlign w:val="center"/>
          </w:tcPr>
          <w:p>
            <w:pPr>
              <w:widowControl/>
              <w:jc w:val="center"/>
              <w:rPr>
                <w:rFonts w:ascii="宋体"/>
                <w:szCs w:val="21"/>
              </w:rPr>
            </w:pPr>
            <w:r>
              <w:rPr>
                <w:rFonts w:hint="eastAsia" w:ascii="宋体" w:cs="宋体"/>
                <w:szCs w:val="21"/>
              </w:rPr>
              <w:t>企业绿色管理</w:t>
            </w:r>
          </w:p>
        </w:tc>
        <w:tc>
          <w:tcPr>
            <w:tcW w:w="1385" w:type="dxa"/>
            <w:vAlign w:val="center"/>
          </w:tcPr>
          <w:p>
            <w:pPr>
              <w:widowControl/>
              <w:jc w:val="center"/>
              <w:rPr>
                <w:rFonts w:ascii="宋体" w:hAnsi="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hAnsi="宋体"/>
                <w:kern w:val="0"/>
                <w:szCs w:val="21"/>
              </w:rPr>
            </w:pPr>
            <w:r>
              <w:rPr>
                <w:rFonts w:ascii="宋体" w:cs="宋体"/>
                <w:kern w:val="0"/>
                <w:szCs w:val="21"/>
              </w:rPr>
              <w:t>1</w:t>
            </w:r>
          </w:p>
        </w:tc>
        <w:tc>
          <w:tcPr>
            <w:tcW w:w="912" w:type="dxa"/>
            <w:vAlign w:val="center"/>
          </w:tcPr>
          <w:p>
            <w:pPr>
              <w:widowControl/>
              <w:jc w:val="center"/>
              <w:rPr>
                <w:rFonts w:ascii="宋体"/>
                <w:kern w:val="0"/>
                <w:szCs w:val="21"/>
              </w:rPr>
            </w:pPr>
            <w:r>
              <w:rPr>
                <w:rFonts w:ascii="宋体" w:cs="宋体"/>
                <w:kern w:val="0"/>
                <w:szCs w:val="21"/>
              </w:rPr>
              <w:t>32</w:t>
            </w:r>
          </w:p>
        </w:tc>
        <w:tc>
          <w:tcPr>
            <w:tcW w:w="2021" w:type="dxa"/>
            <w:vMerge w:val="continue"/>
            <w:vAlign w:val="center"/>
          </w:tcPr>
          <w:p>
            <w:pPr>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kern w:val="0"/>
                <w:szCs w:val="21"/>
              </w:rPr>
            </w:pPr>
            <w:r>
              <w:rPr>
                <w:rFonts w:ascii="宋体" w:hAnsi="宋体" w:cs="宋体"/>
                <w:kern w:val="0"/>
                <w:szCs w:val="21"/>
              </w:rPr>
              <w:t>6</w:t>
            </w:r>
          </w:p>
        </w:tc>
        <w:tc>
          <w:tcPr>
            <w:tcW w:w="2016" w:type="dxa"/>
            <w:vAlign w:val="center"/>
          </w:tcPr>
          <w:p>
            <w:pPr>
              <w:widowControl/>
              <w:jc w:val="center"/>
              <w:rPr>
                <w:rFonts w:ascii="宋体"/>
                <w:szCs w:val="21"/>
              </w:rPr>
            </w:pPr>
            <w:r>
              <w:rPr>
                <w:rFonts w:hint="eastAsia" w:ascii="宋体" w:cs="宋体"/>
                <w:szCs w:val="21"/>
              </w:rPr>
              <w:t>文献信息检索与利用</w:t>
            </w:r>
          </w:p>
        </w:tc>
        <w:tc>
          <w:tcPr>
            <w:tcW w:w="1385" w:type="dxa"/>
            <w:vAlign w:val="center"/>
          </w:tcPr>
          <w:p>
            <w:pPr>
              <w:widowControl/>
              <w:jc w:val="center"/>
              <w:rPr>
                <w:rFonts w:ascii="宋体" w:hAnsi="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hAnsi="宋体"/>
                <w:kern w:val="0"/>
                <w:szCs w:val="21"/>
              </w:rPr>
            </w:pPr>
            <w:r>
              <w:rPr>
                <w:rFonts w:ascii="宋体" w:cs="宋体"/>
                <w:kern w:val="0"/>
                <w:szCs w:val="21"/>
              </w:rPr>
              <w:t>1</w:t>
            </w:r>
          </w:p>
        </w:tc>
        <w:tc>
          <w:tcPr>
            <w:tcW w:w="912" w:type="dxa"/>
            <w:vAlign w:val="center"/>
          </w:tcPr>
          <w:p>
            <w:pPr>
              <w:jc w:val="center"/>
              <w:rPr>
                <w:rFonts w:ascii="宋体" w:hAns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kern w:val="0"/>
                <w:szCs w:val="21"/>
              </w:rPr>
            </w:pPr>
            <w:r>
              <w:rPr>
                <w:rFonts w:ascii="宋体" w:hAnsi="宋体" w:cs="宋体"/>
                <w:kern w:val="0"/>
                <w:szCs w:val="21"/>
              </w:rPr>
              <w:t>7</w:t>
            </w:r>
          </w:p>
        </w:tc>
        <w:tc>
          <w:tcPr>
            <w:tcW w:w="2016" w:type="dxa"/>
            <w:vAlign w:val="center"/>
          </w:tcPr>
          <w:p>
            <w:pPr>
              <w:widowControl/>
              <w:jc w:val="center"/>
              <w:rPr>
                <w:rFonts w:ascii="宋体"/>
                <w:szCs w:val="21"/>
              </w:rPr>
            </w:pPr>
            <w:r>
              <w:rPr>
                <w:rFonts w:hint="eastAsia" w:ascii="宋体" w:cs="宋体"/>
                <w:szCs w:val="21"/>
              </w:rPr>
              <w:t>艺术鉴赏</w:t>
            </w:r>
          </w:p>
        </w:tc>
        <w:tc>
          <w:tcPr>
            <w:tcW w:w="1385" w:type="dxa"/>
            <w:vAlign w:val="center"/>
          </w:tcPr>
          <w:p>
            <w:pPr>
              <w:widowControl/>
              <w:jc w:val="center"/>
              <w:rPr>
                <w:rFonts w:ascii="宋体" w:hAnsi="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hAnsi="宋体"/>
                <w:kern w:val="0"/>
                <w:szCs w:val="21"/>
              </w:rPr>
            </w:pPr>
            <w:r>
              <w:rPr>
                <w:rFonts w:ascii="宋体" w:cs="宋体"/>
                <w:kern w:val="0"/>
                <w:szCs w:val="21"/>
              </w:rPr>
              <w:t>1</w:t>
            </w:r>
          </w:p>
        </w:tc>
        <w:tc>
          <w:tcPr>
            <w:tcW w:w="912" w:type="dxa"/>
            <w:vAlign w:val="center"/>
          </w:tcPr>
          <w:p>
            <w:pPr>
              <w:widowControl/>
              <w:jc w:val="center"/>
              <w:rPr>
                <w:rFonts w:ascii="宋体" w:hAns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kern w:val="0"/>
                <w:szCs w:val="21"/>
              </w:rPr>
            </w:pPr>
            <w:r>
              <w:rPr>
                <w:rFonts w:ascii="宋体" w:hAnsi="宋体" w:cs="宋体"/>
                <w:kern w:val="0"/>
                <w:szCs w:val="21"/>
              </w:rPr>
              <w:t>8</w:t>
            </w:r>
          </w:p>
        </w:tc>
        <w:tc>
          <w:tcPr>
            <w:tcW w:w="2016" w:type="dxa"/>
            <w:vAlign w:val="center"/>
          </w:tcPr>
          <w:p>
            <w:pPr>
              <w:widowControl/>
              <w:jc w:val="center"/>
              <w:rPr>
                <w:rFonts w:ascii="宋体"/>
                <w:szCs w:val="21"/>
              </w:rPr>
            </w:pPr>
            <w:r>
              <w:rPr>
                <w:rFonts w:hint="eastAsia" w:ascii="宋体" w:cs="宋体"/>
                <w:szCs w:val="21"/>
              </w:rPr>
              <w:t>常见病的健康管理</w:t>
            </w:r>
          </w:p>
        </w:tc>
        <w:tc>
          <w:tcPr>
            <w:tcW w:w="1385" w:type="dxa"/>
            <w:vAlign w:val="center"/>
          </w:tcPr>
          <w:p>
            <w:pPr>
              <w:widowControl/>
              <w:jc w:val="center"/>
              <w:rPr>
                <w:rFonts w:ascii="宋体" w:hAnsi="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hAnsi="宋体"/>
                <w:kern w:val="0"/>
                <w:szCs w:val="21"/>
              </w:rPr>
            </w:pPr>
            <w:r>
              <w:rPr>
                <w:rFonts w:ascii="宋体" w:cs="宋体"/>
                <w:kern w:val="0"/>
                <w:szCs w:val="21"/>
              </w:rPr>
              <w:t>1</w:t>
            </w:r>
          </w:p>
        </w:tc>
        <w:tc>
          <w:tcPr>
            <w:tcW w:w="912" w:type="dxa"/>
            <w:vAlign w:val="center"/>
          </w:tcPr>
          <w:p>
            <w:pPr>
              <w:widowControl/>
              <w:jc w:val="center"/>
              <w:rPr>
                <w:rFonts w:ascii="宋体" w:hAns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016" w:type="dxa"/>
            <w:vAlign w:val="center"/>
          </w:tcPr>
          <w:p>
            <w:pPr>
              <w:widowControl/>
              <w:jc w:val="center"/>
              <w:rPr>
                <w:rFonts w:ascii="宋体" w:cs="宋体"/>
                <w:szCs w:val="21"/>
              </w:rPr>
            </w:pPr>
            <w:r>
              <w:rPr>
                <w:rFonts w:hint="eastAsia" w:ascii="宋体" w:cs="宋体"/>
                <w:szCs w:val="21"/>
              </w:rPr>
              <w:t>语言学（普通话）</w:t>
            </w:r>
          </w:p>
        </w:tc>
        <w:tc>
          <w:tcPr>
            <w:tcW w:w="1385" w:type="dxa"/>
            <w:vAlign w:val="center"/>
          </w:tcPr>
          <w:p>
            <w:pPr>
              <w:widowControl/>
              <w:jc w:val="center"/>
              <w:rPr>
                <w:rFonts w:ascii="宋体" w:hAnsi="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hAnsi="宋体"/>
                <w:kern w:val="0"/>
                <w:szCs w:val="21"/>
              </w:rPr>
            </w:pPr>
            <w:r>
              <w:rPr>
                <w:rFonts w:ascii="宋体" w:cs="宋体"/>
                <w:kern w:val="0"/>
                <w:szCs w:val="21"/>
              </w:rPr>
              <w:t>1</w:t>
            </w:r>
          </w:p>
        </w:tc>
        <w:tc>
          <w:tcPr>
            <w:tcW w:w="912" w:type="dxa"/>
            <w:vAlign w:val="center"/>
          </w:tcPr>
          <w:p>
            <w:pPr>
              <w:widowControl/>
              <w:jc w:val="center"/>
              <w:rPr>
                <w:rFonts w:asci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2016" w:type="dxa"/>
            <w:vAlign w:val="center"/>
          </w:tcPr>
          <w:p>
            <w:pPr>
              <w:widowControl/>
              <w:jc w:val="center"/>
              <w:rPr>
                <w:rFonts w:ascii="宋体" w:cs="宋体"/>
                <w:szCs w:val="21"/>
              </w:rPr>
            </w:pPr>
            <w:r>
              <w:rPr>
                <w:rFonts w:hint="eastAsia" w:ascii="宋体" w:cs="宋体"/>
                <w:szCs w:val="21"/>
              </w:rPr>
              <w:t>中国文化概论</w:t>
            </w:r>
          </w:p>
        </w:tc>
        <w:tc>
          <w:tcPr>
            <w:tcW w:w="1385" w:type="dxa"/>
            <w:vAlign w:val="center"/>
          </w:tcPr>
          <w:p>
            <w:pPr>
              <w:widowControl/>
              <w:jc w:val="center"/>
              <w:rPr>
                <w:rFonts w:ascii="宋体" w:hAnsi="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hAnsi="宋体"/>
                <w:kern w:val="0"/>
                <w:szCs w:val="21"/>
              </w:rPr>
            </w:pPr>
            <w:r>
              <w:rPr>
                <w:rFonts w:ascii="宋体" w:cs="宋体"/>
                <w:kern w:val="0"/>
                <w:szCs w:val="21"/>
              </w:rPr>
              <w:t>1</w:t>
            </w:r>
          </w:p>
        </w:tc>
        <w:tc>
          <w:tcPr>
            <w:tcW w:w="912" w:type="dxa"/>
            <w:vAlign w:val="center"/>
          </w:tcPr>
          <w:p>
            <w:pPr>
              <w:jc w:val="center"/>
              <w:rPr>
                <w:rFonts w:ascii="宋体" w:hAns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2016" w:type="dxa"/>
            <w:vAlign w:val="center"/>
          </w:tcPr>
          <w:p>
            <w:pPr>
              <w:widowControl/>
              <w:jc w:val="center"/>
              <w:rPr>
                <w:rFonts w:ascii="宋体" w:cs="宋体"/>
                <w:szCs w:val="21"/>
              </w:rPr>
            </w:pPr>
            <w:r>
              <w:rPr>
                <w:rFonts w:hint="eastAsia" w:ascii="宋体" w:cs="宋体"/>
                <w:szCs w:val="21"/>
              </w:rPr>
              <w:t>论文写作初阶</w:t>
            </w:r>
          </w:p>
        </w:tc>
        <w:tc>
          <w:tcPr>
            <w:tcW w:w="1385" w:type="dxa"/>
            <w:vAlign w:val="center"/>
          </w:tcPr>
          <w:p>
            <w:pPr>
              <w:widowControl/>
              <w:jc w:val="center"/>
              <w:rPr>
                <w:rFonts w:ascii="宋体" w:hAnsi="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hAnsi="宋体"/>
                <w:kern w:val="0"/>
                <w:szCs w:val="21"/>
              </w:rPr>
            </w:pPr>
            <w:r>
              <w:rPr>
                <w:rFonts w:ascii="宋体" w:cs="宋体"/>
                <w:kern w:val="0"/>
                <w:szCs w:val="21"/>
              </w:rPr>
              <w:t>1</w:t>
            </w:r>
          </w:p>
        </w:tc>
        <w:tc>
          <w:tcPr>
            <w:tcW w:w="912" w:type="dxa"/>
            <w:vAlign w:val="center"/>
          </w:tcPr>
          <w:p>
            <w:pPr>
              <w:widowControl/>
              <w:jc w:val="center"/>
              <w:rPr>
                <w:rFonts w:ascii="宋体" w:hAns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Cs w:val="21"/>
              </w:rPr>
            </w:pPr>
            <w:r>
              <w:rPr>
                <w:rFonts w:hint="eastAsia" w:ascii="宋体" w:hAnsi="宋体" w:cs="宋体"/>
                <w:kern w:val="0"/>
                <w:szCs w:val="21"/>
              </w:rPr>
              <w:t>公共限选课</w:t>
            </w:r>
          </w:p>
        </w:tc>
        <w:tc>
          <w:tcPr>
            <w:tcW w:w="827"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p>
        </w:tc>
        <w:tc>
          <w:tcPr>
            <w:tcW w:w="2016" w:type="dxa"/>
            <w:vAlign w:val="center"/>
          </w:tcPr>
          <w:p>
            <w:pPr>
              <w:widowControl/>
              <w:jc w:val="center"/>
              <w:rPr>
                <w:rFonts w:ascii="宋体" w:cs="宋体"/>
                <w:szCs w:val="21"/>
              </w:rPr>
            </w:pPr>
            <w:r>
              <w:rPr>
                <w:rFonts w:hint="eastAsia" w:ascii="宋体" w:cs="宋体"/>
                <w:szCs w:val="21"/>
              </w:rPr>
              <w:t>人文素养类</w:t>
            </w:r>
          </w:p>
        </w:tc>
        <w:tc>
          <w:tcPr>
            <w:tcW w:w="1385" w:type="dxa"/>
            <w:vAlign w:val="center"/>
          </w:tcPr>
          <w:p>
            <w:pPr>
              <w:widowControl/>
              <w:jc w:val="center"/>
              <w:rPr>
                <w:rFonts w:ascii="宋体" w:cs="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cs="宋体"/>
                <w:kern w:val="0"/>
                <w:szCs w:val="21"/>
              </w:rPr>
            </w:pPr>
            <w:r>
              <w:rPr>
                <w:rFonts w:ascii="宋体" w:cs="宋体"/>
                <w:kern w:val="0"/>
                <w:szCs w:val="21"/>
              </w:rPr>
              <w:t>1</w:t>
            </w:r>
          </w:p>
        </w:tc>
        <w:tc>
          <w:tcPr>
            <w:tcW w:w="912" w:type="dxa"/>
            <w:vAlign w:val="center"/>
          </w:tcPr>
          <w:p>
            <w:pPr>
              <w:widowControl/>
              <w:jc w:val="center"/>
              <w:rPr>
                <w:rFonts w:ascii="宋体" w:hAnsi="宋体"/>
                <w:kern w:val="0"/>
                <w:szCs w:val="21"/>
              </w:rPr>
            </w:pPr>
            <w:r>
              <w:rPr>
                <w:rFonts w:ascii="宋体" w:cs="宋体"/>
                <w:kern w:val="0"/>
                <w:szCs w:val="21"/>
              </w:rPr>
              <w:t>32</w:t>
            </w:r>
          </w:p>
        </w:tc>
        <w:tc>
          <w:tcPr>
            <w:tcW w:w="2021" w:type="dxa"/>
            <w:vMerge w:val="restart"/>
            <w:vAlign w:val="center"/>
          </w:tcPr>
          <w:p>
            <w:pPr>
              <w:widowControl/>
              <w:jc w:val="center"/>
              <w:rPr>
                <w:rFonts w:ascii="宋体"/>
                <w:b/>
                <w:color w:val="FF0000"/>
                <w:kern w:val="0"/>
                <w:szCs w:val="21"/>
              </w:rPr>
            </w:pPr>
            <w:r>
              <w:rPr>
                <w:rFonts w:hint="eastAsia" w:ascii="宋体"/>
                <w:b/>
                <w:kern w:val="0"/>
                <w:szCs w:val="21"/>
              </w:rPr>
              <w:t>每位学生公共限选课程总学分数最少4学分，其中美育教育不少于1学分。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p>
        </w:tc>
        <w:tc>
          <w:tcPr>
            <w:tcW w:w="2016" w:type="dxa"/>
            <w:vAlign w:val="center"/>
          </w:tcPr>
          <w:p>
            <w:pPr>
              <w:widowControl/>
              <w:jc w:val="center"/>
              <w:rPr>
                <w:rFonts w:ascii="宋体" w:cs="宋体"/>
                <w:szCs w:val="21"/>
              </w:rPr>
            </w:pPr>
            <w:r>
              <w:rPr>
                <w:rFonts w:hint="eastAsia" w:ascii="宋体" w:cs="宋体"/>
                <w:szCs w:val="21"/>
              </w:rPr>
              <w:t>前沿科技类</w:t>
            </w:r>
          </w:p>
        </w:tc>
        <w:tc>
          <w:tcPr>
            <w:tcW w:w="1385" w:type="dxa"/>
            <w:vAlign w:val="center"/>
          </w:tcPr>
          <w:p>
            <w:pPr>
              <w:widowControl/>
              <w:jc w:val="center"/>
              <w:rPr>
                <w:rFonts w:ascii="宋体" w:cs="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cs="宋体"/>
                <w:kern w:val="0"/>
                <w:szCs w:val="21"/>
              </w:rPr>
            </w:pPr>
            <w:r>
              <w:rPr>
                <w:rFonts w:ascii="宋体" w:cs="宋体"/>
                <w:kern w:val="0"/>
                <w:szCs w:val="21"/>
              </w:rPr>
              <w:t>1</w:t>
            </w:r>
          </w:p>
        </w:tc>
        <w:tc>
          <w:tcPr>
            <w:tcW w:w="912" w:type="dxa"/>
            <w:vAlign w:val="center"/>
          </w:tcPr>
          <w:p>
            <w:pPr>
              <w:widowControl/>
              <w:jc w:val="center"/>
              <w:rPr>
                <w:rFonts w:asci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4</w:t>
            </w:r>
          </w:p>
        </w:tc>
        <w:tc>
          <w:tcPr>
            <w:tcW w:w="2016" w:type="dxa"/>
            <w:vAlign w:val="center"/>
          </w:tcPr>
          <w:p>
            <w:pPr>
              <w:widowControl/>
              <w:jc w:val="center"/>
              <w:rPr>
                <w:rFonts w:ascii="宋体" w:cs="宋体"/>
                <w:szCs w:val="21"/>
              </w:rPr>
            </w:pPr>
            <w:r>
              <w:rPr>
                <w:rFonts w:hint="eastAsia" w:ascii="宋体" w:cs="宋体"/>
                <w:szCs w:val="21"/>
              </w:rPr>
              <w:t>马克思主义理论类</w:t>
            </w:r>
          </w:p>
        </w:tc>
        <w:tc>
          <w:tcPr>
            <w:tcW w:w="1385" w:type="dxa"/>
            <w:vAlign w:val="center"/>
          </w:tcPr>
          <w:p>
            <w:pPr>
              <w:widowControl/>
              <w:jc w:val="center"/>
              <w:rPr>
                <w:rFonts w:ascii="宋体" w:cs="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cs="宋体"/>
                <w:kern w:val="0"/>
                <w:szCs w:val="21"/>
              </w:rPr>
            </w:pPr>
            <w:r>
              <w:rPr>
                <w:rFonts w:ascii="宋体" w:cs="宋体"/>
                <w:kern w:val="0"/>
                <w:szCs w:val="21"/>
              </w:rPr>
              <w:t>1</w:t>
            </w:r>
          </w:p>
        </w:tc>
        <w:tc>
          <w:tcPr>
            <w:tcW w:w="912" w:type="dxa"/>
            <w:vAlign w:val="center"/>
          </w:tcPr>
          <w:p>
            <w:pPr>
              <w:jc w:val="center"/>
              <w:rPr>
                <w:rFonts w:ascii="宋体" w:hAns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5</w:t>
            </w:r>
          </w:p>
        </w:tc>
        <w:tc>
          <w:tcPr>
            <w:tcW w:w="2016" w:type="dxa"/>
            <w:vAlign w:val="center"/>
          </w:tcPr>
          <w:p>
            <w:pPr>
              <w:widowControl/>
              <w:jc w:val="center"/>
              <w:rPr>
                <w:rFonts w:ascii="宋体" w:cs="宋体"/>
                <w:szCs w:val="21"/>
              </w:rPr>
            </w:pPr>
            <w:r>
              <w:rPr>
                <w:rFonts w:hint="eastAsia" w:ascii="宋体" w:cs="宋体"/>
                <w:szCs w:val="21"/>
              </w:rPr>
              <w:t>党史国史类</w:t>
            </w:r>
          </w:p>
        </w:tc>
        <w:tc>
          <w:tcPr>
            <w:tcW w:w="1385" w:type="dxa"/>
            <w:vAlign w:val="center"/>
          </w:tcPr>
          <w:p>
            <w:pPr>
              <w:widowControl/>
              <w:jc w:val="center"/>
              <w:rPr>
                <w:rFonts w:ascii="宋体" w:cs="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cs="宋体"/>
                <w:kern w:val="0"/>
                <w:szCs w:val="21"/>
              </w:rPr>
            </w:pPr>
            <w:r>
              <w:rPr>
                <w:rFonts w:ascii="宋体" w:cs="宋体"/>
                <w:kern w:val="0"/>
                <w:szCs w:val="21"/>
              </w:rPr>
              <w:t>1</w:t>
            </w:r>
          </w:p>
        </w:tc>
        <w:tc>
          <w:tcPr>
            <w:tcW w:w="912" w:type="dxa"/>
            <w:vAlign w:val="center"/>
          </w:tcPr>
          <w:p>
            <w:pPr>
              <w:widowControl/>
              <w:jc w:val="center"/>
              <w:rPr>
                <w:rFonts w:ascii="宋体" w:hAns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2016" w:type="dxa"/>
            <w:vAlign w:val="center"/>
          </w:tcPr>
          <w:p>
            <w:pPr>
              <w:widowControl/>
              <w:jc w:val="center"/>
              <w:rPr>
                <w:rFonts w:ascii="宋体" w:cs="宋体"/>
                <w:szCs w:val="21"/>
              </w:rPr>
            </w:pPr>
            <w:r>
              <w:rPr>
                <w:rFonts w:hint="eastAsia" w:ascii="宋体" w:cs="宋体"/>
                <w:szCs w:val="21"/>
              </w:rPr>
              <w:t>传统文化类</w:t>
            </w:r>
          </w:p>
        </w:tc>
        <w:tc>
          <w:tcPr>
            <w:tcW w:w="1385" w:type="dxa"/>
            <w:vAlign w:val="center"/>
          </w:tcPr>
          <w:p>
            <w:pPr>
              <w:widowControl/>
              <w:jc w:val="center"/>
              <w:rPr>
                <w:rFonts w:ascii="宋体" w:cs="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cs="宋体"/>
                <w:kern w:val="0"/>
                <w:szCs w:val="21"/>
              </w:rPr>
            </w:pPr>
            <w:r>
              <w:rPr>
                <w:rFonts w:ascii="宋体" w:cs="宋体"/>
                <w:kern w:val="0"/>
                <w:szCs w:val="21"/>
              </w:rPr>
              <w:t>1</w:t>
            </w:r>
          </w:p>
        </w:tc>
        <w:tc>
          <w:tcPr>
            <w:tcW w:w="912" w:type="dxa"/>
            <w:vAlign w:val="center"/>
          </w:tcPr>
          <w:p>
            <w:pPr>
              <w:widowControl/>
              <w:jc w:val="center"/>
              <w:rPr>
                <w:rFonts w:ascii="宋体" w:hAns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016" w:type="dxa"/>
            <w:vAlign w:val="center"/>
          </w:tcPr>
          <w:p>
            <w:pPr>
              <w:widowControl/>
              <w:jc w:val="center"/>
              <w:rPr>
                <w:rFonts w:ascii="宋体" w:cs="宋体"/>
                <w:szCs w:val="21"/>
              </w:rPr>
            </w:pPr>
            <w:r>
              <w:rPr>
                <w:rFonts w:hint="eastAsia" w:ascii="宋体" w:cs="宋体"/>
                <w:szCs w:val="21"/>
              </w:rPr>
              <w:t>身心健康类</w:t>
            </w:r>
          </w:p>
        </w:tc>
        <w:tc>
          <w:tcPr>
            <w:tcW w:w="1385" w:type="dxa"/>
            <w:vAlign w:val="center"/>
          </w:tcPr>
          <w:p>
            <w:pPr>
              <w:widowControl/>
              <w:jc w:val="center"/>
              <w:rPr>
                <w:rFonts w:ascii="宋体" w:cs="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cs="宋体"/>
                <w:kern w:val="0"/>
                <w:szCs w:val="21"/>
              </w:rPr>
            </w:pPr>
            <w:r>
              <w:rPr>
                <w:rFonts w:ascii="宋体" w:cs="宋体"/>
                <w:kern w:val="0"/>
                <w:szCs w:val="21"/>
              </w:rPr>
              <w:t>1</w:t>
            </w:r>
          </w:p>
        </w:tc>
        <w:tc>
          <w:tcPr>
            <w:tcW w:w="912" w:type="dxa"/>
            <w:vAlign w:val="center"/>
          </w:tcPr>
          <w:p>
            <w:pPr>
              <w:widowControl/>
              <w:jc w:val="center"/>
              <w:rPr>
                <w:rFonts w:asci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016" w:type="dxa"/>
            <w:vAlign w:val="center"/>
          </w:tcPr>
          <w:p>
            <w:pPr>
              <w:widowControl/>
              <w:jc w:val="center"/>
              <w:rPr>
                <w:rFonts w:ascii="宋体" w:cs="宋体"/>
                <w:szCs w:val="21"/>
              </w:rPr>
            </w:pPr>
            <w:r>
              <w:rPr>
                <w:rFonts w:hint="eastAsia" w:ascii="宋体" w:cs="宋体"/>
                <w:szCs w:val="21"/>
              </w:rPr>
              <w:t>职业素养类</w:t>
            </w:r>
          </w:p>
        </w:tc>
        <w:tc>
          <w:tcPr>
            <w:tcW w:w="1385" w:type="dxa"/>
            <w:vAlign w:val="center"/>
          </w:tcPr>
          <w:p>
            <w:pPr>
              <w:widowControl/>
              <w:jc w:val="center"/>
              <w:rPr>
                <w:rFonts w:ascii="宋体" w:cs="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cs="宋体"/>
                <w:kern w:val="0"/>
                <w:szCs w:val="21"/>
              </w:rPr>
            </w:pPr>
            <w:r>
              <w:rPr>
                <w:rFonts w:ascii="宋体" w:cs="宋体"/>
                <w:kern w:val="0"/>
                <w:szCs w:val="21"/>
              </w:rPr>
              <w:t>1</w:t>
            </w:r>
          </w:p>
        </w:tc>
        <w:tc>
          <w:tcPr>
            <w:tcW w:w="912" w:type="dxa"/>
            <w:vAlign w:val="center"/>
          </w:tcPr>
          <w:p>
            <w:pPr>
              <w:jc w:val="center"/>
              <w:rPr>
                <w:rFonts w:ascii="宋体" w:hAnsi="宋体"/>
                <w:kern w:val="0"/>
                <w:szCs w:val="21"/>
              </w:rPr>
            </w:pPr>
            <w:r>
              <w:rPr>
                <w:rFonts w:ascii="宋体" w:cs="宋体"/>
                <w:kern w:val="0"/>
                <w:szCs w:val="21"/>
              </w:rPr>
              <w:t>32</w:t>
            </w:r>
          </w:p>
        </w:tc>
        <w:tc>
          <w:tcPr>
            <w:tcW w:w="2021" w:type="dxa"/>
            <w:vMerge w:val="continue"/>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Cs w:val="21"/>
              </w:rPr>
            </w:pPr>
          </w:p>
        </w:tc>
        <w:tc>
          <w:tcPr>
            <w:tcW w:w="827"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016" w:type="dxa"/>
            <w:vAlign w:val="center"/>
          </w:tcPr>
          <w:p>
            <w:pPr>
              <w:widowControl/>
              <w:jc w:val="center"/>
              <w:rPr>
                <w:rFonts w:ascii="宋体" w:cs="宋体"/>
                <w:szCs w:val="21"/>
              </w:rPr>
            </w:pPr>
            <w:r>
              <w:rPr>
                <w:rFonts w:hint="eastAsia" w:ascii="宋体" w:cs="宋体"/>
                <w:szCs w:val="21"/>
              </w:rPr>
              <w:t>美育教育类</w:t>
            </w:r>
          </w:p>
        </w:tc>
        <w:tc>
          <w:tcPr>
            <w:tcW w:w="1385" w:type="dxa"/>
            <w:vAlign w:val="center"/>
          </w:tcPr>
          <w:p>
            <w:pPr>
              <w:widowControl/>
              <w:jc w:val="center"/>
              <w:rPr>
                <w:rFonts w:ascii="宋体" w:cs="宋体"/>
                <w:kern w:val="0"/>
                <w:szCs w:val="21"/>
              </w:rPr>
            </w:pPr>
            <w:r>
              <w:rPr>
                <w:rFonts w:hint="eastAsia" w:ascii="宋体" w:cs="宋体"/>
                <w:kern w:val="0"/>
                <w:szCs w:val="21"/>
              </w:rPr>
              <w:t>第1-</w:t>
            </w:r>
            <w:r>
              <w:rPr>
                <w:rFonts w:ascii="宋体" w:cs="宋体"/>
                <w:kern w:val="0"/>
                <w:szCs w:val="21"/>
              </w:rPr>
              <w:t>4</w:t>
            </w:r>
            <w:r>
              <w:rPr>
                <w:rFonts w:hint="eastAsia" w:ascii="宋体" w:cs="宋体"/>
                <w:kern w:val="0"/>
                <w:szCs w:val="21"/>
              </w:rPr>
              <w:t>学期</w:t>
            </w:r>
          </w:p>
        </w:tc>
        <w:tc>
          <w:tcPr>
            <w:tcW w:w="912" w:type="dxa"/>
            <w:vAlign w:val="center"/>
          </w:tcPr>
          <w:p>
            <w:pPr>
              <w:widowControl/>
              <w:jc w:val="center"/>
              <w:rPr>
                <w:rFonts w:ascii="宋体" w:cs="宋体"/>
                <w:kern w:val="0"/>
                <w:szCs w:val="21"/>
              </w:rPr>
            </w:pPr>
            <w:r>
              <w:rPr>
                <w:rFonts w:ascii="宋体" w:cs="宋体"/>
                <w:kern w:val="0"/>
                <w:szCs w:val="21"/>
              </w:rPr>
              <w:t>1</w:t>
            </w:r>
          </w:p>
        </w:tc>
        <w:tc>
          <w:tcPr>
            <w:tcW w:w="912" w:type="dxa"/>
            <w:vAlign w:val="center"/>
          </w:tcPr>
          <w:p>
            <w:pPr>
              <w:jc w:val="center"/>
              <w:rPr>
                <w:rFonts w:ascii="宋体" w:cs="宋体"/>
                <w:kern w:val="0"/>
                <w:szCs w:val="21"/>
              </w:rPr>
            </w:pPr>
            <w:r>
              <w:rPr>
                <w:rFonts w:ascii="宋体" w:cs="宋体"/>
                <w:kern w:val="0"/>
                <w:szCs w:val="21"/>
              </w:rPr>
              <w:t>32</w:t>
            </w:r>
          </w:p>
        </w:tc>
        <w:tc>
          <w:tcPr>
            <w:tcW w:w="2021" w:type="dxa"/>
            <w:vAlign w:val="center"/>
          </w:tcPr>
          <w:p>
            <w:pPr>
              <w:widowControl/>
              <w:jc w:val="center"/>
              <w:rPr>
                <w:rFonts w:ascii="宋体"/>
                <w:kern w:val="0"/>
                <w:szCs w:val="21"/>
              </w:rPr>
            </w:pPr>
          </w:p>
        </w:tc>
      </w:tr>
    </w:tbl>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十二、实施保障</w:t>
      </w:r>
      <w:bookmarkEnd w:id="58"/>
    </w:p>
    <w:p>
      <w:pPr>
        <w:keepNext/>
        <w:keepLines/>
        <w:spacing w:line="500" w:lineRule="exact"/>
        <w:ind w:firstLine="562" w:firstLineChars="200"/>
        <w:outlineLvl w:val="1"/>
        <w:rPr>
          <w:rFonts w:ascii="Arial" w:hAnsi="Arial" w:eastAsia="黑体"/>
          <w:b/>
          <w:bCs/>
          <w:color w:val="000000"/>
          <w:sz w:val="28"/>
          <w:szCs w:val="28"/>
        </w:rPr>
      </w:pPr>
      <w:bookmarkStart w:id="59"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59"/>
    </w:p>
    <w:p>
      <w:pPr>
        <w:pStyle w:val="67"/>
        <w:numPr>
          <w:ilvl w:val="0"/>
          <w:numId w:val="3"/>
        </w:numPr>
        <w:ind w:firstLineChars="0"/>
        <w:rPr>
          <w:rFonts w:ascii="黑体" w:hAnsi="黑体" w:eastAsia="黑体"/>
          <w:b/>
          <w:sz w:val="28"/>
        </w:rPr>
      </w:pPr>
      <w:r>
        <w:rPr>
          <w:rFonts w:hint="eastAsia" w:ascii="黑体" w:hAnsi="黑体" w:eastAsia="黑体"/>
          <w:b/>
          <w:sz w:val="28"/>
        </w:rPr>
        <w:t>基本情况</w:t>
      </w:r>
    </w:p>
    <w:p>
      <w:pPr>
        <w:spacing w:line="500" w:lineRule="exact"/>
        <w:ind w:firstLine="480" w:firstLineChars="200"/>
        <w:rPr>
          <w:rFonts w:ascii="黑体" w:hAnsi="黑体" w:eastAsia="黑体"/>
          <w:b/>
          <w:sz w:val="28"/>
        </w:rPr>
      </w:pPr>
      <w:r>
        <w:rPr>
          <w:rFonts w:hint="eastAsia" w:ascii="Times New Roman" w:hAnsi="Times New Roman" w:cs="宋体"/>
          <w:sz w:val="24"/>
          <w:szCs w:val="24"/>
        </w:rPr>
        <w:t>目前，婴幼儿托育服务与管理专业现有专职教师共30人。其中，具有高级职称者2人，中级职称者3人，研究生学历3人。其年龄、职称、专业领域分布较合理，专业教师队伍的知识结构和职业能力能够为早期教育专业的专业课程开设提供保障。</w:t>
      </w:r>
    </w:p>
    <w:p>
      <w:pPr>
        <w:ind w:firstLine="562" w:firstLineChars="200"/>
        <w:rPr>
          <w:rFonts w:ascii="黑体" w:hAnsi="黑体" w:eastAsia="黑体"/>
          <w:b/>
          <w:sz w:val="28"/>
        </w:rPr>
      </w:pPr>
      <w:r>
        <w:rPr>
          <w:rFonts w:hint="eastAsia" w:ascii="黑体" w:hAnsi="黑体" w:eastAsia="黑体"/>
          <w:b/>
          <w:sz w:val="28"/>
        </w:rPr>
        <w:t>2.专任教师</w:t>
      </w:r>
    </w:p>
    <w:p>
      <w:pPr>
        <w:ind w:firstLine="480" w:firstLineChars="200"/>
        <w:rPr>
          <w:sz w:val="24"/>
        </w:rPr>
      </w:pPr>
      <w:r>
        <w:rPr>
          <w:rFonts w:hint="eastAsia"/>
          <w:sz w:val="24"/>
        </w:rPr>
        <w:t>（1）专业带头人</w:t>
      </w:r>
    </w:p>
    <w:p>
      <w:pPr>
        <w:ind w:firstLine="480" w:firstLineChars="200"/>
        <w:rPr>
          <w:sz w:val="24"/>
        </w:rPr>
      </w:pPr>
    </w:p>
    <w:p>
      <w:pPr>
        <w:ind w:firstLine="480" w:firstLineChars="200"/>
        <w:rPr>
          <w:rFonts w:ascii="Times New Roman" w:hAnsi="Times New Roman" w:cs="宋体"/>
          <w:sz w:val="24"/>
          <w:szCs w:val="24"/>
        </w:rPr>
      </w:pPr>
      <w:r>
        <w:rPr>
          <w:rFonts w:hint="eastAsia" w:ascii="Times New Roman" w:hAnsi="Times New Roman" w:cs="宋体"/>
          <w:sz w:val="24"/>
          <w:szCs w:val="24"/>
        </w:rPr>
        <w:t>冉祥勇，男，1969.1出生，副教授，毕业于山东师范大学汉语言文学专业。</w:t>
      </w:r>
    </w:p>
    <w:p>
      <w:pPr>
        <w:ind w:firstLine="480" w:firstLineChars="200"/>
        <w:rPr>
          <w:sz w:val="24"/>
        </w:rPr>
      </w:pPr>
    </w:p>
    <w:p>
      <w:pPr>
        <w:ind w:firstLine="480" w:firstLineChars="200"/>
        <w:rPr>
          <w:sz w:val="24"/>
        </w:rPr>
      </w:pPr>
      <w:r>
        <w:rPr>
          <w:rFonts w:hint="eastAsia"/>
          <w:sz w:val="24"/>
        </w:rPr>
        <w:t>（2）双师素质与骨干教师</w:t>
      </w:r>
    </w:p>
    <w:tbl>
      <w:tblPr>
        <w:tblStyle w:val="24"/>
        <w:tblW w:w="88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2"/>
        <w:gridCol w:w="876"/>
        <w:gridCol w:w="652"/>
        <w:gridCol w:w="1051"/>
        <w:gridCol w:w="920"/>
        <w:gridCol w:w="2193"/>
        <w:gridCol w:w="995"/>
        <w:gridCol w:w="1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jc w:val="center"/>
              <w:rPr>
                <w:rFonts w:ascii="宋体" w:hAnsi="宋体" w:cs="宋体"/>
                <w:b/>
                <w:bCs/>
                <w:szCs w:val="21"/>
              </w:rPr>
            </w:pPr>
            <w:r>
              <w:rPr>
                <w:rFonts w:hint="eastAsia" w:ascii="宋体" w:hAnsi="宋体" w:cs="宋体"/>
                <w:b/>
                <w:bCs/>
                <w:szCs w:val="21"/>
              </w:rPr>
              <w:t>序号</w:t>
            </w:r>
          </w:p>
        </w:tc>
        <w:tc>
          <w:tcPr>
            <w:tcW w:w="876" w:type="dxa"/>
            <w:vAlign w:val="center"/>
          </w:tcPr>
          <w:p>
            <w:pPr>
              <w:jc w:val="center"/>
              <w:rPr>
                <w:rFonts w:ascii="宋体" w:hAnsi="宋体" w:cs="宋体"/>
                <w:b/>
                <w:bCs/>
                <w:szCs w:val="21"/>
              </w:rPr>
            </w:pPr>
            <w:r>
              <w:rPr>
                <w:rFonts w:hint="eastAsia" w:ascii="宋体" w:hAnsi="宋体" w:cs="宋体"/>
                <w:b/>
                <w:bCs/>
                <w:szCs w:val="21"/>
              </w:rPr>
              <w:t>姓名</w:t>
            </w:r>
          </w:p>
        </w:tc>
        <w:tc>
          <w:tcPr>
            <w:tcW w:w="652" w:type="dxa"/>
            <w:vAlign w:val="center"/>
          </w:tcPr>
          <w:p>
            <w:pPr>
              <w:jc w:val="center"/>
              <w:rPr>
                <w:rFonts w:ascii="宋体" w:hAnsi="宋体" w:cs="宋体"/>
                <w:b/>
                <w:bCs/>
                <w:szCs w:val="21"/>
              </w:rPr>
            </w:pPr>
            <w:r>
              <w:rPr>
                <w:rFonts w:hint="eastAsia" w:ascii="宋体" w:hAnsi="宋体" w:cs="宋体"/>
                <w:b/>
                <w:bCs/>
                <w:szCs w:val="21"/>
              </w:rPr>
              <w:t>性别</w:t>
            </w:r>
          </w:p>
        </w:tc>
        <w:tc>
          <w:tcPr>
            <w:tcW w:w="1051" w:type="dxa"/>
            <w:vAlign w:val="center"/>
          </w:tcPr>
          <w:p>
            <w:pPr>
              <w:jc w:val="center"/>
              <w:rPr>
                <w:rFonts w:ascii="宋体" w:hAnsi="宋体" w:cs="宋体"/>
                <w:b/>
                <w:bCs/>
                <w:szCs w:val="21"/>
              </w:rPr>
            </w:pPr>
            <w:r>
              <w:rPr>
                <w:rFonts w:hint="eastAsia" w:ascii="宋体" w:hAnsi="宋体" w:cs="宋体"/>
                <w:b/>
                <w:bCs/>
                <w:szCs w:val="21"/>
              </w:rPr>
              <w:t>出生</w:t>
            </w:r>
          </w:p>
          <w:p>
            <w:pPr>
              <w:jc w:val="center"/>
              <w:rPr>
                <w:rFonts w:ascii="宋体" w:hAnsi="宋体" w:cs="宋体"/>
                <w:b/>
                <w:bCs/>
                <w:szCs w:val="21"/>
              </w:rPr>
            </w:pPr>
            <w:r>
              <w:rPr>
                <w:rFonts w:hint="eastAsia" w:ascii="宋体" w:hAnsi="宋体" w:cs="宋体"/>
                <w:b/>
                <w:bCs/>
                <w:szCs w:val="21"/>
              </w:rPr>
              <w:t>年月</w:t>
            </w:r>
          </w:p>
        </w:tc>
        <w:tc>
          <w:tcPr>
            <w:tcW w:w="920" w:type="dxa"/>
            <w:vAlign w:val="center"/>
          </w:tcPr>
          <w:p>
            <w:pPr>
              <w:jc w:val="center"/>
              <w:rPr>
                <w:rFonts w:ascii="宋体" w:hAnsi="宋体" w:cs="宋体"/>
                <w:b/>
                <w:bCs/>
                <w:szCs w:val="21"/>
              </w:rPr>
            </w:pPr>
            <w:r>
              <w:rPr>
                <w:rFonts w:hint="eastAsia" w:ascii="宋体" w:hAnsi="宋体" w:cs="宋体"/>
                <w:b/>
                <w:bCs/>
                <w:szCs w:val="21"/>
              </w:rPr>
              <w:t>专业技术职务</w:t>
            </w:r>
          </w:p>
        </w:tc>
        <w:tc>
          <w:tcPr>
            <w:tcW w:w="2193" w:type="dxa"/>
            <w:vAlign w:val="center"/>
          </w:tcPr>
          <w:p>
            <w:pPr>
              <w:jc w:val="center"/>
              <w:rPr>
                <w:rFonts w:ascii="宋体" w:hAnsi="宋体" w:cs="宋体"/>
                <w:b/>
                <w:bCs/>
                <w:szCs w:val="21"/>
              </w:rPr>
            </w:pPr>
            <w:r>
              <w:rPr>
                <w:rFonts w:hint="eastAsia" w:ascii="宋体" w:hAnsi="宋体" w:cs="宋体"/>
                <w:b/>
                <w:bCs/>
                <w:szCs w:val="21"/>
              </w:rPr>
              <w:t>最后学历毕业学校、专业、学位</w:t>
            </w:r>
          </w:p>
        </w:tc>
        <w:tc>
          <w:tcPr>
            <w:tcW w:w="995" w:type="dxa"/>
            <w:tcMar>
              <w:left w:w="0" w:type="dxa"/>
              <w:right w:w="0" w:type="dxa"/>
            </w:tcMar>
            <w:vAlign w:val="center"/>
          </w:tcPr>
          <w:p>
            <w:pPr>
              <w:jc w:val="center"/>
              <w:rPr>
                <w:rFonts w:ascii="宋体" w:hAnsi="宋体" w:cs="宋体"/>
                <w:b/>
                <w:bCs/>
                <w:szCs w:val="21"/>
              </w:rPr>
            </w:pPr>
            <w:r>
              <w:rPr>
                <w:rFonts w:hint="eastAsia" w:ascii="宋体" w:hAnsi="宋体" w:cs="宋体"/>
                <w:b/>
                <w:bCs/>
                <w:szCs w:val="21"/>
              </w:rPr>
              <w:t>“双师型”教师</w:t>
            </w:r>
          </w:p>
        </w:tc>
        <w:tc>
          <w:tcPr>
            <w:tcW w:w="1395" w:type="dxa"/>
            <w:vAlign w:val="center"/>
          </w:tcPr>
          <w:p>
            <w:pPr>
              <w:ind w:right="-105" w:rightChars="-50"/>
              <w:jc w:val="center"/>
              <w:rPr>
                <w:rFonts w:ascii="宋体" w:hAnsi="宋体" w:cs="宋体"/>
                <w:b/>
                <w:bCs/>
                <w:szCs w:val="21"/>
              </w:rPr>
            </w:pPr>
            <w:r>
              <w:rPr>
                <w:rFonts w:hint="eastAsia" w:ascii="宋体" w:hAnsi="宋体" w:cs="宋体"/>
                <w:b/>
                <w:bCs/>
                <w:szCs w:val="21"/>
              </w:rPr>
              <w:t>专职/兼职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szCs w:val="21"/>
              </w:rPr>
              <w:t>1</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高学敏</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1984.06</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副教授</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中国海洋大学，旅游管理，硕士</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szCs w:val="21"/>
              </w:rPr>
              <w:t>2</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冉祥勇</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男</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1969.1</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副教授</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山东师范大学，汉语言文学</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876" w:type="dxa"/>
            <w:vAlign w:val="center"/>
          </w:tcPr>
          <w:p>
            <w:pPr>
              <w:widowControl/>
              <w:jc w:val="center"/>
              <w:textAlignment w:val="center"/>
              <w:rPr>
                <w:rFonts w:ascii="宋体" w:hAnsi="宋体" w:cs="宋体"/>
                <w:b/>
                <w:bCs/>
                <w:color w:val="000000"/>
                <w:szCs w:val="21"/>
              </w:rPr>
            </w:pPr>
            <w:r>
              <w:rPr>
                <w:rFonts w:hint="eastAsia" w:ascii="宋体" w:hAnsi="宋体" w:cs="宋体"/>
                <w:color w:val="000000"/>
                <w:kern w:val="0"/>
                <w:szCs w:val="21"/>
                <w:lang w:bidi="ar"/>
              </w:rPr>
              <w:t>王文秀</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1987.11</w:t>
            </w:r>
          </w:p>
        </w:tc>
        <w:tc>
          <w:tcPr>
            <w:tcW w:w="92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讲师</w:t>
            </w:r>
          </w:p>
        </w:tc>
        <w:tc>
          <w:tcPr>
            <w:tcW w:w="2193"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山东师范大学，教育学，硕士</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8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高玉燕</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1995.3.20</w:t>
            </w:r>
          </w:p>
        </w:tc>
        <w:tc>
          <w:tcPr>
            <w:tcW w:w="92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助教</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德州学院，学前教育</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6</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纪斐斐</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1986.1</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助教</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天津工业大学，艺术设计</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刘晓璐</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1994.05</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教师</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延安大学，音乐学</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罗惠文</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1997.1.22</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助教</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青岛大学，美术学</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9</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孙萌茵</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1987.10.2</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助教</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西安科技大学，艺术设计</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11</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孙彤</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1996.5.29</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教师</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喀什大学，美术学</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12</w:t>
            </w:r>
          </w:p>
        </w:tc>
        <w:tc>
          <w:tcPr>
            <w:tcW w:w="8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谭嘉伟</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男</w:t>
            </w:r>
          </w:p>
        </w:tc>
        <w:tc>
          <w:tcPr>
            <w:tcW w:w="1051"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1983.4</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讲师</w:t>
            </w:r>
          </w:p>
        </w:tc>
        <w:tc>
          <w:tcPr>
            <w:tcW w:w="2193"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哈尔滨师范大学，绘画（新媒体艺术）</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13</w:t>
            </w:r>
          </w:p>
        </w:tc>
        <w:tc>
          <w:tcPr>
            <w:tcW w:w="8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王文卿</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1995.10.7</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无</w:t>
            </w:r>
          </w:p>
        </w:tc>
        <w:tc>
          <w:tcPr>
            <w:tcW w:w="2193"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福州大学</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14</w:t>
            </w:r>
          </w:p>
        </w:tc>
        <w:tc>
          <w:tcPr>
            <w:tcW w:w="8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张笑笑</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1992.9.22</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讲师</w:t>
            </w:r>
          </w:p>
        </w:tc>
        <w:tc>
          <w:tcPr>
            <w:tcW w:w="2193"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山东理工大学</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15</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孙强</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男</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1996.11.30</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无</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湖南农业大学，应用心理学</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16</w:t>
            </w:r>
          </w:p>
        </w:tc>
        <w:tc>
          <w:tcPr>
            <w:tcW w:w="8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张智绚</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1996.4.8</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无</w:t>
            </w:r>
          </w:p>
        </w:tc>
        <w:tc>
          <w:tcPr>
            <w:tcW w:w="2193"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广西大学，视觉传达设计</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17</w:t>
            </w:r>
          </w:p>
        </w:tc>
        <w:tc>
          <w:tcPr>
            <w:tcW w:w="8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庄妮</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女</w:t>
            </w:r>
          </w:p>
        </w:tc>
        <w:tc>
          <w:tcPr>
            <w:tcW w:w="1051"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1996.7.1</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无</w:t>
            </w:r>
          </w:p>
        </w:tc>
        <w:tc>
          <w:tcPr>
            <w:tcW w:w="2193"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天津职业技术师范大学</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18</w:t>
            </w:r>
          </w:p>
        </w:tc>
        <w:tc>
          <w:tcPr>
            <w:tcW w:w="8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白鑫</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1982.04</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助教</w:t>
            </w:r>
          </w:p>
        </w:tc>
        <w:tc>
          <w:tcPr>
            <w:tcW w:w="2193"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鲁东大学，心理学英语</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19</w:t>
            </w:r>
          </w:p>
        </w:tc>
        <w:tc>
          <w:tcPr>
            <w:tcW w:w="876"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蔡汇</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女</w:t>
            </w:r>
          </w:p>
        </w:tc>
        <w:tc>
          <w:tcPr>
            <w:tcW w:w="1051"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1995.08.13</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无</w:t>
            </w:r>
          </w:p>
        </w:tc>
        <w:tc>
          <w:tcPr>
            <w:tcW w:w="2193"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英国谢菲尔德大学，心理学与教育</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20</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楚鑫鑫</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1998.02.13</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 xml:space="preserve">无 </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山东师范大学</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21</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王惠彦</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1997.11.09</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无</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山东师范大学</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22</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范巧双</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1998.06.29</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无</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山东师范大学</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23</w:t>
            </w:r>
          </w:p>
        </w:tc>
        <w:tc>
          <w:tcPr>
            <w:tcW w:w="876"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冯伊涵</w:t>
            </w:r>
          </w:p>
        </w:tc>
        <w:tc>
          <w:tcPr>
            <w:tcW w:w="652"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1998.02.19</w:t>
            </w:r>
          </w:p>
        </w:tc>
        <w:tc>
          <w:tcPr>
            <w:tcW w:w="920"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24"/>
                <w:szCs w:val="21"/>
              </w:rPr>
              <w:t>无</w:t>
            </w:r>
          </w:p>
        </w:tc>
        <w:tc>
          <w:tcPr>
            <w:tcW w:w="2193"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山东女子学院</w:t>
            </w:r>
          </w:p>
        </w:tc>
        <w:tc>
          <w:tcPr>
            <w:tcW w:w="995" w:type="dxa"/>
            <w:tcMar>
              <w:left w:w="0" w:type="dxa"/>
              <w:right w:w="0" w:type="dxa"/>
            </w:tcMar>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24"/>
                <w:szCs w:val="21"/>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24</w:t>
            </w:r>
          </w:p>
        </w:tc>
        <w:tc>
          <w:tcPr>
            <w:tcW w:w="876"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刘璐</w:t>
            </w:r>
          </w:p>
        </w:tc>
        <w:tc>
          <w:tcPr>
            <w:tcW w:w="652"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997.2.24</w:t>
            </w:r>
          </w:p>
        </w:tc>
        <w:tc>
          <w:tcPr>
            <w:tcW w:w="92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青岛大学</w:t>
            </w:r>
          </w:p>
        </w:tc>
        <w:tc>
          <w:tcPr>
            <w:tcW w:w="995" w:type="dxa"/>
            <w:tcMar>
              <w:left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25</w:t>
            </w:r>
          </w:p>
        </w:tc>
        <w:tc>
          <w:tcPr>
            <w:tcW w:w="876"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廖新宇</w:t>
            </w:r>
          </w:p>
        </w:tc>
        <w:tc>
          <w:tcPr>
            <w:tcW w:w="652"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1997.12.16</w:t>
            </w:r>
          </w:p>
        </w:tc>
        <w:tc>
          <w:tcPr>
            <w:tcW w:w="92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山东师范大学</w:t>
            </w:r>
          </w:p>
        </w:tc>
        <w:tc>
          <w:tcPr>
            <w:tcW w:w="995" w:type="dxa"/>
            <w:tcMar>
              <w:left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26</w:t>
            </w:r>
          </w:p>
        </w:tc>
        <w:tc>
          <w:tcPr>
            <w:tcW w:w="876"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王鑫雨</w:t>
            </w:r>
          </w:p>
        </w:tc>
        <w:tc>
          <w:tcPr>
            <w:tcW w:w="652"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1998.2.22</w:t>
            </w:r>
          </w:p>
        </w:tc>
        <w:tc>
          <w:tcPr>
            <w:tcW w:w="92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山东师范大学</w:t>
            </w:r>
          </w:p>
        </w:tc>
        <w:tc>
          <w:tcPr>
            <w:tcW w:w="995" w:type="dxa"/>
            <w:tcMar>
              <w:left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7</w:t>
            </w:r>
          </w:p>
        </w:tc>
        <w:tc>
          <w:tcPr>
            <w:tcW w:w="876"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王鹏</w:t>
            </w:r>
          </w:p>
        </w:tc>
        <w:tc>
          <w:tcPr>
            <w:tcW w:w="652"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997.2.23</w:t>
            </w:r>
          </w:p>
        </w:tc>
        <w:tc>
          <w:tcPr>
            <w:tcW w:w="92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武汉体育学院</w:t>
            </w:r>
          </w:p>
        </w:tc>
        <w:tc>
          <w:tcPr>
            <w:tcW w:w="995" w:type="dxa"/>
            <w:tcMar>
              <w:left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8</w:t>
            </w:r>
          </w:p>
        </w:tc>
        <w:tc>
          <w:tcPr>
            <w:tcW w:w="876"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鲁梦茜</w:t>
            </w:r>
          </w:p>
        </w:tc>
        <w:tc>
          <w:tcPr>
            <w:tcW w:w="652"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997.4.10</w:t>
            </w:r>
          </w:p>
        </w:tc>
        <w:tc>
          <w:tcPr>
            <w:tcW w:w="92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天津体育学院</w:t>
            </w:r>
          </w:p>
        </w:tc>
        <w:tc>
          <w:tcPr>
            <w:tcW w:w="995" w:type="dxa"/>
            <w:tcMar>
              <w:left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9</w:t>
            </w:r>
          </w:p>
        </w:tc>
        <w:tc>
          <w:tcPr>
            <w:tcW w:w="876"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吕开嫣</w:t>
            </w:r>
          </w:p>
        </w:tc>
        <w:tc>
          <w:tcPr>
            <w:tcW w:w="652"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995.6.7</w:t>
            </w:r>
          </w:p>
        </w:tc>
        <w:tc>
          <w:tcPr>
            <w:tcW w:w="92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南昌航空大学</w:t>
            </w:r>
          </w:p>
        </w:tc>
        <w:tc>
          <w:tcPr>
            <w:tcW w:w="995" w:type="dxa"/>
            <w:tcMar>
              <w:left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2"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r>
              <w:rPr>
                <w:rFonts w:ascii="宋体" w:hAnsi="宋体" w:cs="宋体"/>
                <w:color w:val="000000"/>
                <w:kern w:val="0"/>
                <w:szCs w:val="21"/>
                <w:lang w:bidi="ar"/>
              </w:rPr>
              <w:t>0</w:t>
            </w:r>
          </w:p>
        </w:tc>
        <w:tc>
          <w:tcPr>
            <w:tcW w:w="876"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于小婉</w:t>
            </w:r>
          </w:p>
        </w:tc>
        <w:tc>
          <w:tcPr>
            <w:tcW w:w="652"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女</w:t>
            </w:r>
          </w:p>
        </w:tc>
        <w:tc>
          <w:tcPr>
            <w:tcW w:w="1051"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989.1.8</w:t>
            </w:r>
          </w:p>
        </w:tc>
        <w:tc>
          <w:tcPr>
            <w:tcW w:w="920"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w:t>
            </w:r>
          </w:p>
        </w:tc>
        <w:tc>
          <w:tcPr>
            <w:tcW w:w="2193"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西华师范大学，小学教育</w:t>
            </w:r>
          </w:p>
        </w:tc>
        <w:tc>
          <w:tcPr>
            <w:tcW w:w="995" w:type="dxa"/>
            <w:tcMar>
              <w:left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是</w:t>
            </w:r>
          </w:p>
        </w:tc>
        <w:tc>
          <w:tcPr>
            <w:tcW w:w="1395" w:type="dxa"/>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专职</w:t>
            </w:r>
          </w:p>
        </w:tc>
      </w:tr>
    </w:tbl>
    <w:p>
      <w:pPr>
        <w:ind w:firstLine="480" w:firstLineChars="200"/>
        <w:rPr>
          <w:sz w:val="24"/>
        </w:rPr>
      </w:pPr>
    </w:p>
    <w:p>
      <w:pPr>
        <w:ind w:firstLine="562" w:firstLineChars="200"/>
        <w:rPr>
          <w:rFonts w:ascii="黑体" w:hAnsi="黑体" w:eastAsia="黑体"/>
          <w:b/>
          <w:sz w:val="28"/>
        </w:rPr>
      </w:pPr>
      <w:r>
        <w:rPr>
          <w:rFonts w:hint="eastAsia" w:ascii="黑体" w:hAnsi="黑体" w:eastAsia="黑体"/>
          <w:b/>
          <w:sz w:val="28"/>
        </w:rPr>
        <w:t>3.兼职教师</w:t>
      </w:r>
    </w:p>
    <w:p>
      <w:pPr>
        <w:spacing w:line="360" w:lineRule="auto"/>
        <w:ind w:firstLine="480" w:firstLineChars="200"/>
        <w:rPr>
          <w:rFonts w:ascii="宋体" w:hAnsi="宋体"/>
          <w:sz w:val="24"/>
          <w:szCs w:val="24"/>
        </w:rPr>
      </w:pPr>
      <w:r>
        <w:rPr>
          <w:rFonts w:hint="eastAsia" w:ascii="宋体" w:hAnsi="宋体"/>
          <w:bCs/>
          <w:sz w:val="24"/>
          <w:szCs w:val="24"/>
        </w:rPr>
        <w:t>主要从婴幼儿托育服务和早期教育相关企业聘任，具备良好的思想政治素质、职业道德和工匠精神，具有扎实的专业知识和丰富的的实际工作经验，具有中级及以</w:t>
      </w:r>
      <w:r>
        <w:rPr>
          <w:rFonts w:hint="eastAsia" w:ascii="宋体" w:hAnsi="宋体"/>
          <w:sz w:val="24"/>
          <w:szCs w:val="24"/>
        </w:rPr>
        <w:t>上相关专业职称，能承担专业课程教学、实习实训指导和学生职业发展规划指导等教学任务。</w:t>
      </w:r>
    </w:p>
    <w:p>
      <w:pPr>
        <w:keepNext/>
        <w:keepLines/>
        <w:spacing w:line="500" w:lineRule="exact"/>
        <w:ind w:firstLine="562" w:firstLineChars="200"/>
        <w:outlineLvl w:val="1"/>
        <w:rPr>
          <w:rFonts w:ascii="Arial" w:hAnsi="Arial" w:eastAsia="黑体"/>
          <w:b/>
          <w:bCs/>
          <w:color w:val="000000"/>
          <w:sz w:val="28"/>
          <w:szCs w:val="28"/>
        </w:rPr>
      </w:pPr>
      <w:bookmarkStart w:id="60"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60"/>
    </w:p>
    <w:p>
      <w:pPr>
        <w:ind w:firstLine="562" w:firstLineChars="200"/>
        <w:rPr>
          <w:rFonts w:ascii="黑体" w:hAnsi="黑体" w:eastAsia="黑体"/>
          <w:b/>
          <w:sz w:val="28"/>
        </w:rPr>
      </w:pPr>
      <w:bookmarkStart w:id="61" w:name="_Toc405393407"/>
      <w:bookmarkStart w:id="62" w:name="_Toc407696165"/>
      <w:bookmarkStart w:id="63" w:name="_Toc407697923"/>
      <w:r>
        <w:rPr>
          <w:rFonts w:hint="eastAsia" w:ascii="黑体" w:hAnsi="黑体" w:eastAsia="黑体"/>
          <w:b/>
          <w:sz w:val="28"/>
        </w:rPr>
        <w:t>1.专业教室基本条件</w:t>
      </w:r>
    </w:p>
    <w:p>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pPr>
        <w:ind w:firstLine="562" w:firstLineChars="200"/>
        <w:rPr>
          <w:rFonts w:ascii="黑体" w:hAnsi="黑体" w:eastAsia="黑体"/>
          <w:b/>
          <w:sz w:val="28"/>
        </w:rPr>
      </w:pPr>
      <w:r>
        <w:rPr>
          <w:rFonts w:hint="eastAsia" w:ascii="黑体" w:hAnsi="黑体" w:eastAsia="黑体"/>
          <w:b/>
          <w:sz w:val="28"/>
        </w:rPr>
        <w:t>2.校内实践教学条件</w:t>
      </w:r>
      <w:bookmarkEnd w:id="61"/>
      <w:bookmarkEnd w:id="62"/>
      <w:bookmarkEnd w:id="63"/>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pPr>
        <w:spacing w:line="500" w:lineRule="exact"/>
        <w:ind w:firstLine="480" w:firstLineChars="200"/>
        <w:jc w:val="center"/>
        <w:rPr>
          <w:rFonts w:ascii="宋体" w:hAnsi="宋体"/>
          <w:b/>
          <w:color w:val="000000"/>
          <w:sz w:val="24"/>
          <w:szCs w:val="24"/>
        </w:rPr>
      </w:pPr>
      <w:r>
        <w:rPr>
          <w:rFonts w:hint="eastAsia" w:ascii="宋体" w:hAnsi="宋体"/>
          <w:sz w:val="24"/>
          <w:szCs w:val="24"/>
        </w:rPr>
        <w:t>建有婴幼儿保育实验室、语音室、蒙台梭利实验室、环艺创设与美术教法实验室、婴幼儿感官感统实验室、婴幼儿舞蹈创编实验室、玩教具研发与手工制作实验室、儿童心理辅导实训室、婴幼儿科学教育及STEM实验室、键盘演奏与教学实训室、音乐与乐理视唱实训室、奥尔夫音乐教法实训室等12个校内实训室。</w:t>
      </w: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4"/>
        <w:tblpPr w:leftFromText="180" w:rightFromText="180" w:vertAnchor="text" w:horzAnchor="page" w:tblpX="487" w:tblpY="492"/>
        <w:tblOverlap w:val="never"/>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52"/>
        <w:gridCol w:w="1980"/>
        <w:gridCol w:w="1275"/>
        <w:gridCol w:w="1785"/>
        <w:gridCol w:w="171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序号</w:t>
            </w:r>
          </w:p>
        </w:tc>
        <w:tc>
          <w:tcPr>
            <w:tcW w:w="1552" w:type="dxa"/>
            <w:shd w:val="clear" w:color="auto" w:fill="auto"/>
            <w:vAlign w:val="center"/>
          </w:tcPr>
          <w:p>
            <w:pPr>
              <w:jc w:val="center"/>
              <w:rPr>
                <w:rFonts w:ascii="宋体" w:hAnsi="宋体" w:cs="宋体"/>
                <w:b/>
                <w:bCs/>
                <w:szCs w:val="21"/>
              </w:rPr>
            </w:pPr>
            <w:r>
              <w:rPr>
                <w:rFonts w:hint="eastAsia" w:ascii="宋体" w:hAnsi="宋体" w:cs="宋体"/>
                <w:b/>
                <w:bCs/>
                <w:szCs w:val="21"/>
              </w:rPr>
              <w:t>校内实训室名称</w:t>
            </w:r>
          </w:p>
        </w:tc>
        <w:tc>
          <w:tcPr>
            <w:tcW w:w="1980" w:type="dxa"/>
            <w:shd w:val="clear" w:color="auto" w:fill="auto"/>
            <w:vAlign w:val="center"/>
          </w:tcPr>
          <w:p>
            <w:pPr>
              <w:jc w:val="center"/>
              <w:rPr>
                <w:rFonts w:ascii="宋体" w:hAnsi="宋体" w:cs="宋体"/>
                <w:b/>
                <w:bCs/>
                <w:szCs w:val="21"/>
              </w:rPr>
            </w:pPr>
            <w:r>
              <w:rPr>
                <w:rFonts w:hint="eastAsia" w:ascii="宋体" w:hAnsi="宋体" w:cs="宋体"/>
                <w:b/>
                <w:bCs/>
                <w:szCs w:val="21"/>
              </w:rPr>
              <w:t>主要设备</w:t>
            </w:r>
          </w:p>
        </w:tc>
        <w:tc>
          <w:tcPr>
            <w:tcW w:w="1275" w:type="dxa"/>
            <w:shd w:val="clear" w:color="auto" w:fill="auto"/>
            <w:vAlign w:val="center"/>
          </w:tcPr>
          <w:p>
            <w:pPr>
              <w:jc w:val="center"/>
              <w:rPr>
                <w:rFonts w:ascii="宋体" w:hAnsi="宋体" w:cs="宋体"/>
                <w:b/>
                <w:bCs/>
                <w:szCs w:val="21"/>
              </w:rPr>
            </w:pPr>
            <w:r>
              <w:rPr>
                <w:rFonts w:hint="eastAsia" w:ascii="宋体" w:hAnsi="宋体" w:cs="宋体"/>
                <w:b/>
                <w:bCs/>
                <w:szCs w:val="21"/>
              </w:rPr>
              <w:t>数量</w:t>
            </w:r>
          </w:p>
          <w:p>
            <w:pPr>
              <w:jc w:val="center"/>
              <w:rPr>
                <w:rFonts w:ascii="宋体" w:hAnsi="宋体" w:cs="宋体"/>
                <w:b/>
                <w:bCs/>
                <w:szCs w:val="21"/>
              </w:rPr>
            </w:pPr>
            <w:r>
              <w:rPr>
                <w:rFonts w:hint="eastAsia" w:ascii="宋体" w:hAnsi="宋体" w:cs="宋体"/>
                <w:b/>
                <w:bCs/>
                <w:szCs w:val="21"/>
              </w:rPr>
              <w:t>（人/工位）</w:t>
            </w:r>
          </w:p>
        </w:tc>
        <w:tc>
          <w:tcPr>
            <w:tcW w:w="1785" w:type="dxa"/>
            <w:shd w:val="clear" w:color="auto" w:fill="auto"/>
            <w:vAlign w:val="center"/>
          </w:tcPr>
          <w:p>
            <w:pPr>
              <w:jc w:val="center"/>
              <w:rPr>
                <w:rFonts w:ascii="宋体" w:hAnsi="宋体" w:cs="宋体"/>
                <w:b/>
                <w:bCs/>
                <w:szCs w:val="21"/>
              </w:rPr>
            </w:pPr>
            <w:r>
              <w:rPr>
                <w:rFonts w:hint="eastAsia" w:ascii="宋体" w:hAnsi="宋体" w:cs="宋体"/>
                <w:b/>
                <w:bCs/>
                <w:szCs w:val="21"/>
              </w:rPr>
              <w:t>主要功能</w:t>
            </w:r>
          </w:p>
        </w:tc>
        <w:tc>
          <w:tcPr>
            <w:tcW w:w="1710" w:type="dxa"/>
            <w:shd w:val="clear" w:color="auto" w:fill="auto"/>
            <w:vAlign w:val="center"/>
          </w:tcPr>
          <w:p>
            <w:pPr>
              <w:jc w:val="center"/>
              <w:rPr>
                <w:rFonts w:ascii="宋体" w:hAnsi="宋体" w:cs="宋体"/>
                <w:b/>
                <w:bCs/>
                <w:szCs w:val="21"/>
              </w:rPr>
            </w:pPr>
            <w:r>
              <w:rPr>
                <w:rFonts w:hint="eastAsia" w:ascii="宋体" w:hAnsi="宋体" w:cs="宋体"/>
                <w:b/>
                <w:bCs/>
                <w:szCs w:val="21"/>
              </w:rPr>
              <w:t>适用课程</w:t>
            </w:r>
          </w:p>
        </w:tc>
        <w:tc>
          <w:tcPr>
            <w:tcW w:w="1725" w:type="dxa"/>
            <w:shd w:val="clear" w:color="auto" w:fill="auto"/>
            <w:vAlign w:val="center"/>
          </w:tcPr>
          <w:p>
            <w:pPr>
              <w:jc w:val="center"/>
              <w:rPr>
                <w:rFonts w:ascii="宋体" w:hAnsi="宋体" w:cs="宋体"/>
                <w:b/>
                <w:bCs/>
                <w:szCs w:val="21"/>
              </w:rPr>
            </w:pPr>
            <w:r>
              <w:rPr>
                <w:rFonts w:hint="eastAsia" w:ascii="宋体" w:hAnsi="宋体" w:cs="宋体"/>
                <w:b/>
                <w:bCs/>
                <w:szCs w:val="21"/>
              </w:rPr>
              <w:t>适用范围</w:t>
            </w:r>
          </w:p>
          <w:p>
            <w:pPr>
              <w:jc w:val="center"/>
              <w:rPr>
                <w:rFonts w:ascii="宋体" w:hAnsi="宋体" w:cs="宋体"/>
                <w:b/>
                <w:bCs/>
                <w:szCs w:val="21"/>
              </w:rPr>
            </w:pPr>
            <w:r>
              <w:rPr>
                <w:rFonts w:hint="eastAsia" w:ascii="宋体" w:hAnsi="宋体" w:cs="宋体"/>
                <w:b/>
                <w:bCs/>
                <w:szCs w:val="21"/>
              </w:rPr>
              <w:t>（职业鉴定项目）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1</w:t>
            </w:r>
          </w:p>
        </w:tc>
        <w:tc>
          <w:tcPr>
            <w:tcW w:w="1552" w:type="dxa"/>
            <w:shd w:val="clear" w:color="auto" w:fill="auto"/>
          </w:tcPr>
          <w:p>
            <w:pPr>
              <w:rPr>
                <w:rFonts w:ascii="宋体" w:hAnsi="宋体" w:cs="宋体"/>
                <w:b/>
                <w:bCs/>
                <w:szCs w:val="21"/>
              </w:rPr>
            </w:pPr>
            <w:r>
              <w:rPr>
                <w:rFonts w:hint="eastAsia" w:ascii="宋体" w:hAnsi="宋体" w:cs="宋体"/>
                <w:szCs w:val="21"/>
              </w:rPr>
              <w:t>婴幼儿卫生保育实训室</w:t>
            </w:r>
          </w:p>
        </w:tc>
        <w:tc>
          <w:tcPr>
            <w:tcW w:w="1980" w:type="dxa"/>
            <w:shd w:val="clear" w:color="auto" w:fill="auto"/>
          </w:tcPr>
          <w:p>
            <w:pPr>
              <w:rPr>
                <w:rFonts w:ascii="宋体" w:hAnsi="宋体" w:cs="宋体"/>
                <w:b/>
                <w:bCs/>
                <w:szCs w:val="21"/>
              </w:rPr>
            </w:pPr>
            <w:r>
              <w:rPr>
                <w:rFonts w:hint="eastAsia" w:ascii="宋体" w:hAnsi="宋体" w:cs="宋体"/>
                <w:szCs w:val="21"/>
              </w:rPr>
              <w:t>高级智能娃娃,高级儿童心肺复苏模拟人、骨骼模型、躯干模型、育婴师实际操作训练材料、婴幼儿营养书刊、教学用一体机等；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tcPr>
          <w:p>
            <w:pPr>
              <w:rPr>
                <w:rFonts w:ascii="宋体" w:hAnsi="宋体" w:cs="宋体"/>
                <w:b/>
                <w:bCs/>
                <w:szCs w:val="21"/>
              </w:rPr>
            </w:pPr>
            <w:r>
              <w:rPr>
                <w:rFonts w:hint="eastAsia" w:ascii="宋体" w:hAnsi="宋体" w:cs="宋体"/>
                <w:szCs w:val="21"/>
              </w:rPr>
              <w:t>进行婴幼儿急救、营养、保健等基本技能进行训练</w:t>
            </w:r>
          </w:p>
        </w:tc>
        <w:tc>
          <w:tcPr>
            <w:tcW w:w="1710" w:type="dxa"/>
            <w:shd w:val="clear" w:color="auto" w:fill="auto"/>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婴幼儿卫生与保健</w:t>
            </w:r>
          </w:p>
          <w:p>
            <w:pPr>
              <w:rPr>
                <w:rFonts w:ascii="宋体" w:hAnsi="宋体" w:cs="宋体"/>
                <w:b/>
                <w:bCs/>
                <w:szCs w:val="21"/>
              </w:rPr>
            </w:pPr>
          </w:p>
        </w:tc>
        <w:tc>
          <w:tcPr>
            <w:tcW w:w="1725" w:type="dxa"/>
            <w:shd w:val="clear" w:color="auto" w:fill="auto"/>
          </w:tcPr>
          <w:p>
            <w:pPr>
              <w:rPr>
                <w:rFonts w:ascii="宋体" w:hAnsi="宋体" w:cs="宋体"/>
                <w:b/>
                <w:bCs/>
                <w:szCs w:val="21"/>
              </w:rPr>
            </w:pPr>
            <w:r>
              <w:rPr>
                <w:rFonts w:hint="eastAsia" w:ascii="宋体" w:hAnsi="宋体" w:cs="宋体"/>
                <w:bCs/>
                <w:szCs w:val="21"/>
              </w:rPr>
              <w:t>保育员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2</w:t>
            </w:r>
          </w:p>
        </w:tc>
        <w:tc>
          <w:tcPr>
            <w:tcW w:w="1552" w:type="dxa"/>
            <w:shd w:val="clear" w:color="auto" w:fill="auto"/>
          </w:tcPr>
          <w:p>
            <w:pPr>
              <w:rPr>
                <w:rFonts w:ascii="宋体" w:hAnsi="宋体" w:cs="宋体"/>
                <w:b/>
                <w:bCs/>
                <w:szCs w:val="21"/>
              </w:rPr>
            </w:pPr>
            <w:r>
              <w:rPr>
                <w:rFonts w:hint="eastAsia" w:ascii="宋体" w:hAnsi="宋体" w:cs="宋体"/>
                <w:color w:val="000000"/>
                <w:szCs w:val="21"/>
              </w:rPr>
              <w:t>语音室</w:t>
            </w:r>
          </w:p>
        </w:tc>
        <w:tc>
          <w:tcPr>
            <w:tcW w:w="1980" w:type="dxa"/>
            <w:shd w:val="clear" w:color="auto" w:fill="auto"/>
          </w:tcPr>
          <w:p>
            <w:pPr>
              <w:rPr>
                <w:rFonts w:ascii="宋体" w:hAnsi="宋体" w:cs="宋体"/>
                <w:b/>
                <w:bCs/>
                <w:szCs w:val="21"/>
              </w:rPr>
            </w:pPr>
            <w:r>
              <w:rPr>
                <w:rFonts w:hint="eastAsia" w:ascii="宋体" w:hAnsi="宋体" w:cs="宋体"/>
                <w:color w:val="000000"/>
                <w:szCs w:val="21"/>
              </w:rPr>
              <w:t>电脑、耳机、</w:t>
            </w:r>
            <w:r>
              <w:rPr>
                <w:rFonts w:hint="eastAsia" w:ascii="宋体" w:hAnsi="宋体" w:cs="宋体"/>
                <w:szCs w:val="21"/>
              </w:rPr>
              <w:t>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tcPr>
          <w:p>
            <w:pPr>
              <w:rPr>
                <w:rFonts w:ascii="宋体" w:hAnsi="宋体" w:cs="宋体"/>
                <w:b/>
                <w:bCs/>
                <w:szCs w:val="21"/>
              </w:rPr>
            </w:pPr>
            <w:r>
              <w:rPr>
                <w:rFonts w:hint="eastAsia" w:ascii="宋体" w:hAnsi="宋体" w:cs="宋体"/>
                <w:color w:val="000000"/>
                <w:szCs w:val="21"/>
              </w:rPr>
              <w:t>语言听说实践</w:t>
            </w:r>
          </w:p>
        </w:tc>
        <w:tc>
          <w:tcPr>
            <w:tcW w:w="1710" w:type="dxa"/>
            <w:shd w:val="clear" w:color="auto" w:fill="auto"/>
            <w:vAlign w:val="center"/>
          </w:tcPr>
          <w:p>
            <w:pPr>
              <w:rPr>
                <w:rFonts w:ascii="宋体" w:hAnsi="宋体" w:cs="宋体"/>
                <w:b/>
                <w:bCs/>
                <w:szCs w:val="21"/>
              </w:rPr>
            </w:pPr>
            <w:r>
              <w:rPr>
                <w:rFonts w:hint="eastAsia" w:ascii="宋体" w:hAnsi="宋体" w:cs="宋体"/>
                <w:kern w:val="0"/>
                <w:szCs w:val="21"/>
                <w:lang w:bidi="ar"/>
              </w:rPr>
              <w:t>婴幼儿语言发展与教育</w:t>
            </w:r>
          </w:p>
        </w:tc>
        <w:tc>
          <w:tcPr>
            <w:tcW w:w="1725" w:type="dxa"/>
            <w:shd w:val="clear" w:color="auto" w:fill="auto"/>
          </w:tcPr>
          <w:p>
            <w:pPr>
              <w:rPr>
                <w:rFonts w:ascii="宋体" w:hAnsi="宋体" w:cs="宋体"/>
                <w:b/>
                <w:bCs/>
                <w:szCs w:val="21"/>
              </w:rPr>
            </w:pPr>
            <w:r>
              <w:rPr>
                <w:rFonts w:hint="eastAsia" w:ascii="宋体" w:hAnsi="宋体" w:cs="宋体"/>
                <w:szCs w:val="21"/>
              </w:rPr>
              <w:t>育婴师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3</w:t>
            </w:r>
          </w:p>
        </w:tc>
        <w:tc>
          <w:tcPr>
            <w:tcW w:w="1552" w:type="dxa"/>
            <w:shd w:val="clear" w:color="auto" w:fill="auto"/>
          </w:tcPr>
          <w:p>
            <w:pPr>
              <w:rPr>
                <w:rFonts w:ascii="宋体" w:hAnsi="宋体" w:cs="宋体"/>
                <w:b/>
                <w:bCs/>
                <w:szCs w:val="21"/>
              </w:rPr>
            </w:pPr>
            <w:r>
              <w:rPr>
                <w:rFonts w:hint="eastAsia" w:ascii="宋体" w:hAnsi="宋体" w:cs="宋体"/>
                <w:szCs w:val="21"/>
              </w:rPr>
              <w:t>蒙台梭利实训室</w:t>
            </w:r>
          </w:p>
        </w:tc>
        <w:tc>
          <w:tcPr>
            <w:tcW w:w="1980" w:type="dxa"/>
            <w:shd w:val="clear" w:color="auto" w:fill="auto"/>
          </w:tcPr>
          <w:p>
            <w:pPr>
              <w:rPr>
                <w:rFonts w:ascii="宋体" w:hAnsi="宋体" w:cs="宋体"/>
                <w:b/>
                <w:bCs/>
                <w:szCs w:val="21"/>
              </w:rPr>
            </w:pPr>
            <w:r>
              <w:rPr>
                <w:rFonts w:hint="eastAsia" w:ascii="宋体" w:hAnsi="宋体" w:cs="宋体"/>
                <w:szCs w:val="21"/>
              </w:rPr>
              <w:t>教具88件、教学用一体机等；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pPr>
              <w:rPr>
                <w:rFonts w:ascii="宋体" w:hAnsi="宋体" w:cs="宋体"/>
                <w:b/>
                <w:bCs/>
                <w:szCs w:val="21"/>
              </w:rPr>
            </w:pPr>
            <w:r>
              <w:rPr>
                <w:rFonts w:hint="eastAsia" w:ascii="宋体" w:hAnsi="宋体" w:cs="宋体"/>
                <w:szCs w:val="21"/>
              </w:rPr>
              <w:t>训练婴幼儿各种感官，便于进行蒙台梭利教育的实践教学</w:t>
            </w:r>
          </w:p>
        </w:tc>
        <w:tc>
          <w:tcPr>
            <w:tcW w:w="1710" w:type="dxa"/>
            <w:shd w:val="clear" w:color="auto" w:fill="auto"/>
            <w:vAlign w:val="center"/>
          </w:tcPr>
          <w:p>
            <w:pPr>
              <w:rPr>
                <w:rFonts w:ascii="宋体" w:hAnsi="宋体" w:cs="宋体"/>
                <w:b/>
                <w:bCs/>
                <w:szCs w:val="21"/>
              </w:rPr>
            </w:pPr>
            <w:r>
              <w:rPr>
                <w:rFonts w:hint="eastAsia" w:ascii="宋体" w:hAnsi="宋体" w:cs="宋体"/>
                <w:kern w:val="0"/>
                <w:szCs w:val="21"/>
                <w:lang w:bidi="ar"/>
              </w:rPr>
              <w:t>蒙台梭利教学法</w:t>
            </w:r>
          </w:p>
        </w:tc>
        <w:tc>
          <w:tcPr>
            <w:tcW w:w="1725" w:type="dxa"/>
            <w:shd w:val="clear" w:color="auto" w:fill="auto"/>
          </w:tcPr>
          <w:p>
            <w:pPr>
              <w:rPr>
                <w:rFonts w:ascii="宋体" w:hAnsi="宋体" w:cs="宋体"/>
                <w:b/>
                <w:bCs/>
                <w:szCs w:val="21"/>
              </w:rPr>
            </w:pPr>
            <w:r>
              <w:rPr>
                <w:rFonts w:hint="eastAsia" w:ascii="宋体" w:hAnsi="宋体" w:cs="宋体"/>
                <w:bCs/>
                <w:szCs w:val="21"/>
              </w:rPr>
              <w:t>幼儿教育教师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4</w:t>
            </w:r>
          </w:p>
        </w:tc>
        <w:tc>
          <w:tcPr>
            <w:tcW w:w="1552" w:type="dxa"/>
            <w:shd w:val="clear" w:color="auto" w:fill="auto"/>
          </w:tcPr>
          <w:p>
            <w:pPr>
              <w:rPr>
                <w:rFonts w:ascii="宋体" w:hAnsi="宋体" w:cs="宋体"/>
                <w:b/>
                <w:bCs/>
                <w:szCs w:val="21"/>
              </w:rPr>
            </w:pPr>
            <w:r>
              <w:rPr>
                <w:rFonts w:hint="eastAsia" w:ascii="宋体" w:hAnsi="宋体" w:cs="宋体"/>
                <w:szCs w:val="21"/>
              </w:rPr>
              <w:t>环艺创设与美术教法实验室</w:t>
            </w:r>
          </w:p>
        </w:tc>
        <w:tc>
          <w:tcPr>
            <w:tcW w:w="1980" w:type="dxa"/>
            <w:shd w:val="clear" w:color="auto" w:fill="auto"/>
          </w:tcPr>
          <w:p>
            <w:pPr>
              <w:rPr>
                <w:rFonts w:ascii="宋体" w:hAnsi="宋体" w:cs="宋体"/>
                <w:b/>
                <w:bCs/>
                <w:szCs w:val="21"/>
              </w:rPr>
            </w:pPr>
            <w:r>
              <w:rPr>
                <w:rFonts w:hint="eastAsia" w:ascii="宋体" w:hAnsi="宋体" w:cs="宋体"/>
                <w:szCs w:val="21"/>
              </w:rPr>
              <w:t>美术相关教具、教学用一体机等；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tcPr>
          <w:p>
            <w:pPr>
              <w:rPr>
                <w:rFonts w:ascii="宋体" w:hAnsi="宋体" w:cs="宋体"/>
                <w:b/>
                <w:bCs/>
                <w:szCs w:val="21"/>
              </w:rPr>
            </w:pPr>
            <w:r>
              <w:rPr>
                <w:rFonts w:hint="eastAsia" w:ascii="宋体" w:hAnsi="宋体" w:cs="宋体"/>
                <w:szCs w:val="21"/>
              </w:rPr>
              <w:t>简笔画</w:t>
            </w:r>
          </w:p>
        </w:tc>
        <w:tc>
          <w:tcPr>
            <w:tcW w:w="1710" w:type="dxa"/>
            <w:shd w:val="clear" w:color="auto" w:fill="auto"/>
          </w:tcPr>
          <w:p>
            <w:pPr>
              <w:rPr>
                <w:rFonts w:ascii="宋体" w:hAnsi="宋体" w:cs="宋体"/>
                <w:b/>
                <w:bCs/>
                <w:szCs w:val="21"/>
              </w:rPr>
            </w:pPr>
            <w:r>
              <w:rPr>
                <w:rFonts w:hint="eastAsia" w:ascii="宋体" w:hAnsi="宋体" w:cs="宋体"/>
                <w:color w:val="000000" w:themeColor="text1"/>
                <w:szCs w:val="21"/>
                <w14:textFill>
                  <w14:solidFill>
                    <w14:schemeClr w14:val="tx1"/>
                  </w14:solidFill>
                </w14:textFill>
              </w:rPr>
              <w:t>幼儿园环境创设</w:t>
            </w:r>
          </w:p>
        </w:tc>
        <w:tc>
          <w:tcPr>
            <w:tcW w:w="1725" w:type="dxa"/>
            <w:shd w:val="clear" w:color="auto" w:fill="auto"/>
          </w:tcPr>
          <w:p>
            <w:pPr>
              <w:rPr>
                <w:rFonts w:ascii="宋体" w:hAnsi="宋体" w:cs="宋体"/>
                <w:b/>
                <w:bCs/>
                <w:szCs w:val="21"/>
              </w:rPr>
            </w:pPr>
            <w:r>
              <w:rPr>
                <w:rFonts w:hint="eastAsia" w:ascii="宋体" w:hAnsi="宋体" w:cs="宋体"/>
                <w:bCs/>
                <w:szCs w:val="21"/>
              </w:rPr>
              <w:t>婴幼儿发展引导员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5</w:t>
            </w:r>
          </w:p>
        </w:tc>
        <w:tc>
          <w:tcPr>
            <w:tcW w:w="1552" w:type="dxa"/>
            <w:shd w:val="clear" w:color="auto" w:fill="auto"/>
          </w:tcPr>
          <w:p>
            <w:pPr>
              <w:rPr>
                <w:rFonts w:ascii="宋体" w:hAnsi="宋体" w:cs="宋体"/>
                <w:b/>
                <w:bCs/>
                <w:szCs w:val="21"/>
              </w:rPr>
            </w:pPr>
            <w:r>
              <w:rPr>
                <w:rFonts w:hint="eastAsia" w:ascii="宋体" w:hAnsi="宋体" w:cs="宋体"/>
                <w:szCs w:val="21"/>
              </w:rPr>
              <w:t>婴幼儿感官感统实训室</w:t>
            </w:r>
          </w:p>
        </w:tc>
        <w:tc>
          <w:tcPr>
            <w:tcW w:w="1980" w:type="dxa"/>
            <w:shd w:val="clear" w:color="auto" w:fill="auto"/>
          </w:tcPr>
          <w:p>
            <w:pPr>
              <w:rPr>
                <w:rFonts w:ascii="宋体" w:hAnsi="宋体" w:cs="宋体"/>
                <w:b/>
                <w:bCs/>
                <w:szCs w:val="21"/>
              </w:rPr>
            </w:pPr>
            <w:r>
              <w:rPr>
                <w:rFonts w:hint="eastAsia" w:ascii="宋体" w:hAnsi="宋体" w:cs="宋体"/>
                <w:szCs w:val="21"/>
              </w:rPr>
              <w:t>滑爬梯、跳跳床、平衡木、圆木马吊缆、教学用一体机等；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tcPr>
          <w:p>
            <w:pPr>
              <w:rPr>
                <w:rFonts w:ascii="宋体" w:hAnsi="宋体" w:cs="宋体"/>
                <w:b/>
                <w:bCs/>
                <w:szCs w:val="21"/>
              </w:rPr>
            </w:pPr>
            <w:r>
              <w:rPr>
                <w:rFonts w:hint="eastAsia" w:ascii="宋体" w:hAnsi="宋体" w:cs="宋体"/>
                <w:szCs w:val="21"/>
              </w:rPr>
              <w:t>进行婴幼儿感官感统 训练</w:t>
            </w:r>
          </w:p>
        </w:tc>
        <w:tc>
          <w:tcPr>
            <w:tcW w:w="1710" w:type="dxa"/>
            <w:shd w:val="clear" w:color="auto" w:fill="auto"/>
            <w:vAlign w:val="center"/>
          </w:tcPr>
          <w:p>
            <w:pPr>
              <w:rPr>
                <w:rFonts w:ascii="宋体" w:hAnsi="宋体" w:cs="宋体"/>
                <w:b/>
                <w:bCs/>
                <w:szCs w:val="21"/>
              </w:rPr>
            </w:pPr>
            <w:r>
              <w:rPr>
                <w:rFonts w:hint="eastAsia" w:ascii="宋体" w:hAnsi="宋体" w:cs="宋体"/>
                <w:kern w:val="0"/>
                <w:szCs w:val="21"/>
                <w:lang w:bidi="ar"/>
              </w:rPr>
              <w:t>0-3岁婴幼儿游戏</w:t>
            </w:r>
          </w:p>
        </w:tc>
        <w:tc>
          <w:tcPr>
            <w:tcW w:w="1725" w:type="dxa"/>
            <w:shd w:val="clear" w:color="auto" w:fill="auto"/>
          </w:tcPr>
          <w:p>
            <w:pPr>
              <w:rPr>
                <w:rFonts w:ascii="宋体" w:hAnsi="宋体" w:cs="宋体"/>
                <w:b/>
                <w:bCs/>
                <w:szCs w:val="21"/>
              </w:rPr>
            </w:pPr>
            <w:r>
              <w:rPr>
                <w:rFonts w:hint="eastAsia" w:ascii="宋体" w:hAnsi="宋体" w:cs="宋体"/>
                <w:bCs/>
                <w:szCs w:val="21"/>
              </w:rPr>
              <w:t>幼儿教育教师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6</w:t>
            </w:r>
          </w:p>
        </w:tc>
        <w:tc>
          <w:tcPr>
            <w:tcW w:w="1552" w:type="dxa"/>
            <w:shd w:val="clear" w:color="auto" w:fill="auto"/>
          </w:tcPr>
          <w:p>
            <w:pPr>
              <w:rPr>
                <w:rFonts w:ascii="宋体" w:hAnsi="宋体" w:cs="宋体"/>
                <w:b/>
                <w:bCs/>
                <w:szCs w:val="21"/>
              </w:rPr>
            </w:pPr>
            <w:r>
              <w:rPr>
                <w:rFonts w:hint="eastAsia" w:ascii="宋体" w:hAnsi="宋体" w:cs="宋体"/>
                <w:szCs w:val="21"/>
              </w:rPr>
              <w:t>婴幼儿舞蹈创编实验室</w:t>
            </w:r>
          </w:p>
        </w:tc>
        <w:tc>
          <w:tcPr>
            <w:tcW w:w="1980" w:type="dxa"/>
            <w:shd w:val="clear" w:color="auto" w:fill="auto"/>
          </w:tcPr>
          <w:p>
            <w:pPr>
              <w:rPr>
                <w:rFonts w:ascii="宋体" w:hAnsi="宋体" w:cs="宋体"/>
                <w:b/>
                <w:bCs/>
                <w:szCs w:val="21"/>
              </w:rPr>
            </w:pPr>
            <w:r>
              <w:rPr>
                <w:rFonts w:hint="eastAsia" w:ascii="宋体" w:hAnsi="宋体" w:cs="宋体"/>
                <w:color w:val="000000"/>
                <w:szCs w:val="21"/>
              </w:rPr>
              <w:t>把杆、墙面镜、化妆台、</w:t>
            </w:r>
            <w:r>
              <w:rPr>
                <w:rFonts w:hint="eastAsia" w:ascii="宋体" w:hAnsi="宋体" w:cs="宋体"/>
                <w:szCs w:val="21"/>
              </w:rPr>
              <w:t>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pPr>
              <w:rPr>
                <w:rFonts w:ascii="宋体" w:hAnsi="宋体" w:cs="宋体"/>
                <w:b/>
                <w:bCs/>
                <w:szCs w:val="21"/>
              </w:rPr>
            </w:pPr>
            <w:r>
              <w:rPr>
                <w:rFonts w:hint="eastAsia" w:ascii="宋体" w:hAnsi="宋体" w:cs="宋体"/>
                <w:color w:val="000000"/>
                <w:szCs w:val="21"/>
              </w:rPr>
              <w:t>舞蹈、形体训练</w:t>
            </w:r>
          </w:p>
        </w:tc>
        <w:tc>
          <w:tcPr>
            <w:tcW w:w="1710" w:type="dxa"/>
            <w:shd w:val="clear" w:color="auto" w:fill="auto"/>
            <w:vAlign w:val="center"/>
          </w:tcPr>
          <w:p>
            <w:pPr>
              <w:rPr>
                <w:rFonts w:ascii="宋体" w:hAnsi="宋体" w:cs="宋体"/>
                <w:b/>
                <w:bCs/>
                <w:szCs w:val="21"/>
              </w:rPr>
            </w:pPr>
            <w:r>
              <w:rPr>
                <w:rFonts w:hint="eastAsia" w:ascii="宋体" w:hAnsi="宋体" w:cs="宋体"/>
                <w:kern w:val="0"/>
                <w:szCs w:val="21"/>
                <w:lang w:bidi="ar"/>
              </w:rPr>
              <w:t>舞蹈基础</w:t>
            </w:r>
          </w:p>
        </w:tc>
        <w:tc>
          <w:tcPr>
            <w:tcW w:w="1725" w:type="dxa"/>
            <w:shd w:val="clear" w:color="auto" w:fill="auto"/>
          </w:tcPr>
          <w:p>
            <w:pPr>
              <w:rPr>
                <w:rFonts w:ascii="宋体" w:hAnsi="宋体" w:cs="宋体"/>
                <w:b/>
                <w:bCs/>
                <w:szCs w:val="21"/>
              </w:rPr>
            </w:pPr>
            <w:r>
              <w:rPr>
                <w:rFonts w:hint="eastAsia" w:ascii="宋体" w:hAnsi="宋体" w:cs="宋体"/>
                <w:bCs/>
                <w:szCs w:val="21"/>
              </w:rPr>
              <w:t>幼儿教育教师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7</w:t>
            </w:r>
          </w:p>
        </w:tc>
        <w:tc>
          <w:tcPr>
            <w:tcW w:w="1552" w:type="dxa"/>
            <w:shd w:val="clear" w:color="auto" w:fill="auto"/>
          </w:tcPr>
          <w:p>
            <w:pPr>
              <w:rPr>
                <w:rFonts w:ascii="宋体" w:hAnsi="宋体" w:cs="宋体"/>
                <w:b/>
                <w:bCs/>
                <w:szCs w:val="21"/>
              </w:rPr>
            </w:pPr>
            <w:r>
              <w:rPr>
                <w:rFonts w:hint="eastAsia" w:ascii="宋体" w:hAnsi="宋体" w:cs="宋体"/>
                <w:szCs w:val="21"/>
              </w:rPr>
              <w:t>玩教具研发与手工制作实验室</w:t>
            </w:r>
          </w:p>
        </w:tc>
        <w:tc>
          <w:tcPr>
            <w:tcW w:w="1980" w:type="dxa"/>
            <w:shd w:val="clear" w:color="auto" w:fill="auto"/>
          </w:tcPr>
          <w:p>
            <w:pPr>
              <w:rPr>
                <w:rFonts w:ascii="宋体" w:hAnsi="宋体" w:cs="宋体"/>
                <w:b/>
                <w:bCs/>
                <w:szCs w:val="21"/>
              </w:rPr>
            </w:pPr>
            <w:r>
              <w:rPr>
                <w:rFonts w:hint="eastAsia" w:ascii="宋体" w:hAnsi="宋体" w:cs="宋体"/>
                <w:color w:val="000000"/>
                <w:szCs w:val="21"/>
              </w:rPr>
              <w:t>可拆卸桌椅、美术（手工）器械、</w:t>
            </w:r>
            <w:r>
              <w:rPr>
                <w:rFonts w:hint="eastAsia" w:ascii="宋体" w:hAnsi="宋体" w:cs="宋体"/>
                <w:szCs w:val="21"/>
              </w:rPr>
              <w:t>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pPr>
              <w:rPr>
                <w:rFonts w:ascii="宋体" w:hAnsi="宋体" w:cs="宋体"/>
                <w:b/>
                <w:bCs/>
                <w:szCs w:val="21"/>
              </w:rPr>
            </w:pPr>
            <w:r>
              <w:rPr>
                <w:rFonts w:hint="eastAsia" w:ascii="宋体" w:hAnsi="宋体" w:cs="宋体"/>
                <w:color w:val="000000"/>
                <w:szCs w:val="21"/>
              </w:rPr>
              <w:t>美术（手工）课程</w:t>
            </w:r>
          </w:p>
        </w:tc>
        <w:tc>
          <w:tcPr>
            <w:tcW w:w="1710" w:type="dxa"/>
            <w:shd w:val="clear" w:color="auto" w:fill="auto"/>
            <w:vAlign w:val="center"/>
          </w:tcPr>
          <w:p>
            <w:pPr>
              <w:rPr>
                <w:rFonts w:ascii="宋体" w:hAnsi="宋体" w:cs="宋体"/>
                <w:b/>
                <w:bCs/>
                <w:szCs w:val="21"/>
              </w:rPr>
            </w:pPr>
            <w:r>
              <w:rPr>
                <w:rFonts w:hint="eastAsia" w:ascii="宋体" w:hAnsi="宋体" w:cs="宋体"/>
                <w:kern w:val="0"/>
                <w:szCs w:val="21"/>
                <w:lang w:bidi="ar"/>
              </w:rPr>
              <w:t>手工制作</w:t>
            </w:r>
          </w:p>
        </w:tc>
        <w:tc>
          <w:tcPr>
            <w:tcW w:w="1725" w:type="dxa"/>
            <w:shd w:val="clear" w:color="auto" w:fill="auto"/>
          </w:tcPr>
          <w:p>
            <w:pPr>
              <w:rPr>
                <w:rFonts w:ascii="宋体" w:hAnsi="宋体" w:cs="宋体"/>
                <w:b/>
                <w:bCs/>
                <w:szCs w:val="21"/>
              </w:rPr>
            </w:pPr>
            <w:r>
              <w:rPr>
                <w:rFonts w:hint="eastAsia" w:ascii="宋体" w:hAnsi="宋体" w:cs="宋体"/>
                <w:bCs/>
                <w:szCs w:val="21"/>
              </w:rPr>
              <w:t>幼儿教育教师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8</w:t>
            </w:r>
          </w:p>
        </w:tc>
        <w:tc>
          <w:tcPr>
            <w:tcW w:w="1552" w:type="dxa"/>
            <w:shd w:val="clear" w:color="auto" w:fill="auto"/>
          </w:tcPr>
          <w:p>
            <w:pPr>
              <w:rPr>
                <w:rFonts w:ascii="宋体" w:hAnsi="宋体" w:cs="宋体"/>
                <w:b/>
                <w:bCs/>
                <w:szCs w:val="21"/>
              </w:rPr>
            </w:pPr>
            <w:r>
              <w:rPr>
                <w:rFonts w:hint="eastAsia" w:ascii="宋体" w:hAnsi="宋体" w:cs="宋体"/>
                <w:szCs w:val="21"/>
              </w:rPr>
              <w:t>婴幼儿科学教育及STEM实验室</w:t>
            </w:r>
          </w:p>
        </w:tc>
        <w:tc>
          <w:tcPr>
            <w:tcW w:w="1980" w:type="dxa"/>
            <w:shd w:val="clear" w:color="auto" w:fill="auto"/>
          </w:tcPr>
          <w:p>
            <w:pPr>
              <w:rPr>
                <w:rFonts w:ascii="宋体" w:hAnsi="宋体" w:cs="宋体"/>
                <w:b/>
                <w:bCs/>
                <w:szCs w:val="21"/>
              </w:rPr>
            </w:pPr>
            <w:r>
              <w:rPr>
                <w:rFonts w:hint="eastAsia" w:ascii="宋体" w:hAnsi="宋体" w:cs="宋体"/>
                <w:color w:val="000000"/>
                <w:szCs w:val="21"/>
              </w:rPr>
              <w:t>科学教育相关器材、</w:t>
            </w:r>
            <w:r>
              <w:rPr>
                <w:rFonts w:hint="eastAsia" w:ascii="宋体" w:hAnsi="宋体" w:cs="宋体"/>
                <w:szCs w:val="21"/>
              </w:rPr>
              <w:t>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tcPr>
          <w:p>
            <w:pPr>
              <w:rPr>
                <w:rFonts w:ascii="宋体" w:hAnsi="宋体" w:cs="宋体"/>
                <w:b/>
                <w:bCs/>
                <w:szCs w:val="21"/>
              </w:rPr>
            </w:pPr>
            <w:r>
              <w:rPr>
                <w:rFonts w:hint="eastAsia" w:ascii="宋体" w:hAnsi="宋体" w:cs="宋体"/>
                <w:color w:val="000000"/>
                <w:szCs w:val="21"/>
              </w:rPr>
              <w:t>儿童观察与评估</w:t>
            </w:r>
          </w:p>
        </w:tc>
        <w:tc>
          <w:tcPr>
            <w:tcW w:w="1710" w:type="dxa"/>
            <w:shd w:val="clear" w:color="auto" w:fill="auto"/>
            <w:vAlign w:val="bottom"/>
          </w:tcPr>
          <w:p>
            <w:pPr>
              <w:rPr>
                <w:rFonts w:ascii="宋体" w:hAnsi="宋体" w:cs="宋体"/>
                <w:b/>
                <w:bCs/>
                <w:szCs w:val="21"/>
              </w:rPr>
            </w:pPr>
            <w:r>
              <w:rPr>
                <w:rFonts w:hint="eastAsia" w:ascii="宋体" w:hAnsi="宋体" w:cs="宋体"/>
                <w:color w:val="000000"/>
                <w:kern w:val="0"/>
                <w:szCs w:val="21"/>
              </w:rPr>
              <w:t>RIE/PITC等国际</w:t>
            </w:r>
            <w:r>
              <w:rPr>
                <w:rStyle w:val="83"/>
                <w:rFonts w:hint="eastAsia" w:ascii="宋体" w:hAnsi="宋体" w:cs="宋体"/>
              </w:rPr>
              <w:t>0-3</w:t>
            </w:r>
            <w:r>
              <w:rPr>
                <w:rFonts w:hint="eastAsia" w:ascii="宋体" w:hAnsi="宋体" w:cs="宋体"/>
                <w:color w:val="000000"/>
                <w:kern w:val="0"/>
                <w:szCs w:val="21"/>
              </w:rPr>
              <w:t>婴幼儿师资培训</w:t>
            </w:r>
          </w:p>
        </w:tc>
        <w:tc>
          <w:tcPr>
            <w:tcW w:w="1725" w:type="dxa"/>
            <w:shd w:val="clear" w:color="auto" w:fill="auto"/>
          </w:tcPr>
          <w:p>
            <w:pPr>
              <w:rPr>
                <w:rFonts w:ascii="宋体" w:hAnsi="宋体" w:cs="宋体"/>
                <w:b/>
                <w:bCs/>
                <w:szCs w:val="21"/>
              </w:rPr>
            </w:pPr>
            <w:r>
              <w:rPr>
                <w:rFonts w:hint="eastAsia" w:ascii="宋体" w:hAnsi="宋体" w:cs="宋体"/>
                <w:szCs w:val="21"/>
              </w:rPr>
              <w:t>幼儿教育机构管理人员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9</w:t>
            </w:r>
          </w:p>
        </w:tc>
        <w:tc>
          <w:tcPr>
            <w:tcW w:w="1552" w:type="dxa"/>
            <w:shd w:val="clear" w:color="auto" w:fill="auto"/>
          </w:tcPr>
          <w:p>
            <w:pPr>
              <w:rPr>
                <w:rFonts w:ascii="宋体" w:hAnsi="宋体" w:cs="宋体"/>
                <w:b/>
                <w:bCs/>
                <w:szCs w:val="21"/>
              </w:rPr>
            </w:pPr>
            <w:r>
              <w:rPr>
                <w:rFonts w:hint="eastAsia" w:ascii="宋体" w:hAnsi="宋体" w:cs="宋体"/>
                <w:szCs w:val="21"/>
              </w:rPr>
              <w:t>键盘演奏与教学实训室</w:t>
            </w:r>
          </w:p>
        </w:tc>
        <w:tc>
          <w:tcPr>
            <w:tcW w:w="1980" w:type="dxa"/>
            <w:shd w:val="clear" w:color="auto" w:fill="auto"/>
          </w:tcPr>
          <w:p>
            <w:pPr>
              <w:rPr>
                <w:rFonts w:ascii="宋体" w:hAnsi="宋体" w:cs="宋体"/>
                <w:b/>
                <w:bCs/>
                <w:szCs w:val="21"/>
              </w:rPr>
            </w:pPr>
            <w:r>
              <w:rPr>
                <w:rFonts w:hint="eastAsia" w:ascii="宋体" w:hAnsi="宋体" w:cs="宋体"/>
                <w:color w:val="000000"/>
                <w:szCs w:val="21"/>
              </w:rPr>
              <w:t>钢琴、其他乐器、</w:t>
            </w:r>
            <w:r>
              <w:rPr>
                <w:rFonts w:hint="eastAsia" w:ascii="宋体" w:hAnsi="宋体" w:cs="宋体"/>
                <w:szCs w:val="21"/>
              </w:rPr>
              <w:t>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tcPr>
          <w:p>
            <w:pPr>
              <w:rPr>
                <w:rFonts w:ascii="宋体" w:hAnsi="宋体" w:cs="宋体"/>
                <w:b/>
                <w:bCs/>
                <w:szCs w:val="21"/>
              </w:rPr>
            </w:pPr>
            <w:r>
              <w:rPr>
                <w:rFonts w:hint="eastAsia" w:ascii="宋体" w:hAnsi="宋体" w:cs="宋体"/>
                <w:color w:val="000000"/>
                <w:szCs w:val="21"/>
              </w:rPr>
              <w:t>钢琴演奏方法、知识、技能技巧</w:t>
            </w:r>
          </w:p>
        </w:tc>
        <w:tc>
          <w:tcPr>
            <w:tcW w:w="1710" w:type="dxa"/>
            <w:shd w:val="clear" w:color="auto" w:fill="auto"/>
          </w:tcPr>
          <w:p>
            <w:pPr>
              <w:rPr>
                <w:rFonts w:ascii="宋体" w:hAnsi="宋体" w:cs="宋体"/>
                <w:b/>
                <w:bCs/>
                <w:szCs w:val="21"/>
              </w:rPr>
            </w:pPr>
            <w:r>
              <w:rPr>
                <w:rFonts w:hint="eastAsia" w:ascii="宋体" w:hAnsi="宋体" w:cs="宋体"/>
                <w:kern w:val="0"/>
                <w:szCs w:val="21"/>
                <w:lang w:bidi="ar"/>
              </w:rPr>
              <w:t>钢琴基础与幼儿歌曲伴奏</w:t>
            </w:r>
          </w:p>
        </w:tc>
        <w:tc>
          <w:tcPr>
            <w:tcW w:w="1725" w:type="dxa"/>
            <w:shd w:val="clear" w:color="auto" w:fill="auto"/>
          </w:tcPr>
          <w:p>
            <w:pPr>
              <w:rPr>
                <w:rFonts w:ascii="宋体" w:hAnsi="宋体" w:cs="宋体"/>
                <w:b/>
                <w:bCs/>
                <w:szCs w:val="21"/>
              </w:rPr>
            </w:pPr>
            <w:r>
              <w:rPr>
                <w:rFonts w:hint="eastAsia" w:ascii="宋体" w:hAnsi="宋体" w:cs="宋体"/>
                <w:bCs/>
                <w:szCs w:val="21"/>
              </w:rPr>
              <w:t>幼儿教育教师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10</w:t>
            </w:r>
          </w:p>
        </w:tc>
        <w:tc>
          <w:tcPr>
            <w:tcW w:w="1552" w:type="dxa"/>
            <w:shd w:val="clear" w:color="auto" w:fill="auto"/>
            <w:vAlign w:val="center"/>
          </w:tcPr>
          <w:p>
            <w:pPr>
              <w:rPr>
                <w:rFonts w:ascii="宋体" w:hAnsi="宋体" w:cs="宋体"/>
                <w:b/>
                <w:bCs/>
                <w:szCs w:val="21"/>
              </w:rPr>
            </w:pPr>
            <w:r>
              <w:rPr>
                <w:rFonts w:hint="eastAsia" w:ascii="宋体" w:hAnsi="宋体" w:cs="宋体"/>
                <w:szCs w:val="21"/>
              </w:rPr>
              <w:t>音乐与乐理视唱实训室</w:t>
            </w:r>
          </w:p>
        </w:tc>
        <w:tc>
          <w:tcPr>
            <w:tcW w:w="1980" w:type="dxa"/>
            <w:shd w:val="clear" w:color="auto" w:fill="auto"/>
          </w:tcPr>
          <w:p>
            <w:pPr>
              <w:rPr>
                <w:rFonts w:ascii="宋体" w:hAnsi="宋体" w:cs="宋体"/>
                <w:b/>
                <w:bCs/>
                <w:szCs w:val="21"/>
              </w:rPr>
            </w:pPr>
            <w:r>
              <w:rPr>
                <w:rFonts w:hint="eastAsia" w:ascii="宋体" w:hAnsi="宋体" w:cs="宋体"/>
                <w:color w:val="000000"/>
                <w:szCs w:val="21"/>
              </w:rPr>
              <w:t>电子琴、钢琴、</w:t>
            </w:r>
            <w:r>
              <w:rPr>
                <w:rFonts w:hint="eastAsia" w:ascii="宋体" w:hAnsi="宋体" w:cs="宋体"/>
                <w:szCs w:val="21"/>
              </w:rPr>
              <w:t>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pPr>
              <w:rPr>
                <w:rFonts w:ascii="宋体" w:hAnsi="宋体" w:cs="宋体"/>
                <w:b/>
                <w:bCs/>
                <w:szCs w:val="21"/>
              </w:rPr>
            </w:pPr>
            <w:r>
              <w:rPr>
                <w:rFonts w:hint="eastAsia" w:ascii="宋体" w:hAnsi="宋体" w:cs="宋体"/>
                <w:color w:val="000000"/>
                <w:szCs w:val="21"/>
              </w:rPr>
              <w:t>钢琴演奏方法、知识、技能技巧</w:t>
            </w:r>
          </w:p>
        </w:tc>
        <w:tc>
          <w:tcPr>
            <w:tcW w:w="1710" w:type="dxa"/>
            <w:shd w:val="clear" w:color="auto" w:fill="auto"/>
          </w:tcPr>
          <w:p>
            <w:pPr>
              <w:rPr>
                <w:rFonts w:ascii="宋体" w:hAnsi="宋体" w:cs="宋体"/>
                <w:color w:val="000000"/>
                <w:szCs w:val="21"/>
              </w:rPr>
            </w:pPr>
            <w:r>
              <w:rPr>
                <w:rFonts w:hint="eastAsia" w:ascii="宋体" w:hAnsi="宋体" w:cs="宋体"/>
                <w:color w:val="000000"/>
                <w:szCs w:val="21"/>
              </w:rPr>
              <w:t>乐理和视唱练耳</w:t>
            </w:r>
          </w:p>
          <w:p>
            <w:pPr>
              <w:rPr>
                <w:rFonts w:ascii="宋体" w:hAnsi="宋体" w:cs="宋体"/>
                <w:b/>
                <w:bCs/>
                <w:szCs w:val="21"/>
              </w:rPr>
            </w:pPr>
            <w:r>
              <w:rPr>
                <w:rFonts w:hint="eastAsia" w:ascii="宋体" w:hAnsi="宋体" w:cs="宋体"/>
                <w:kern w:val="0"/>
                <w:szCs w:val="21"/>
                <w:lang w:bidi="ar"/>
              </w:rPr>
              <w:t>幼儿声乐</w:t>
            </w:r>
          </w:p>
        </w:tc>
        <w:tc>
          <w:tcPr>
            <w:tcW w:w="1725" w:type="dxa"/>
            <w:shd w:val="clear" w:color="auto" w:fill="auto"/>
          </w:tcPr>
          <w:p>
            <w:pPr>
              <w:rPr>
                <w:rFonts w:ascii="宋体" w:hAnsi="宋体" w:cs="宋体"/>
                <w:b/>
                <w:bCs/>
                <w:szCs w:val="21"/>
              </w:rPr>
            </w:pPr>
            <w:r>
              <w:rPr>
                <w:rFonts w:hint="eastAsia" w:ascii="宋体" w:hAnsi="宋体" w:cs="宋体"/>
                <w:bCs/>
                <w:szCs w:val="21"/>
              </w:rPr>
              <w:t>幼儿教育教师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11</w:t>
            </w:r>
          </w:p>
        </w:tc>
        <w:tc>
          <w:tcPr>
            <w:tcW w:w="1552" w:type="dxa"/>
            <w:shd w:val="clear" w:color="auto" w:fill="auto"/>
          </w:tcPr>
          <w:p>
            <w:pPr>
              <w:rPr>
                <w:rFonts w:ascii="宋体" w:hAnsi="宋体" w:cs="宋体"/>
                <w:b/>
                <w:bCs/>
                <w:szCs w:val="21"/>
              </w:rPr>
            </w:pPr>
            <w:r>
              <w:rPr>
                <w:rFonts w:hint="eastAsia" w:ascii="宋体" w:hAnsi="宋体" w:cs="宋体"/>
                <w:szCs w:val="21"/>
              </w:rPr>
              <w:t>奥尔夫音乐实训室</w:t>
            </w:r>
          </w:p>
        </w:tc>
        <w:tc>
          <w:tcPr>
            <w:tcW w:w="1980" w:type="dxa"/>
            <w:shd w:val="clear" w:color="auto" w:fill="auto"/>
          </w:tcPr>
          <w:p>
            <w:pPr>
              <w:rPr>
                <w:rFonts w:ascii="宋体" w:hAnsi="宋体" w:cs="宋体"/>
                <w:b/>
                <w:bCs/>
                <w:szCs w:val="21"/>
              </w:rPr>
            </w:pPr>
            <w:r>
              <w:rPr>
                <w:rFonts w:hint="eastAsia" w:ascii="宋体" w:hAnsi="宋体" w:cs="宋体"/>
                <w:szCs w:val="21"/>
              </w:rPr>
              <w:t>教具有木质类、金属类、音调类、教学用一体机等；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pPr>
              <w:rPr>
                <w:rFonts w:ascii="宋体" w:hAnsi="宋体" w:cs="宋体"/>
                <w:b/>
                <w:bCs/>
                <w:szCs w:val="21"/>
              </w:rPr>
            </w:pPr>
            <w:r>
              <w:rPr>
                <w:rFonts w:hint="eastAsia" w:ascii="宋体" w:hAnsi="宋体" w:cs="宋体"/>
                <w:szCs w:val="21"/>
              </w:rPr>
              <w:t>开设节奏演奏类、音乐游戏等多种音乐教育类实验项目</w:t>
            </w:r>
          </w:p>
        </w:tc>
        <w:tc>
          <w:tcPr>
            <w:tcW w:w="1710" w:type="dxa"/>
            <w:shd w:val="clear" w:color="auto" w:fill="auto"/>
          </w:tcPr>
          <w:p>
            <w:pPr>
              <w:rPr>
                <w:rFonts w:ascii="宋体" w:hAnsi="宋体" w:cs="宋体"/>
                <w:b/>
                <w:bCs/>
                <w:szCs w:val="21"/>
              </w:rPr>
            </w:pPr>
            <w:r>
              <w:rPr>
                <w:rFonts w:hint="eastAsia" w:ascii="宋体" w:hAnsi="宋体" w:cs="宋体"/>
                <w:color w:val="000000"/>
                <w:szCs w:val="21"/>
              </w:rPr>
              <w:t>奥尔夫音乐教学法</w:t>
            </w:r>
          </w:p>
        </w:tc>
        <w:tc>
          <w:tcPr>
            <w:tcW w:w="1725" w:type="dxa"/>
            <w:shd w:val="clear" w:color="auto" w:fill="auto"/>
          </w:tcPr>
          <w:p>
            <w:pPr>
              <w:rPr>
                <w:rFonts w:ascii="宋体" w:hAnsi="宋体" w:cs="宋体"/>
                <w:b/>
                <w:bCs/>
                <w:szCs w:val="21"/>
              </w:rPr>
            </w:pPr>
            <w:r>
              <w:rPr>
                <w:rFonts w:hint="eastAsia" w:ascii="宋体" w:hAnsi="宋体" w:cs="宋体"/>
                <w:bCs/>
                <w:szCs w:val="21"/>
              </w:rPr>
              <w:t>幼儿教育教师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shd w:val="clear" w:color="auto" w:fill="auto"/>
            <w:vAlign w:val="center"/>
          </w:tcPr>
          <w:p>
            <w:pPr>
              <w:jc w:val="center"/>
              <w:rPr>
                <w:rFonts w:ascii="宋体" w:hAnsi="宋体" w:cs="宋体"/>
                <w:b/>
                <w:bCs/>
                <w:szCs w:val="21"/>
              </w:rPr>
            </w:pPr>
            <w:r>
              <w:rPr>
                <w:rFonts w:hint="eastAsia" w:ascii="宋体" w:hAnsi="宋体" w:cs="宋体"/>
                <w:b/>
                <w:bCs/>
                <w:szCs w:val="21"/>
              </w:rPr>
              <w:t>12</w:t>
            </w:r>
          </w:p>
        </w:tc>
        <w:tc>
          <w:tcPr>
            <w:tcW w:w="1552" w:type="dxa"/>
            <w:shd w:val="clear" w:color="auto" w:fill="auto"/>
            <w:vAlign w:val="center"/>
          </w:tcPr>
          <w:p>
            <w:pPr>
              <w:rPr>
                <w:rFonts w:ascii="宋体" w:hAnsi="宋体" w:cs="宋体"/>
                <w:b/>
                <w:bCs/>
                <w:szCs w:val="21"/>
              </w:rPr>
            </w:pPr>
            <w:r>
              <w:rPr>
                <w:rFonts w:hint="eastAsia" w:ascii="宋体" w:hAnsi="宋体" w:cs="宋体"/>
                <w:color w:val="000000"/>
                <w:szCs w:val="21"/>
              </w:rPr>
              <w:t>儿童心理辅导实训室</w:t>
            </w:r>
          </w:p>
        </w:tc>
        <w:tc>
          <w:tcPr>
            <w:tcW w:w="1980" w:type="dxa"/>
            <w:shd w:val="clear" w:color="auto" w:fill="auto"/>
            <w:vAlign w:val="center"/>
          </w:tcPr>
          <w:p>
            <w:pPr>
              <w:rPr>
                <w:rFonts w:ascii="宋体" w:hAnsi="宋体" w:cs="宋体"/>
                <w:b/>
                <w:bCs/>
                <w:szCs w:val="21"/>
              </w:rPr>
            </w:pPr>
            <w:r>
              <w:rPr>
                <w:rFonts w:hint="eastAsia" w:ascii="宋体" w:hAnsi="宋体" w:cs="宋体"/>
                <w:color w:val="000000"/>
                <w:szCs w:val="21"/>
              </w:rPr>
              <w:t>沙发、茶几、儿童玩具、儿童阅读材料、</w:t>
            </w:r>
            <w:r>
              <w:rPr>
                <w:rFonts w:hint="eastAsia" w:ascii="宋体" w:hAnsi="宋体" w:cs="宋体"/>
                <w:szCs w:val="21"/>
              </w:rPr>
              <w:t>教学用一体机等；</w:t>
            </w:r>
          </w:p>
        </w:tc>
        <w:tc>
          <w:tcPr>
            <w:tcW w:w="1275" w:type="dxa"/>
            <w:shd w:val="clear" w:color="auto" w:fill="auto"/>
            <w:vAlign w:val="center"/>
          </w:tcPr>
          <w:p>
            <w:pPr>
              <w:jc w:val="center"/>
              <w:rPr>
                <w:rFonts w:ascii="宋体" w:hAnsi="宋体" w:cs="宋体"/>
                <w:b/>
                <w:bCs/>
                <w:szCs w:val="21"/>
              </w:rPr>
            </w:pPr>
            <w:r>
              <w:rPr>
                <w:rFonts w:hint="eastAsia" w:ascii="宋体" w:hAnsi="宋体" w:cs="宋体"/>
                <w:szCs w:val="21"/>
              </w:rPr>
              <w:t>50</w:t>
            </w:r>
          </w:p>
        </w:tc>
        <w:tc>
          <w:tcPr>
            <w:tcW w:w="1785" w:type="dxa"/>
            <w:shd w:val="clear" w:color="auto" w:fill="auto"/>
            <w:vAlign w:val="center"/>
          </w:tcPr>
          <w:p>
            <w:pPr>
              <w:rPr>
                <w:rFonts w:ascii="宋体" w:hAnsi="宋体" w:cs="宋体"/>
                <w:b/>
                <w:bCs/>
                <w:szCs w:val="21"/>
              </w:rPr>
            </w:pPr>
            <w:r>
              <w:rPr>
                <w:rFonts w:hint="eastAsia" w:ascii="宋体" w:hAnsi="宋体" w:cs="宋体"/>
                <w:color w:val="000000"/>
                <w:szCs w:val="21"/>
              </w:rPr>
              <w:t>儿童心理辅导</w:t>
            </w:r>
          </w:p>
        </w:tc>
        <w:tc>
          <w:tcPr>
            <w:tcW w:w="1710" w:type="dxa"/>
            <w:shd w:val="clear" w:color="auto" w:fill="auto"/>
          </w:tcPr>
          <w:p>
            <w:pPr>
              <w:rPr>
                <w:rFonts w:ascii="宋体" w:hAnsi="宋体" w:cs="宋体"/>
                <w:b/>
                <w:bCs/>
                <w:szCs w:val="21"/>
              </w:rPr>
            </w:pPr>
            <w:r>
              <w:rPr>
                <w:rFonts w:hint="eastAsia" w:ascii="宋体" w:hAnsi="宋体" w:cs="宋体"/>
                <w:color w:val="000000" w:themeColor="text1"/>
                <w:szCs w:val="21"/>
                <w14:textFill>
                  <w14:solidFill>
                    <w14:schemeClr w14:val="tx1"/>
                  </w14:solidFill>
                </w14:textFill>
              </w:rPr>
              <w:t>学前教育心理学</w:t>
            </w:r>
          </w:p>
        </w:tc>
        <w:tc>
          <w:tcPr>
            <w:tcW w:w="1725" w:type="dxa"/>
            <w:shd w:val="clear" w:color="auto" w:fill="auto"/>
          </w:tcPr>
          <w:p>
            <w:pPr>
              <w:rPr>
                <w:rFonts w:ascii="宋体" w:hAnsi="宋体" w:cs="宋体"/>
                <w:b/>
                <w:bCs/>
                <w:szCs w:val="21"/>
              </w:rPr>
            </w:pPr>
            <w:r>
              <w:rPr>
                <w:rFonts w:hint="eastAsia" w:ascii="宋体" w:hAnsi="宋体" w:cs="宋体"/>
                <w:bCs/>
                <w:szCs w:val="21"/>
              </w:rPr>
              <w:t>幼儿教育教师</w:t>
            </w:r>
          </w:p>
        </w:tc>
      </w:tr>
    </w:tbl>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pPr>
        <w:spacing w:line="500" w:lineRule="exact"/>
        <w:ind w:firstLine="480" w:firstLineChars="200"/>
      </w:pPr>
      <w:r>
        <w:rPr>
          <w:rFonts w:hint="eastAsia" w:ascii="宋体" w:hAnsi="宋体"/>
          <w:sz w:val="24"/>
          <w:szCs w:val="24"/>
        </w:rPr>
        <w:t>建有舞蹈室、钢琴教室及绘画教室等多个校内实训基地，可以承担舞蹈，钢琴，绘画等多门课程的实训教学任务。</w:t>
      </w:r>
    </w:p>
    <w:p>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p>
      <w:pPr>
        <w:pStyle w:val="2"/>
        <w:ind w:firstLine="420"/>
      </w:pPr>
    </w:p>
    <w:tbl>
      <w:tblPr>
        <w:tblStyle w:val="24"/>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2127"/>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序号</w:t>
            </w:r>
          </w:p>
        </w:tc>
        <w:tc>
          <w:tcPr>
            <w:tcW w:w="1775" w:type="dxa"/>
            <w:shd w:val="clear" w:color="auto" w:fill="auto"/>
            <w:vAlign w:val="center"/>
          </w:tcPr>
          <w:p>
            <w:pPr>
              <w:jc w:val="center"/>
              <w:rPr>
                <w:rFonts w:ascii="宋体" w:hAnsi="宋体"/>
                <w:b/>
                <w:bCs/>
                <w:szCs w:val="21"/>
              </w:rPr>
            </w:pPr>
            <w:r>
              <w:rPr>
                <w:rFonts w:hint="eastAsia" w:ascii="宋体" w:hAnsi="宋体"/>
                <w:b/>
                <w:bCs/>
                <w:szCs w:val="21"/>
              </w:rPr>
              <w:t>实训基地名称</w:t>
            </w:r>
          </w:p>
        </w:tc>
        <w:tc>
          <w:tcPr>
            <w:tcW w:w="2658" w:type="dxa"/>
            <w:shd w:val="clear" w:color="auto" w:fill="auto"/>
            <w:vAlign w:val="center"/>
          </w:tcPr>
          <w:p>
            <w:pPr>
              <w:jc w:val="center"/>
              <w:rPr>
                <w:rFonts w:ascii="宋体" w:hAnsi="宋体"/>
                <w:b/>
                <w:bCs/>
                <w:szCs w:val="21"/>
              </w:rPr>
            </w:pPr>
            <w:r>
              <w:rPr>
                <w:rFonts w:hint="eastAsia" w:ascii="宋体" w:hAnsi="宋体"/>
                <w:b/>
                <w:bCs/>
                <w:szCs w:val="21"/>
              </w:rPr>
              <w:t>主要实训项目</w:t>
            </w:r>
          </w:p>
        </w:tc>
        <w:tc>
          <w:tcPr>
            <w:tcW w:w="2127" w:type="dxa"/>
            <w:shd w:val="clear" w:color="auto" w:fill="auto"/>
            <w:vAlign w:val="center"/>
          </w:tcPr>
          <w:p>
            <w:pPr>
              <w:jc w:val="center"/>
              <w:rPr>
                <w:rFonts w:ascii="宋体" w:hAnsi="宋体"/>
                <w:b/>
                <w:bCs/>
                <w:szCs w:val="21"/>
              </w:rPr>
            </w:pPr>
            <w:r>
              <w:rPr>
                <w:rFonts w:hint="eastAsia" w:ascii="宋体" w:hAnsi="宋体"/>
                <w:b/>
                <w:bCs/>
                <w:szCs w:val="21"/>
              </w:rPr>
              <w:t>实训设备</w:t>
            </w:r>
          </w:p>
        </w:tc>
        <w:tc>
          <w:tcPr>
            <w:tcW w:w="2415" w:type="dxa"/>
            <w:shd w:val="clear" w:color="auto" w:fill="auto"/>
            <w:vAlign w:val="center"/>
          </w:tcPr>
          <w:p>
            <w:pPr>
              <w:jc w:val="center"/>
              <w:rPr>
                <w:rFonts w:ascii="宋体" w:hAnsi="宋体"/>
                <w:b/>
                <w:bCs/>
                <w:szCs w:val="21"/>
              </w:rPr>
            </w:pPr>
            <w:r>
              <w:rPr>
                <w:rFonts w:hint="eastAsia" w:ascii="宋体" w:hAnsi="宋体"/>
                <w:b/>
                <w:bCs/>
                <w:szCs w:val="21"/>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pPr>
              <w:jc w:val="center"/>
              <w:rPr>
                <w:rFonts w:ascii="宋体" w:hAnsi="宋体"/>
                <w:b/>
                <w:bCs/>
                <w:szCs w:val="21"/>
              </w:rPr>
            </w:pPr>
            <w:r>
              <w:rPr>
                <w:rFonts w:hint="eastAsia" w:ascii="宋体" w:hAnsi="宋体"/>
                <w:szCs w:val="21"/>
              </w:rPr>
              <w:t>1</w:t>
            </w:r>
          </w:p>
        </w:tc>
        <w:tc>
          <w:tcPr>
            <w:tcW w:w="1775" w:type="dxa"/>
            <w:shd w:val="clear" w:color="auto" w:fill="auto"/>
          </w:tcPr>
          <w:p>
            <w:pPr>
              <w:rPr>
                <w:rFonts w:ascii="宋体" w:hAnsi="宋体"/>
                <w:b/>
                <w:bCs/>
                <w:szCs w:val="21"/>
              </w:rPr>
            </w:pPr>
            <w:r>
              <w:rPr>
                <w:rFonts w:hint="eastAsia" w:ascii="宋体" w:hAnsi="宋体"/>
                <w:szCs w:val="21"/>
              </w:rPr>
              <w:t>舞蹈室</w:t>
            </w:r>
          </w:p>
        </w:tc>
        <w:tc>
          <w:tcPr>
            <w:tcW w:w="2658" w:type="dxa"/>
            <w:shd w:val="clear" w:color="auto" w:fill="auto"/>
          </w:tcPr>
          <w:p>
            <w:pPr>
              <w:rPr>
                <w:rFonts w:ascii="宋体" w:hAnsi="宋体"/>
                <w:b/>
                <w:bCs/>
                <w:szCs w:val="21"/>
              </w:rPr>
            </w:pPr>
            <w:r>
              <w:rPr>
                <w:rFonts w:hint="eastAsia" w:ascii="宋体" w:hAnsi="宋体"/>
                <w:szCs w:val="21"/>
              </w:rPr>
              <w:t>舞蹈基础及编创、形体训练</w:t>
            </w:r>
          </w:p>
        </w:tc>
        <w:tc>
          <w:tcPr>
            <w:tcW w:w="2127" w:type="dxa"/>
            <w:shd w:val="clear" w:color="auto" w:fill="auto"/>
          </w:tcPr>
          <w:p>
            <w:pPr>
              <w:rPr>
                <w:rFonts w:ascii="宋体" w:hAnsi="宋体"/>
                <w:b/>
                <w:bCs/>
                <w:szCs w:val="21"/>
              </w:rPr>
            </w:pPr>
            <w:r>
              <w:rPr>
                <w:rFonts w:hint="eastAsia" w:ascii="宋体" w:hAnsi="宋体"/>
                <w:szCs w:val="21"/>
              </w:rPr>
              <w:t>舞蹈必备的把杆、音箱等</w:t>
            </w:r>
          </w:p>
        </w:tc>
        <w:tc>
          <w:tcPr>
            <w:tcW w:w="2415" w:type="dxa"/>
            <w:shd w:val="clear" w:color="auto" w:fill="auto"/>
          </w:tcPr>
          <w:p>
            <w:pPr>
              <w:rPr>
                <w:rFonts w:ascii="宋体" w:hAnsi="宋体"/>
                <w:szCs w:val="21"/>
              </w:rPr>
            </w:pPr>
            <w:r>
              <w:rPr>
                <w:rFonts w:hint="eastAsia" w:ascii="宋体" w:hAnsi="宋体"/>
                <w:szCs w:val="21"/>
              </w:rPr>
              <w:t>早期教育及婴幼儿教育</w:t>
            </w:r>
          </w:p>
          <w:p>
            <w:pPr>
              <w:rPr>
                <w:rFonts w:ascii="宋体" w:hAnsi="宋体"/>
                <w:b/>
                <w:bCs/>
                <w:szCs w:val="21"/>
              </w:rPr>
            </w:pPr>
            <w:r>
              <w:rPr>
                <w:rFonts w:hint="eastAsia" w:ascii="宋体" w:hAnsi="宋体" w:cs="宋体"/>
                <w:bCs/>
                <w:szCs w:val="21"/>
              </w:rPr>
              <w:t>幼儿教育教师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0" w:type="dxa"/>
            <w:shd w:val="clear" w:color="auto" w:fill="auto"/>
            <w:vAlign w:val="center"/>
          </w:tcPr>
          <w:p>
            <w:pPr>
              <w:jc w:val="center"/>
              <w:rPr>
                <w:rFonts w:ascii="宋体" w:hAnsi="宋体"/>
                <w:b/>
                <w:bCs/>
                <w:szCs w:val="21"/>
              </w:rPr>
            </w:pPr>
            <w:r>
              <w:rPr>
                <w:rFonts w:hint="eastAsia" w:ascii="宋体" w:hAnsi="宋体"/>
                <w:szCs w:val="21"/>
              </w:rPr>
              <w:t>2</w:t>
            </w:r>
          </w:p>
        </w:tc>
        <w:tc>
          <w:tcPr>
            <w:tcW w:w="1775" w:type="dxa"/>
            <w:shd w:val="clear" w:color="auto" w:fill="auto"/>
          </w:tcPr>
          <w:p>
            <w:pPr>
              <w:rPr>
                <w:rFonts w:ascii="宋体" w:hAnsi="宋体"/>
                <w:b/>
                <w:bCs/>
                <w:szCs w:val="21"/>
              </w:rPr>
            </w:pPr>
            <w:r>
              <w:rPr>
                <w:rFonts w:hint="eastAsia" w:ascii="宋体" w:hAnsi="宋体"/>
                <w:szCs w:val="21"/>
              </w:rPr>
              <w:t>钢琴教室</w:t>
            </w:r>
          </w:p>
        </w:tc>
        <w:tc>
          <w:tcPr>
            <w:tcW w:w="2658" w:type="dxa"/>
            <w:shd w:val="clear" w:color="auto" w:fill="auto"/>
          </w:tcPr>
          <w:p>
            <w:pPr>
              <w:rPr>
                <w:rFonts w:ascii="宋体" w:hAnsi="宋体"/>
                <w:b/>
                <w:bCs/>
                <w:szCs w:val="21"/>
              </w:rPr>
            </w:pPr>
            <w:r>
              <w:rPr>
                <w:rFonts w:hint="eastAsia" w:ascii="宋体" w:hAnsi="宋体"/>
                <w:szCs w:val="21"/>
              </w:rPr>
              <w:t>钢琴伴奏及弹唱</w:t>
            </w:r>
          </w:p>
        </w:tc>
        <w:tc>
          <w:tcPr>
            <w:tcW w:w="2127" w:type="dxa"/>
            <w:shd w:val="clear" w:color="auto" w:fill="auto"/>
          </w:tcPr>
          <w:p>
            <w:pPr>
              <w:rPr>
                <w:rFonts w:ascii="宋体" w:hAnsi="宋体"/>
                <w:b/>
                <w:bCs/>
                <w:szCs w:val="21"/>
              </w:rPr>
            </w:pPr>
            <w:r>
              <w:rPr>
                <w:rFonts w:hint="eastAsia" w:ascii="宋体" w:hAnsi="宋体"/>
                <w:szCs w:val="21"/>
              </w:rPr>
              <w:t>电子琴</w:t>
            </w:r>
          </w:p>
        </w:tc>
        <w:tc>
          <w:tcPr>
            <w:tcW w:w="2415" w:type="dxa"/>
            <w:shd w:val="clear" w:color="auto" w:fill="auto"/>
          </w:tcPr>
          <w:p>
            <w:pPr>
              <w:rPr>
                <w:szCs w:val="21"/>
              </w:rPr>
            </w:pPr>
            <w:r>
              <w:rPr>
                <w:rFonts w:hint="eastAsia"/>
                <w:szCs w:val="21"/>
              </w:rPr>
              <w:t>早期教育及婴幼儿教育</w:t>
            </w:r>
          </w:p>
          <w:p>
            <w:pPr>
              <w:pStyle w:val="2"/>
              <w:ind w:firstLine="0" w:firstLineChars="0"/>
              <w:rPr>
                <w:szCs w:val="21"/>
              </w:rPr>
            </w:pPr>
            <w:r>
              <w:rPr>
                <w:rFonts w:hint="eastAsia" w:ascii="宋体" w:hAnsi="宋体" w:eastAsia="宋体" w:cs="宋体"/>
                <w:bCs/>
                <w:szCs w:val="21"/>
              </w:rPr>
              <w:t>幼儿教育教师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Cs w:val="21"/>
              </w:rPr>
            </w:pPr>
            <w:r>
              <w:rPr>
                <w:rFonts w:hint="eastAsia" w:ascii="宋体" w:hAnsi="宋体"/>
                <w:szCs w:val="21"/>
              </w:rPr>
              <w:t>3</w:t>
            </w:r>
          </w:p>
        </w:tc>
        <w:tc>
          <w:tcPr>
            <w:tcW w:w="1775" w:type="dxa"/>
            <w:shd w:val="clear" w:color="auto" w:fill="auto"/>
          </w:tcPr>
          <w:p>
            <w:pPr>
              <w:rPr>
                <w:rFonts w:ascii="宋体" w:hAnsi="宋体"/>
                <w:b/>
                <w:bCs/>
                <w:szCs w:val="21"/>
              </w:rPr>
            </w:pPr>
            <w:r>
              <w:rPr>
                <w:rFonts w:hint="eastAsia" w:ascii="宋体" w:hAnsi="宋体"/>
                <w:szCs w:val="21"/>
              </w:rPr>
              <w:t>绘画教室</w:t>
            </w:r>
          </w:p>
        </w:tc>
        <w:tc>
          <w:tcPr>
            <w:tcW w:w="2658" w:type="dxa"/>
            <w:shd w:val="clear" w:color="auto" w:fill="auto"/>
          </w:tcPr>
          <w:p>
            <w:pPr>
              <w:rPr>
                <w:rFonts w:ascii="宋体" w:hAnsi="宋体"/>
                <w:b/>
                <w:bCs/>
                <w:szCs w:val="21"/>
              </w:rPr>
            </w:pPr>
            <w:r>
              <w:rPr>
                <w:rFonts w:hint="eastAsia" w:ascii="宋体" w:hAnsi="宋体"/>
                <w:szCs w:val="21"/>
              </w:rPr>
              <w:t>儿童简笔画</w:t>
            </w:r>
          </w:p>
        </w:tc>
        <w:tc>
          <w:tcPr>
            <w:tcW w:w="2127" w:type="dxa"/>
            <w:shd w:val="clear" w:color="auto" w:fill="auto"/>
          </w:tcPr>
          <w:p>
            <w:pPr>
              <w:rPr>
                <w:rFonts w:ascii="宋体" w:hAnsi="宋体"/>
                <w:b/>
                <w:bCs/>
                <w:szCs w:val="21"/>
              </w:rPr>
            </w:pPr>
            <w:r>
              <w:rPr>
                <w:rFonts w:hint="eastAsia" w:ascii="宋体" w:hAnsi="宋体"/>
                <w:szCs w:val="21"/>
              </w:rPr>
              <w:t>彩色粉笔及彩色水彩笔</w:t>
            </w:r>
          </w:p>
        </w:tc>
        <w:tc>
          <w:tcPr>
            <w:tcW w:w="2415" w:type="dxa"/>
            <w:shd w:val="clear" w:color="auto" w:fill="auto"/>
          </w:tcPr>
          <w:p>
            <w:pPr>
              <w:rPr>
                <w:szCs w:val="21"/>
              </w:rPr>
            </w:pPr>
            <w:r>
              <w:rPr>
                <w:rFonts w:hint="eastAsia"/>
                <w:szCs w:val="21"/>
              </w:rPr>
              <w:t>早期教育及婴幼儿教育</w:t>
            </w:r>
          </w:p>
          <w:p>
            <w:pPr>
              <w:pStyle w:val="2"/>
              <w:ind w:firstLine="0" w:firstLineChars="0"/>
              <w:rPr>
                <w:szCs w:val="21"/>
              </w:rPr>
            </w:pPr>
            <w:r>
              <w:rPr>
                <w:rFonts w:hint="eastAsia" w:ascii="宋体" w:hAnsi="宋体" w:eastAsia="宋体" w:cs="宋体"/>
                <w:bCs/>
                <w:szCs w:val="21"/>
              </w:rPr>
              <w:t>幼儿教育教师</w:t>
            </w:r>
          </w:p>
        </w:tc>
      </w:tr>
    </w:tbl>
    <w:p>
      <w:pPr>
        <w:ind w:firstLine="562" w:firstLineChars="200"/>
        <w:rPr>
          <w:rFonts w:ascii="黑体" w:hAnsi="黑体" w:eastAsia="黑体"/>
          <w:b/>
          <w:sz w:val="28"/>
        </w:rPr>
      </w:pPr>
      <w:bookmarkStart w:id="64" w:name="_Toc405393408"/>
      <w:bookmarkStart w:id="65" w:name="_Toc407696166"/>
      <w:bookmarkStart w:id="66" w:name="_Toc407697924"/>
      <w:r>
        <w:rPr>
          <w:rFonts w:hint="eastAsia" w:ascii="黑体" w:hAnsi="黑体" w:eastAsia="黑体"/>
          <w:b/>
          <w:sz w:val="28"/>
        </w:rPr>
        <w:t>3.校外实践教学条件</w:t>
      </w:r>
      <w:bookmarkEnd w:id="64"/>
      <w:bookmarkEnd w:id="65"/>
      <w:bookmarkEnd w:id="66"/>
    </w:p>
    <w:p>
      <w:pPr>
        <w:spacing w:line="500" w:lineRule="exact"/>
        <w:ind w:firstLine="480" w:firstLineChars="200"/>
        <w:rPr>
          <w:sz w:val="24"/>
        </w:rPr>
      </w:pPr>
      <w:bookmarkStart w:id="67" w:name="_Toc407696167"/>
      <w:bookmarkStart w:id="68" w:name="_Toc405393409"/>
      <w:bookmarkStart w:id="69" w:name="_Toc407697925"/>
      <w:r>
        <w:rPr>
          <w:rFonts w:hint="eastAsia"/>
          <w:sz w:val="24"/>
        </w:rPr>
        <w:t>通过校企合作，与北京金色摇篮山东事业部、青岛亲亲宝贝早教、青岛天才宝宝亲子园、青岛哈哈贝贝早教培训、青岛卡色儿童教育、青岛灵格儿童感统基地5家企业签订合作协议，建成稳定的校外实训基地，描述部分基地情况。</w:t>
      </w:r>
    </w:p>
    <w:p>
      <w:pPr>
        <w:pStyle w:val="2"/>
        <w:ind w:firstLine="420"/>
      </w:pPr>
    </w:p>
    <w:p>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p>
      <w:pPr>
        <w:pStyle w:val="2"/>
        <w:ind w:firstLine="420"/>
      </w:pPr>
    </w:p>
    <w:tbl>
      <w:tblPr>
        <w:tblStyle w:val="24"/>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268"/>
        <w:gridCol w:w="1705"/>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序号</w:t>
            </w:r>
          </w:p>
        </w:tc>
        <w:tc>
          <w:tcPr>
            <w:tcW w:w="2160" w:type="dxa"/>
            <w:shd w:val="clear" w:color="auto" w:fill="auto"/>
            <w:vAlign w:val="center"/>
          </w:tcPr>
          <w:p>
            <w:pPr>
              <w:jc w:val="center"/>
              <w:rPr>
                <w:rFonts w:ascii="宋体" w:hAnsi="宋体"/>
                <w:szCs w:val="21"/>
              </w:rPr>
            </w:pPr>
            <w:r>
              <w:rPr>
                <w:rFonts w:hint="eastAsia" w:ascii="宋体" w:hAnsi="宋体"/>
                <w:szCs w:val="21"/>
              </w:rPr>
              <w:t>实训基地名称</w:t>
            </w:r>
          </w:p>
        </w:tc>
        <w:tc>
          <w:tcPr>
            <w:tcW w:w="2268" w:type="dxa"/>
            <w:shd w:val="clear" w:color="auto" w:fill="auto"/>
            <w:vAlign w:val="center"/>
          </w:tcPr>
          <w:p>
            <w:pPr>
              <w:jc w:val="center"/>
              <w:rPr>
                <w:rFonts w:ascii="宋体" w:hAnsi="宋体"/>
                <w:szCs w:val="21"/>
              </w:rPr>
            </w:pPr>
            <w:r>
              <w:rPr>
                <w:rFonts w:hint="eastAsia" w:ascii="宋体" w:hAnsi="宋体"/>
                <w:szCs w:val="21"/>
              </w:rPr>
              <w:t>主要实训项目</w:t>
            </w:r>
          </w:p>
        </w:tc>
        <w:tc>
          <w:tcPr>
            <w:tcW w:w="1705" w:type="dxa"/>
            <w:shd w:val="clear" w:color="auto" w:fill="auto"/>
            <w:vAlign w:val="center"/>
          </w:tcPr>
          <w:p>
            <w:pPr>
              <w:jc w:val="center"/>
              <w:rPr>
                <w:rFonts w:ascii="宋体" w:hAnsi="宋体"/>
                <w:szCs w:val="21"/>
              </w:rPr>
            </w:pPr>
            <w:r>
              <w:rPr>
                <w:rFonts w:hint="eastAsia" w:ascii="宋体" w:hAnsi="宋体"/>
                <w:szCs w:val="21"/>
              </w:rPr>
              <w:t>实训设备</w:t>
            </w:r>
          </w:p>
        </w:tc>
        <w:tc>
          <w:tcPr>
            <w:tcW w:w="3009" w:type="dxa"/>
            <w:shd w:val="clear" w:color="auto" w:fill="auto"/>
            <w:vAlign w:val="center"/>
          </w:tcPr>
          <w:p>
            <w:pPr>
              <w:jc w:val="center"/>
              <w:rPr>
                <w:rFonts w:ascii="宋体" w:hAnsi="宋体"/>
                <w:szCs w:val="21"/>
              </w:rPr>
            </w:pPr>
            <w:r>
              <w:rPr>
                <w:rFonts w:hint="eastAsia" w:ascii="宋体" w:hAnsi="宋体"/>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pPr>
              <w:jc w:val="center"/>
              <w:rPr>
                <w:rFonts w:ascii="宋体" w:hAnsi="宋体"/>
                <w:szCs w:val="21"/>
              </w:rPr>
            </w:pPr>
            <w:r>
              <w:rPr>
                <w:rFonts w:hint="eastAsia" w:ascii="宋体" w:hAnsi="宋体"/>
                <w:szCs w:val="21"/>
              </w:rPr>
              <w:t>1</w:t>
            </w:r>
          </w:p>
        </w:tc>
        <w:tc>
          <w:tcPr>
            <w:tcW w:w="2160" w:type="dxa"/>
            <w:shd w:val="clear" w:color="auto" w:fill="auto"/>
          </w:tcPr>
          <w:p>
            <w:pPr>
              <w:rPr>
                <w:rFonts w:ascii="宋体" w:hAnsi="宋体"/>
                <w:szCs w:val="21"/>
              </w:rPr>
            </w:pPr>
            <w:r>
              <w:rPr>
                <w:rFonts w:hint="eastAsia"/>
                <w:szCs w:val="21"/>
              </w:rPr>
              <w:t>北京金色摇篮山东事业部</w:t>
            </w:r>
          </w:p>
        </w:tc>
        <w:tc>
          <w:tcPr>
            <w:tcW w:w="2268" w:type="dxa"/>
            <w:shd w:val="clear" w:color="auto" w:fill="auto"/>
          </w:tcPr>
          <w:p>
            <w:pPr>
              <w:rPr>
                <w:rFonts w:ascii="宋体" w:hAnsi="宋体"/>
                <w:szCs w:val="21"/>
              </w:rPr>
            </w:pPr>
            <w:r>
              <w:rPr>
                <w:rFonts w:hint="eastAsia" w:ascii="宋体" w:hAnsi="宋体"/>
                <w:szCs w:val="21"/>
              </w:rPr>
              <w:t>婴幼儿课程实训</w:t>
            </w:r>
          </w:p>
        </w:tc>
        <w:tc>
          <w:tcPr>
            <w:tcW w:w="1705" w:type="dxa"/>
            <w:shd w:val="clear" w:color="auto" w:fill="auto"/>
          </w:tcPr>
          <w:p>
            <w:pPr>
              <w:rPr>
                <w:rFonts w:ascii="宋体" w:hAnsi="宋体"/>
                <w:szCs w:val="21"/>
              </w:rPr>
            </w:pPr>
            <w:r>
              <w:rPr>
                <w:rFonts w:hint="eastAsia" w:ascii="宋体" w:hAnsi="宋体"/>
                <w:szCs w:val="21"/>
              </w:rPr>
              <w:t>儿童活动室及相关设备</w:t>
            </w:r>
          </w:p>
        </w:tc>
        <w:tc>
          <w:tcPr>
            <w:tcW w:w="3009" w:type="dxa"/>
            <w:shd w:val="clear" w:color="auto" w:fill="auto"/>
          </w:tcPr>
          <w:p>
            <w:pPr>
              <w:rPr>
                <w:rFonts w:ascii="宋体" w:hAnsi="宋体"/>
                <w:szCs w:val="21"/>
              </w:rPr>
            </w:pPr>
            <w:r>
              <w:rPr>
                <w:rFonts w:hint="eastAsia" w:ascii="宋体" w:hAnsi="宋体"/>
                <w:szCs w:val="21"/>
              </w:rPr>
              <w:t>由专门负责培训的导师制管理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2</w:t>
            </w:r>
          </w:p>
        </w:tc>
        <w:tc>
          <w:tcPr>
            <w:tcW w:w="2160" w:type="dxa"/>
            <w:shd w:val="clear" w:color="auto" w:fill="auto"/>
          </w:tcPr>
          <w:p>
            <w:pPr>
              <w:rPr>
                <w:rFonts w:ascii="宋体" w:hAnsi="宋体"/>
                <w:szCs w:val="21"/>
              </w:rPr>
            </w:pPr>
            <w:r>
              <w:rPr>
                <w:rFonts w:hint="eastAsia"/>
                <w:szCs w:val="21"/>
              </w:rPr>
              <w:t>青岛天才宝宝亲子园</w:t>
            </w:r>
          </w:p>
        </w:tc>
        <w:tc>
          <w:tcPr>
            <w:tcW w:w="2268" w:type="dxa"/>
            <w:shd w:val="clear" w:color="auto" w:fill="auto"/>
          </w:tcPr>
          <w:p>
            <w:pPr>
              <w:rPr>
                <w:rFonts w:ascii="宋体" w:hAnsi="宋体"/>
                <w:szCs w:val="21"/>
              </w:rPr>
            </w:pPr>
            <w:r>
              <w:rPr>
                <w:rFonts w:hint="eastAsia" w:ascii="宋体" w:hAnsi="宋体"/>
                <w:szCs w:val="21"/>
              </w:rPr>
              <w:t>亲子课程实训</w:t>
            </w:r>
          </w:p>
        </w:tc>
        <w:tc>
          <w:tcPr>
            <w:tcW w:w="1705" w:type="dxa"/>
            <w:shd w:val="clear" w:color="auto" w:fill="auto"/>
          </w:tcPr>
          <w:p>
            <w:pPr>
              <w:rPr>
                <w:rFonts w:ascii="宋体" w:hAnsi="宋体"/>
                <w:szCs w:val="21"/>
              </w:rPr>
            </w:pPr>
            <w:r>
              <w:rPr>
                <w:rFonts w:hint="eastAsia" w:ascii="宋体" w:hAnsi="宋体"/>
                <w:szCs w:val="21"/>
              </w:rPr>
              <w:t>亲子活动室及其相关设备</w:t>
            </w:r>
          </w:p>
        </w:tc>
        <w:tc>
          <w:tcPr>
            <w:tcW w:w="3009" w:type="dxa"/>
            <w:shd w:val="clear" w:color="auto" w:fill="auto"/>
          </w:tcPr>
          <w:p>
            <w:pPr>
              <w:rPr>
                <w:rFonts w:ascii="宋体" w:hAnsi="宋体"/>
                <w:szCs w:val="21"/>
              </w:rPr>
            </w:pPr>
            <w:r>
              <w:rPr>
                <w:rFonts w:hint="eastAsia" w:ascii="宋体" w:hAnsi="宋体"/>
                <w:szCs w:val="21"/>
              </w:rPr>
              <w:t>由经验丰富教师指导，实习制管理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3</w:t>
            </w:r>
          </w:p>
        </w:tc>
        <w:tc>
          <w:tcPr>
            <w:tcW w:w="2160" w:type="dxa"/>
            <w:shd w:val="clear" w:color="auto" w:fill="auto"/>
          </w:tcPr>
          <w:p>
            <w:pPr>
              <w:rPr>
                <w:rFonts w:ascii="宋体" w:hAnsi="宋体"/>
                <w:szCs w:val="21"/>
              </w:rPr>
            </w:pPr>
            <w:r>
              <w:rPr>
                <w:rFonts w:hint="eastAsia"/>
                <w:szCs w:val="21"/>
              </w:rPr>
              <w:t>青岛灵格儿童感统基地</w:t>
            </w:r>
          </w:p>
        </w:tc>
        <w:tc>
          <w:tcPr>
            <w:tcW w:w="2268" w:type="dxa"/>
            <w:shd w:val="clear" w:color="auto" w:fill="auto"/>
          </w:tcPr>
          <w:p>
            <w:pPr>
              <w:rPr>
                <w:rFonts w:ascii="宋体" w:hAnsi="宋体"/>
                <w:szCs w:val="21"/>
              </w:rPr>
            </w:pPr>
            <w:r>
              <w:rPr>
                <w:rFonts w:hint="eastAsia" w:ascii="宋体" w:hAnsi="宋体"/>
                <w:szCs w:val="21"/>
              </w:rPr>
              <w:t>感统课程实训</w:t>
            </w:r>
          </w:p>
        </w:tc>
        <w:tc>
          <w:tcPr>
            <w:tcW w:w="1705" w:type="dxa"/>
            <w:shd w:val="clear" w:color="auto" w:fill="auto"/>
          </w:tcPr>
          <w:p>
            <w:pPr>
              <w:rPr>
                <w:rFonts w:ascii="宋体" w:hAnsi="宋体"/>
                <w:szCs w:val="21"/>
              </w:rPr>
            </w:pPr>
            <w:r>
              <w:rPr>
                <w:rFonts w:hint="eastAsia" w:ascii="宋体" w:hAnsi="宋体"/>
                <w:szCs w:val="21"/>
              </w:rPr>
              <w:t>利于幼儿感知觉发展的相关器材</w:t>
            </w:r>
          </w:p>
        </w:tc>
        <w:tc>
          <w:tcPr>
            <w:tcW w:w="3009" w:type="dxa"/>
            <w:shd w:val="clear" w:color="auto" w:fill="auto"/>
          </w:tcPr>
          <w:p>
            <w:pPr>
              <w:rPr>
                <w:rFonts w:ascii="宋体" w:hAnsi="宋体"/>
                <w:szCs w:val="21"/>
              </w:rPr>
            </w:pPr>
            <w:r>
              <w:rPr>
                <w:rFonts w:hint="eastAsia" w:ascii="宋体" w:hAnsi="宋体"/>
                <w:szCs w:val="21"/>
              </w:rPr>
              <w:t>由经验丰富教师指导，实习制管理</w:t>
            </w:r>
          </w:p>
        </w:tc>
      </w:tr>
    </w:tbl>
    <w:p>
      <w:pPr>
        <w:ind w:firstLine="562" w:firstLineChars="200"/>
        <w:rPr>
          <w:rFonts w:ascii="黑体" w:hAnsi="黑体" w:eastAsia="黑体"/>
          <w:b/>
          <w:sz w:val="28"/>
        </w:rPr>
      </w:pPr>
      <w:r>
        <w:rPr>
          <w:rFonts w:hint="eastAsia" w:ascii="黑体" w:hAnsi="黑体" w:eastAsia="黑体"/>
          <w:b/>
          <w:sz w:val="28"/>
        </w:rPr>
        <w:t>4.信息化资源</w:t>
      </w:r>
      <w:bookmarkEnd w:id="67"/>
      <w:bookmarkEnd w:id="68"/>
      <w:bookmarkEnd w:id="69"/>
    </w:p>
    <w:p>
      <w:pPr>
        <w:spacing w:line="500" w:lineRule="exact"/>
        <w:ind w:firstLine="540" w:firstLineChars="225"/>
        <w:rPr>
          <w:rFonts w:ascii="宋体" w:hAnsi="宋体"/>
          <w:color w:val="000000" w:themeColor="text1"/>
          <w:sz w:val="24"/>
          <w:szCs w:val="24"/>
          <w14:textFill>
            <w14:solidFill>
              <w14:schemeClr w14:val="tx1"/>
            </w14:solidFill>
          </w14:textFill>
        </w:rPr>
      </w:pPr>
      <w:bookmarkStart w:id="70" w:name="_Toc46303729"/>
      <w:r>
        <w:rPr>
          <w:rFonts w:hint="eastAsia" w:ascii="宋体" w:hAnsi="宋体"/>
          <w:color w:val="000000" w:themeColor="text1"/>
          <w:sz w:val="24"/>
          <w:szCs w:val="24"/>
          <w14:textFill>
            <w14:solidFill>
              <w14:schemeClr w14:val="tx1"/>
            </w14:solidFill>
          </w14:textFill>
        </w:rPr>
        <w:t>婴幼儿托育服务与管理专业在优慕课平台已有幼儿教育学、教育心理学、幼儿园活动设计与指导、幼儿发展心理学等多门课程的教学资源库，内设资源丰富能满足婴幼儿托育服务与管理专业建设、教学管理、信息化教学和学生自主学习需要。</w:t>
      </w:r>
    </w:p>
    <w:p>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70"/>
    </w:p>
    <w:p>
      <w:pPr>
        <w:spacing w:line="500" w:lineRule="exact"/>
        <w:ind w:firstLine="480" w:firstLineChars="200"/>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教材使用及开发情况</w:t>
      </w:r>
    </w:p>
    <w:p>
      <w:pPr>
        <w:spacing w:line="500" w:lineRule="exact"/>
        <w:ind w:firstLine="480" w:firstLineChars="200"/>
        <w:rPr>
          <w:rFonts w:ascii="宋体" w:hAnsi="宋体"/>
          <w:sz w:val="24"/>
          <w:szCs w:val="24"/>
        </w:rPr>
      </w:pPr>
      <w:r>
        <w:rPr>
          <w:rFonts w:hint="eastAsia" w:ascii="宋体" w:hAnsi="宋体"/>
          <w:sz w:val="24"/>
          <w:szCs w:val="24"/>
        </w:rPr>
        <w:t>规范教学大纲和课程标准，融入最新的学科前沿知识，采用十三五规划教材。</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图书</w:t>
      </w:r>
    </w:p>
    <w:p>
      <w:pPr>
        <w:spacing w:line="500" w:lineRule="exact"/>
        <w:ind w:firstLine="480" w:firstLineChars="200"/>
        <w:rPr>
          <w:rFonts w:ascii="宋体" w:hAnsi="宋体"/>
          <w:sz w:val="24"/>
          <w:szCs w:val="24"/>
        </w:rPr>
      </w:pPr>
      <w:r>
        <w:rPr>
          <w:rFonts w:hint="eastAsia" w:ascii="宋体" w:hAnsi="宋体"/>
          <w:sz w:val="24"/>
          <w:szCs w:val="24"/>
        </w:rPr>
        <w:t>学校馆藏图书130.8万册，电子图书350万册，与本专业相关的中外文期刊二十余种以上，可用于本专业的教学图书1万余册，电子版图书0.5万册。</w:t>
      </w:r>
    </w:p>
    <w:p>
      <w:pPr>
        <w:spacing w:line="500" w:lineRule="exact"/>
        <w:ind w:firstLine="480" w:firstLineChars="200"/>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数字化教学资源建设与使用情况</w:t>
      </w:r>
    </w:p>
    <w:p>
      <w:pPr>
        <w:spacing w:line="500" w:lineRule="exact"/>
        <w:ind w:firstLine="480" w:firstLineChars="200"/>
      </w:pPr>
      <w:r>
        <w:rPr>
          <w:rFonts w:hint="eastAsia" w:ascii="宋体" w:hAnsi="宋体"/>
          <w:sz w:val="24"/>
          <w:szCs w:val="24"/>
        </w:rPr>
        <w:t>另外还有十几种网络教学资源，如微课、教学视频等，基本满足该专业学生的教学要求。</w:t>
      </w:r>
    </w:p>
    <w:p>
      <w:pPr>
        <w:keepNext/>
        <w:keepLines/>
        <w:spacing w:line="500" w:lineRule="exact"/>
        <w:ind w:firstLine="562" w:firstLineChars="200"/>
        <w:outlineLvl w:val="1"/>
        <w:rPr>
          <w:rFonts w:ascii="Arial" w:hAnsi="Arial" w:eastAsia="黑体"/>
          <w:b/>
          <w:bCs/>
          <w:color w:val="000000"/>
          <w:sz w:val="28"/>
          <w:szCs w:val="28"/>
        </w:rPr>
      </w:pPr>
      <w:bookmarkStart w:id="71"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71"/>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w:t>
      </w:r>
      <w:r>
        <w:rPr>
          <w:rFonts w:hint="eastAsia" w:ascii="宋体" w:hAnsi="宋体" w:cs="宋体"/>
          <w:color w:val="000000"/>
          <w:sz w:val="24"/>
          <w:szCs w:val="24"/>
        </w:rPr>
        <w:t xml:space="preserve"> 教学模式</w:t>
      </w:r>
    </w:p>
    <w:p>
      <w:pPr>
        <w:spacing w:line="500" w:lineRule="exact"/>
        <w:ind w:firstLine="480" w:firstLineChars="200"/>
        <w:rPr>
          <w:rFonts w:ascii="宋体" w:hAnsi="宋体"/>
          <w:sz w:val="24"/>
          <w:szCs w:val="24"/>
        </w:rPr>
      </w:pPr>
      <w:r>
        <w:rPr>
          <w:rFonts w:hint="eastAsia" w:ascii="宋体" w:hAnsi="宋体"/>
          <w:sz w:val="24"/>
          <w:szCs w:val="24"/>
        </w:rPr>
        <w:t>（1）翻转课堂教学模式，改变填鸭式教学，锻炼学生自主学习和独立思考的能力。</w:t>
      </w:r>
    </w:p>
    <w:p>
      <w:pPr>
        <w:spacing w:line="500" w:lineRule="exact"/>
        <w:ind w:firstLine="480" w:firstLineChars="200"/>
        <w:rPr>
          <w:rFonts w:ascii="宋体" w:hAnsi="宋体"/>
          <w:sz w:val="24"/>
          <w:szCs w:val="24"/>
        </w:rPr>
      </w:pPr>
      <w:r>
        <w:rPr>
          <w:rFonts w:hint="eastAsia" w:ascii="宋体" w:hAnsi="宋体"/>
          <w:sz w:val="24"/>
          <w:szCs w:val="24"/>
        </w:rPr>
        <w:t>（2）混合式教学模式，线上教学+线下教学形式有机结合，让学生的学习由浅到深地引向深度学习。</w:t>
      </w:r>
    </w:p>
    <w:p>
      <w:pPr>
        <w:spacing w:line="500" w:lineRule="exact"/>
        <w:ind w:firstLine="480" w:firstLineChars="200"/>
        <w:rPr>
          <w:rFonts w:ascii="宋体" w:hAnsi="宋体" w:cs="宋体"/>
          <w:color w:val="000000"/>
          <w:sz w:val="24"/>
          <w:szCs w:val="24"/>
        </w:rPr>
      </w:pPr>
      <w:r>
        <w:rPr>
          <w:rFonts w:hint="eastAsia" w:ascii="宋体" w:hAnsi="宋体"/>
          <w:sz w:val="24"/>
          <w:szCs w:val="24"/>
        </w:rPr>
        <w:t>（3）理实一体教学等新型教学模式，理论学习与实践学习相结合，运用</w:t>
      </w:r>
      <w:r>
        <w:rPr>
          <w:rFonts w:ascii="宋体" w:hAnsi="宋体"/>
          <w:sz w:val="24"/>
          <w:szCs w:val="24"/>
        </w:rPr>
        <w:t>双导师制</w:t>
      </w:r>
      <w:r>
        <w:rPr>
          <w:rFonts w:hint="eastAsia" w:ascii="宋体" w:hAnsi="宋体"/>
          <w:sz w:val="24"/>
          <w:szCs w:val="24"/>
        </w:rPr>
        <w:t>，</w:t>
      </w:r>
      <w:r>
        <w:rPr>
          <w:rFonts w:ascii="宋体" w:hAnsi="宋体"/>
          <w:sz w:val="24"/>
          <w:szCs w:val="24"/>
        </w:rPr>
        <w:t>学生在专业理论学习和教学实践过程中，既有来自学校老师的指导，也有来自</w:t>
      </w:r>
      <w:r>
        <w:rPr>
          <w:rFonts w:hint="eastAsia" w:ascii="宋体" w:hAnsi="宋体"/>
          <w:sz w:val="24"/>
          <w:szCs w:val="24"/>
        </w:rPr>
        <w:t>幼儿教育</w:t>
      </w:r>
      <w:r>
        <w:rPr>
          <w:rFonts w:ascii="宋体" w:hAnsi="宋体"/>
          <w:sz w:val="24"/>
          <w:szCs w:val="24"/>
        </w:rPr>
        <w:t>机构具有丰富实践经验的一线教师的指导，缩小学生理论和实践之间的差距。</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w:t>
      </w:r>
      <w:r>
        <w:rPr>
          <w:rFonts w:hint="eastAsia" w:ascii="宋体" w:hAnsi="宋体" w:cs="宋体"/>
          <w:color w:val="000000"/>
          <w:sz w:val="24"/>
          <w:szCs w:val="24"/>
        </w:rPr>
        <w:t>教学方法手段</w:t>
      </w:r>
    </w:p>
    <w:p>
      <w:pPr>
        <w:spacing w:line="500" w:lineRule="exact"/>
        <w:ind w:firstLine="480" w:firstLineChars="200"/>
      </w:pPr>
      <w:r>
        <w:rPr>
          <w:rFonts w:hint="eastAsia" w:ascii="宋体" w:hAnsi="宋体"/>
          <w:sz w:val="24"/>
          <w:szCs w:val="24"/>
        </w:rPr>
        <w:t>（1）教学方法</w:t>
      </w:r>
    </w:p>
    <w:p>
      <w:pPr>
        <w:spacing w:line="500" w:lineRule="exact"/>
        <w:ind w:firstLine="480" w:firstLineChars="200"/>
        <w:rPr>
          <w:rFonts w:ascii="宋体" w:hAnsi="宋体"/>
          <w:sz w:val="24"/>
          <w:szCs w:val="24"/>
        </w:rPr>
      </w:pPr>
      <w:r>
        <w:rPr>
          <w:rFonts w:hint="eastAsia" w:ascii="宋体" w:hAnsi="宋体"/>
          <w:sz w:val="24"/>
          <w:szCs w:val="24"/>
        </w:rPr>
        <w:t>利用启发式教学、案例教学、情景模拟教学、角色扮演教学、分组协作教学等互动方法来组织教学，鼓励学生进行发现性学习、研究性学习等自主学习方式，以激发学生强烈的学习欲望和热情。实践证明，充分的师生互动，学生热情参与，活跃了课堂，教学效果显著。</w:t>
      </w:r>
    </w:p>
    <w:p>
      <w:pPr>
        <w:spacing w:line="500" w:lineRule="exact"/>
        <w:ind w:firstLine="480" w:firstLineChars="200"/>
        <w:rPr>
          <w:rFonts w:ascii="宋体" w:hAnsi="宋体"/>
          <w:sz w:val="24"/>
          <w:szCs w:val="24"/>
        </w:rPr>
      </w:pPr>
      <w:r>
        <w:rPr>
          <w:rFonts w:hint="eastAsia" w:ascii="宋体" w:hAnsi="宋体"/>
          <w:sz w:val="24"/>
          <w:szCs w:val="24"/>
        </w:rPr>
        <w:t>校内外结合的实训法：开展校内实训，组织学生到校内实训基地中进行实践训练；把学生的课外活动与幼教技能实训有机地结合起来，开展了各种竞赛活动，如教学技能大赛、说课、健身操等比赛；组织学生到校外实训基地，在完全真实的环境下对学生开展实践训练活动。</w:t>
      </w:r>
    </w:p>
    <w:p>
      <w:pPr>
        <w:spacing w:line="500" w:lineRule="exact"/>
        <w:ind w:firstLine="480" w:firstLineChars="200"/>
        <w:rPr>
          <w:rFonts w:ascii="宋体" w:hAnsi="宋体"/>
          <w:sz w:val="24"/>
          <w:szCs w:val="24"/>
        </w:rPr>
      </w:pPr>
      <w:r>
        <w:rPr>
          <w:rFonts w:hint="eastAsia" w:ascii="宋体" w:hAnsi="宋体"/>
          <w:sz w:val="24"/>
          <w:szCs w:val="24"/>
        </w:rPr>
        <w:t>（2）教学手段</w:t>
      </w:r>
    </w:p>
    <w:p>
      <w:pPr>
        <w:spacing w:line="500" w:lineRule="exact"/>
        <w:ind w:firstLine="480" w:firstLineChars="200"/>
        <w:rPr>
          <w:rFonts w:ascii="宋体" w:hAnsi="宋体" w:cs="宋体"/>
          <w:color w:val="000000"/>
          <w:sz w:val="24"/>
          <w:szCs w:val="24"/>
        </w:rPr>
      </w:pPr>
      <w:r>
        <w:rPr>
          <w:rFonts w:hint="eastAsia" w:ascii="宋体" w:hAnsi="宋体"/>
          <w:sz w:val="24"/>
          <w:szCs w:val="24"/>
        </w:rPr>
        <w:t>在教学过程中，将传统教学手段和多媒体教学手段相结合，合理运用现代教育技术等多元化教学手段，开展多种形式教学，让学生在“看、听、说、做”中学习，加深对所学知识的理解和运用，充分激发学生的学习兴趣，提高教学效果。</w:t>
      </w:r>
    </w:p>
    <w:p>
      <w:pPr>
        <w:keepNext/>
        <w:keepLines/>
        <w:spacing w:line="500" w:lineRule="exact"/>
        <w:ind w:left="562"/>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pPr>
        <w:spacing w:line="500" w:lineRule="exact"/>
        <w:ind w:firstLine="480" w:firstLineChars="200"/>
        <w:rPr>
          <w:rFonts w:ascii="宋体" w:hAnsi="宋体"/>
          <w:sz w:val="24"/>
          <w:szCs w:val="24"/>
        </w:rPr>
      </w:pPr>
      <w:r>
        <w:rPr>
          <w:rFonts w:hint="eastAsia" w:ascii="宋体" w:hAnsi="宋体"/>
          <w:sz w:val="24"/>
          <w:szCs w:val="24"/>
        </w:rPr>
        <w:t>采用诊断性评价、形成性评价和终结性评价相结合的方式来检验教师的教学效果和学生的学习效果。采用线上线下混合教学模式时，教师要合理运用线上评价的数据进行教学质量分析，发现教学环节和教学效果的关联性和差异性。在课堂教学中采用学生自评、学生互评、师生交流等评价方式不断发现教学中存在的问题，重视学生的个性化反应。</w:t>
      </w:r>
    </w:p>
    <w:p>
      <w:pPr>
        <w:spacing w:line="500" w:lineRule="exact"/>
        <w:ind w:firstLine="480" w:firstLineChars="200"/>
        <w:rPr>
          <w:rFonts w:ascii="宋体" w:hAnsi="宋体"/>
          <w:sz w:val="24"/>
          <w:szCs w:val="24"/>
        </w:rPr>
      </w:pPr>
      <w:r>
        <w:rPr>
          <w:rFonts w:hint="eastAsia" w:ascii="宋体" w:hAnsi="宋体"/>
          <w:sz w:val="24"/>
          <w:szCs w:val="24"/>
        </w:rPr>
        <w:t>1.诊断性评价：在活动开始之前对学生的知识、技能以及情感等状况进行的预测。通过预测了解学生的知识基础和准备状况，判断学生是否具备实现当前教学目标所要求的条件，为实现因材施教提供依据。</w:t>
      </w:r>
    </w:p>
    <w:p>
      <w:pPr>
        <w:spacing w:line="500" w:lineRule="exact"/>
        <w:ind w:firstLine="480" w:firstLineChars="200"/>
        <w:rPr>
          <w:rFonts w:ascii="宋体" w:hAnsi="宋体"/>
          <w:sz w:val="24"/>
          <w:szCs w:val="24"/>
        </w:rPr>
      </w:pPr>
      <w:r>
        <w:rPr>
          <w:rFonts w:hint="eastAsia" w:ascii="宋体" w:hAnsi="宋体"/>
          <w:sz w:val="24"/>
          <w:szCs w:val="24"/>
        </w:rPr>
        <w:t>2.形成性评价：在教学过程中为了解学生的学习情况，及时发现教学中的问题而进行的评价。通过形成性评价，教师可以随时了解学生在学习上的进展情况，获得教学过程中的连续反馈，为教师随时调整教学计划、改进教学方法提供参考。</w:t>
      </w:r>
    </w:p>
    <w:p>
      <w:pPr>
        <w:spacing w:line="500" w:lineRule="exact"/>
        <w:ind w:firstLine="480" w:firstLineChars="200"/>
        <w:rPr>
          <w:rFonts w:ascii="宋体" w:hAnsi="宋体"/>
          <w:sz w:val="24"/>
          <w:szCs w:val="24"/>
        </w:rPr>
      </w:pPr>
      <w:r>
        <w:rPr>
          <w:rFonts w:hint="eastAsia" w:ascii="宋体" w:hAnsi="宋体"/>
          <w:sz w:val="24"/>
          <w:szCs w:val="24"/>
        </w:rPr>
        <w:t>3.终结性评价：终结性评价是对一个学段、一个学科教学的教育质量的评价，其目的是对学生阶段性学习的质量做出结论性评价，评价的目的是给学生下结论或者分等。</w:t>
      </w:r>
      <w:r>
        <w:rPr>
          <w:rFonts w:ascii="宋体" w:hAnsi="宋体"/>
          <w:sz w:val="24"/>
          <w:szCs w:val="24"/>
        </w:rPr>
        <w:t xml:space="preserve"> </w:t>
      </w:r>
    </w:p>
    <w:p>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4.幼儿教研室充分利用评价分析结果有效改进专业教学，持续提高人才培养质量。</w:t>
      </w:r>
    </w:p>
    <w:p>
      <w:pPr>
        <w:keepNext/>
        <w:keepLines/>
        <w:spacing w:line="500" w:lineRule="exact"/>
        <w:ind w:firstLine="643" w:firstLineChars="200"/>
        <w:outlineLvl w:val="0"/>
        <w:rPr>
          <w:rFonts w:eastAsia="黑体"/>
          <w:b/>
          <w:bCs/>
          <w:color w:val="000000"/>
          <w:kern w:val="44"/>
          <w:sz w:val="32"/>
          <w:szCs w:val="30"/>
        </w:rPr>
      </w:pPr>
      <w:bookmarkStart w:id="72" w:name="_Toc46303733"/>
      <w:r>
        <w:rPr>
          <w:rFonts w:hint="eastAsia" w:eastAsia="黑体"/>
          <w:b/>
          <w:bCs/>
          <w:color w:val="000000"/>
          <w:kern w:val="44"/>
          <w:sz w:val="32"/>
          <w:szCs w:val="30"/>
        </w:rPr>
        <w:t>十三、毕业要求</w:t>
      </w:r>
      <w:bookmarkEnd w:id="72"/>
    </w:p>
    <w:p>
      <w:pPr>
        <w:keepNext/>
        <w:keepLines/>
        <w:spacing w:line="500" w:lineRule="exact"/>
        <w:ind w:firstLine="562" w:firstLineChars="200"/>
        <w:outlineLvl w:val="1"/>
        <w:rPr>
          <w:rFonts w:ascii="Arial" w:hAnsi="Arial" w:eastAsia="黑体"/>
          <w:b/>
          <w:bCs/>
          <w:color w:val="000000"/>
          <w:sz w:val="28"/>
          <w:szCs w:val="28"/>
        </w:rPr>
      </w:pPr>
      <w:bookmarkStart w:id="73" w:name="_Toc46303734"/>
      <w:bookmarkStart w:id="74" w:name="_Toc407697910"/>
      <w:bookmarkStart w:id="75" w:name="_Toc405393395"/>
      <w:bookmarkStart w:id="76" w:name="_Toc407696152"/>
      <w:r>
        <w:rPr>
          <w:rFonts w:hint="eastAsia" w:ascii="Arial" w:hAnsi="Arial" w:eastAsia="黑体"/>
          <w:b/>
          <w:bCs/>
          <w:color w:val="000000"/>
          <w:sz w:val="28"/>
          <w:szCs w:val="28"/>
        </w:rPr>
        <w:t>（一）学分要求</w:t>
      </w:r>
      <w:bookmarkEnd w:id="73"/>
      <w:bookmarkEnd w:id="74"/>
      <w:bookmarkEnd w:id="75"/>
      <w:bookmarkEnd w:id="76"/>
    </w:p>
    <w:p>
      <w:pPr>
        <w:snapToGrid w:val="0"/>
        <w:spacing w:line="460" w:lineRule="exact"/>
        <w:ind w:firstLine="480" w:firstLineChars="200"/>
        <w:rPr>
          <w:rFonts w:ascii="宋体" w:hAnsi="宋体" w:cs="宋体"/>
          <w:color w:val="000000"/>
          <w:sz w:val="24"/>
          <w:szCs w:val="24"/>
        </w:rPr>
      </w:pPr>
      <w:bookmarkStart w:id="77" w:name="_Hlk11874548"/>
      <w:r>
        <w:rPr>
          <w:rFonts w:hint="eastAsia" w:ascii="宋体" w:hAnsi="宋体" w:cs="宋体"/>
          <w:color w:val="000000"/>
          <w:sz w:val="24"/>
          <w:szCs w:val="24"/>
        </w:rPr>
        <w:t>总学分：要求学生毕业最低学分</w:t>
      </w:r>
      <w:r>
        <w:rPr>
          <w:rFonts w:hint="eastAsia" w:ascii="宋体" w:hAnsi="宋体" w:cs="宋体"/>
          <w:sz w:val="24"/>
          <w:szCs w:val="24"/>
        </w:rPr>
        <w:t>1</w:t>
      </w:r>
      <w:r>
        <w:rPr>
          <w:rFonts w:hint="eastAsia" w:ascii="宋体" w:hAnsi="宋体" w:cs="宋体"/>
          <w:sz w:val="24"/>
          <w:szCs w:val="24"/>
          <w:lang w:val="en-US" w:eastAsia="zh-CN"/>
        </w:rPr>
        <w:t>59</w:t>
      </w:r>
      <w:r>
        <w:rPr>
          <w:rFonts w:hint="eastAsia" w:ascii="宋体" w:hAnsi="宋体" w:cs="宋体"/>
          <w:sz w:val="24"/>
          <w:szCs w:val="24"/>
        </w:rPr>
        <w:t>学分</w:t>
      </w:r>
      <w:r>
        <w:rPr>
          <w:rFonts w:hint="eastAsia" w:ascii="宋体" w:hAnsi="宋体" w:cs="宋体"/>
          <w:color w:val="000000"/>
          <w:sz w:val="24"/>
          <w:szCs w:val="24"/>
        </w:rPr>
        <w:t>。（说明：毕业最低学分由课程分数、第二课堂分数、操行学分三部分组成。</w:t>
      </w:r>
      <w:r>
        <w:rPr>
          <w:rFonts w:hint="eastAsia" w:ascii="宋体" w:hAnsi="宋体" w:cs="宋体"/>
          <w:color w:val="000000"/>
          <w:sz w:val="24"/>
          <w:szCs w:val="24"/>
          <w:lang w:val="en-US" w:eastAsia="zh-CN"/>
        </w:rPr>
        <w:t>其中包括“课程学分”151学分</w:t>
      </w:r>
      <w:r>
        <w:rPr>
          <w:rFonts w:hint="eastAsia" w:ascii="宋体" w:hAnsi="宋体" w:cs="宋体"/>
          <w:color w:val="000000"/>
          <w:sz w:val="24"/>
          <w:szCs w:val="24"/>
        </w:rPr>
        <w:t>，第二课堂</w:t>
      </w:r>
      <w:r>
        <w:rPr>
          <w:rFonts w:ascii="宋体" w:hAnsi="宋体" w:cs="宋体"/>
          <w:color w:val="000000"/>
          <w:sz w:val="24"/>
          <w:szCs w:val="24"/>
        </w:rPr>
        <w:t>5</w:t>
      </w:r>
      <w:r>
        <w:rPr>
          <w:rFonts w:hint="eastAsia" w:ascii="宋体" w:hAnsi="宋体" w:cs="宋体"/>
          <w:color w:val="000000"/>
          <w:sz w:val="24"/>
          <w:szCs w:val="24"/>
        </w:rPr>
        <w:t>学分，操行学分</w:t>
      </w:r>
      <w:r>
        <w:rPr>
          <w:rFonts w:ascii="宋体" w:hAnsi="宋体" w:cs="宋体"/>
          <w:color w:val="000000"/>
          <w:sz w:val="24"/>
          <w:szCs w:val="24"/>
        </w:rPr>
        <w:t>3</w:t>
      </w:r>
      <w:r>
        <w:rPr>
          <w:rFonts w:hint="eastAsia" w:ascii="宋体" w:hAnsi="宋体" w:cs="宋体"/>
          <w:color w:val="000000"/>
          <w:sz w:val="24"/>
          <w:szCs w:val="24"/>
        </w:rPr>
        <w:t>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77"/>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pPr>
        <w:keepNext/>
        <w:keepLines/>
        <w:spacing w:line="500" w:lineRule="exact"/>
        <w:ind w:firstLine="480" w:firstLineChars="200"/>
        <w:outlineLvl w:val="1"/>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46"/>
    <w:bookmarkEnd w:id="47"/>
    <w:bookmarkEnd w:id="48"/>
    <w:bookmarkEnd w:id="49"/>
    <w:bookmarkEnd w:id="50"/>
    <w:p>
      <w:pPr>
        <w:keepNext/>
        <w:keepLines/>
        <w:spacing w:line="500" w:lineRule="exact"/>
        <w:ind w:firstLine="562" w:firstLineChars="200"/>
        <w:outlineLvl w:val="1"/>
        <w:rPr>
          <w:rFonts w:ascii="Arial" w:hAnsi="Arial" w:eastAsia="黑体"/>
          <w:b/>
          <w:bCs/>
          <w:color w:val="000000"/>
          <w:sz w:val="28"/>
          <w:szCs w:val="28"/>
        </w:rPr>
      </w:pPr>
      <w:bookmarkStart w:id="78" w:name="_Toc305418734"/>
      <w:bookmarkStart w:id="79" w:name="_Toc405393396"/>
      <w:bookmarkStart w:id="80" w:name="_Toc407696153"/>
      <w:bookmarkStart w:id="81" w:name="_Toc407697911"/>
      <w:bookmarkStart w:id="82" w:name="_Toc46303735"/>
      <w:bookmarkStart w:id="83" w:name="_Toc303837894"/>
      <w:r>
        <w:rPr>
          <w:rFonts w:hint="eastAsia" w:ascii="Arial" w:hAnsi="Arial" w:eastAsia="黑体"/>
          <w:b/>
          <w:bCs/>
          <w:color w:val="000000"/>
          <w:sz w:val="28"/>
          <w:szCs w:val="28"/>
        </w:rPr>
        <w:t>（二）</w:t>
      </w:r>
      <w:bookmarkEnd w:id="78"/>
      <w:bookmarkEnd w:id="79"/>
      <w:bookmarkEnd w:id="80"/>
      <w:bookmarkEnd w:id="81"/>
      <w:r>
        <w:rPr>
          <w:rFonts w:hint="eastAsia" w:ascii="Arial" w:hAnsi="Arial" w:eastAsia="黑体"/>
          <w:b/>
          <w:bCs/>
          <w:color w:val="000000"/>
          <w:sz w:val="28"/>
          <w:szCs w:val="28"/>
        </w:rPr>
        <w:t>证书要求</w:t>
      </w:r>
      <w:bookmarkEnd w:id="82"/>
    </w:p>
    <w:p>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职业资格名称</w:t>
            </w:r>
          </w:p>
        </w:tc>
        <w:tc>
          <w:tcPr>
            <w:tcW w:w="3393"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060"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3393" w:type="dxa"/>
            <w:vAlign w:val="center"/>
          </w:tcPr>
          <w:p>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060" w:type="dxa"/>
            <w:vAlign w:val="center"/>
          </w:tcPr>
          <w:p>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747" w:type="dxa"/>
            <w:vAlign w:val="center"/>
          </w:tcPr>
          <w:p>
            <w:pPr>
              <w:spacing w:before="62" w:beforeLines="20" w:after="62" w:afterLines="20"/>
              <w:jc w:val="center"/>
              <w:rPr>
                <w:rFonts w:ascii="宋体"/>
                <w:color w:val="000000"/>
                <w:szCs w:val="21"/>
              </w:rPr>
            </w:pPr>
            <w:r>
              <w:rPr>
                <w:rFonts w:hint="eastAsia" w:ascii="宋体" w:hAnsi="宋体"/>
                <w:color w:val="000000"/>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3336"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计算机等级考试证书</w:t>
            </w:r>
          </w:p>
        </w:tc>
        <w:tc>
          <w:tcPr>
            <w:tcW w:w="3393"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教育部考试中心</w:t>
            </w:r>
          </w:p>
        </w:tc>
        <w:tc>
          <w:tcPr>
            <w:tcW w:w="106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二级</w:t>
            </w:r>
          </w:p>
        </w:tc>
        <w:tc>
          <w:tcPr>
            <w:tcW w:w="747" w:type="dxa"/>
          </w:tcPr>
          <w:p>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3705"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748"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pPr>
              <w:spacing w:before="62" w:beforeLines="20" w:after="62" w:afterLines="20"/>
              <w:jc w:val="center"/>
              <w:rPr>
                <w:rFonts w:ascii="宋体"/>
                <w:color w:val="000000"/>
                <w:szCs w:val="21"/>
              </w:rPr>
            </w:pPr>
            <w:r>
              <w:rPr>
                <w:rFonts w:hint="eastAsia" w:ascii="宋体"/>
                <w:color w:val="000000"/>
                <w:szCs w:val="21"/>
              </w:rPr>
              <w:t>保育员</w:t>
            </w:r>
          </w:p>
        </w:tc>
        <w:tc>
          <w:tcPr>
            <w:tcW w:w="3705" w:type="dxa"/>
            <w:vAlign w:val="center"/>
          </w:tcPr>
          <w:p>
            <w:pPr>
              <w:spacing w:before="62" w:beforeLines="20" w:after="62" w:afterLines="20"/>
              <w:jc w:val="center"/>
              <w:rPr>
                <w:rFonts w:ascii="宋体"/>
                <w:color w:val="000000"/>
                <w:szCs w:val="21"/>
              </w:rPr>
            </w:pPr>
            <w:r>
              <w:rPr>
                <w:rFonts w:hint="eastAsia" w:ascii="宋体"/>
                <w:color w:val="000000"/>
                <w:szCs w:val="21"/>
              </w:rPr>
              <w:t>国家人力资源和社会保障部</w:t>
            </w:r>
          </w:p>
        </w:tc>
        <w:tc>
          <w:tcPr>
            <w:tcW w:w="748" w:type="dxa"/>
            <w:vAlign w:val="center"/>
          </w:tcPr>
          <w:p>
            <w:pPr>
              <w:spacing w:before="62" w:beforeLines="20" w:after="62" w:afterLines="20"/>
              <w:jc w:val="center"/>
              <w:rPr>
                <w:rFonts w:ascii="宋体"/>
                <w:color w:val="000000"/>
                <w:szCs w:val="21"/>
              </w:rPr>
            </w:pPr>
            <w:r>
              <w:rPr>
                <w:rFonts w:hint="eastAsia" w:ascii="宋体"/>
                <w:color w:val="000000"/>
                <w:szCs w:val="21"/>
              </w:rPr>
              <w:t>初级</w:t>
            </w:r>
          </w:p>
        </w:tc>
        <w:tc>
          <w:tcPr>
            <w:tcW w:w="747" w:type="dxa"/>
            <w:vAlign w:val="center"/>
          </w:tcPr>
          <w:p>
            <w:pPr>
              <w:spacing w:before="62" w:beforeLines="20" w:after="62" w:afterLines="20"/>
              <w:jc w:val="center"/>
              <w:rPr>
                <w:rFonts w:ascii="宋体"/>
                <w:szCs w:val="21"/>
              </w:rPr>
            </w:pPr>
            <w:r>
              <w:rPr>
                <w:rFonts w:hint="eastAsia" w:ascii="宋体" w:hAnsi="宋体"/>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3336"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婴幼儿发展引导员</w:t>
            </w:r>
          </w:p>
        </w:tc>
        <w:tc>
          <w:tcPr>
            <w:tcW w:w="3705"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国家人力资源和社会保障部</w:t>
            </w:r>
          </w:p>
        </w:tc>
        <w:tc>
          <w:tcPr>
            <w:tcW w:w="748"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初级</w:t>
            </w:r>
          </w:p>
        </w:tc>
        <w:tc>
          <w:tcPr>
            <w:tcW w:w="747"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bookmarkEnd w:id="83"/>
    </w:tbl>
    <w:p>
      <w:pPr>
        <w:pStyle w:val="3"/>
        <w:ind w:firstLine="0" w:firstLineChars="0"/>
        <w:rPr>
          <w:rFonts w:ascii="宋体" w:hAnsi="宋体"/>
          <w:color w:val="000000"/>
          <w:sz w:val="28"/>
          <w:szCs w:val="28"/>
        </w:rPr>
      </w:pPr>
      <w:bookmarkStart w:id="84" w:name="_Toc93484386"/>
      <w:bookmarkStart w:id="85" w:name="_Toc93483837"/>
    </w:p>
    <w:p>
      <w:pPr>
        <w:pStyle w:val="3"/>
        <w:ind w:firstLine="0" w:firstLineChars="0"/>
        <w:rPr>
          <w:rFonts w:ascii="宋体" w:hAnsi="宋体"/>
          <w:color w:val="000000"/>
          <w:sz w:val="28"/>
          <w:szCs w:val="28"/>
        </w:rPr>
      </w:pPr>
    </w:p>
    <w:p>
      <w:pPr>
        <w:rPr>
          <w:rFonts w:ascii="宋体" w:hAnsi="宋体"/>
          <w:color w:val="000000"/>
          <w:sz w:val="28"/>
          <w:szCs w:val="28"/>
        </w:rPr>
      </w:pPr>
    </w:p>
    <w:p>
      <w:pPr>
        <w:pStyle w:val="2"/>
        <w:ind w:firstLine="420"/>
      </w:pPr>
    </w:p>
    <w:p>
      <w:pPr>
        <w:pStyle w:val="3"/>
        <w:ind w:firstLine="0" w:firstLineChars="0"/>
        <w:jc w:val="center"/>
        <w:rPr>
          <w:rFonts w:cs="宋体"/>
          <w:color w:val="000000"/>
          <w:sz w:val="84"/>
          <w:szCs w:val="84"/>
        </w:rPr>
      </w:pPr>
      <w:r>
        <w:rPr>
          <w:rFonts w:hint="eastAsia" w:cs="宋体"/>
          <w:color w:val="000000"/>
          <w:sz w:val="84"/>
          <w:szCs w:val="84"/>
        </w:rPr>
        <w:t>婴幼儿托育服务与管理专业</w:t>
      </w:r>
      <w:bookmarkEnd w:id="84"/>
      <w:bookmarkEnd w:id="85"/>
    </w:p>
    <w:p>
      <w:pPr>
        <w:rPr>
          <w:rFonts w:cs="宋体"/>
          <w:color w:val="000000"/>
          <w:sz w:val="84"/>
          <w:szCs w:val="84"/>
        </w:rPr>
      </w:pPr>
    </w:p>
    <w:p/>
    <w:p>
      <w:pPr>
        <w:pStyle w:val="3"/>
        <w:ind w:firstLine="0" w:firstLineChars="0"/>
        <w:jc w:val="center"/>
        <w:rPr>
          <w:rFonts w:cs="宋体"/>
          <w:color w:val="000000"/>
          <w:sz w:val="84"/>
          <w:szCs w:val="84"/>
        </w:rPr>
      </w:pPr>
      <w:bookmarkStart w:id="86" w:name="_Toc93483838"/>
      <w:bookmarkStart w:id="87" w:name="_Toc93484387"/>
      <w:r>
        <w:rPr>
          <w:rFonts w:hint="eastAsia" w:cs="宋体"/>
          <w:color w:val="000000"/>
          <w:sz w:val="84"/>
          <w:szCs w:val="84"/>
        </w:rPr>
        <w:t>课 程 标 准</w:t>
      </w:r>
      <w:bookmarkEnd w:id="86"/>
      <w:bookmarkEnd w:id="87"/>
    </w:p>
    <w:p>
      <w:pPr>
        <w:spacing w:line="360" w:lineRule="auto"/>
        <w:ind w:right="1540" w:firstLine="560" w:firstLineChars="200"/>
        <w:jc w:val="right"/>
        <w:rPr>
          <w:rFonts w:ascii="宋体" w:hAnsi="宋体"/>
          <w:color w:val="000000"/>
          <w:sz w:val="28"/>
          <w:szCs w:val="28"/>
        </w:rPr>
      </w:pPr>
    </w:p>
    <w:p>
      <w:pPr>
        <w:spacing w:line="360" w:lineRule="auto"/>
        <w:ind w:right="1540" w:firstLine="560" w:firstLineChars="200"/>
        <w:jc w:val="right"/>
        <w:rPr>
          <w:rFonts w:ascii="宋体" w:hAnsi="宋体"/>
          <w:color w:val="000000"/>
          <w:sz w:val="28"/>
          <w:szCs w:val="28"/>
        </w:rPr>
      </w:pPr>
    </w:p>
    <w:p>
      <w:pPr>
        <w:pStyle w:val="3"/>
        <w:ind w:firstLine="562"/>
        <w:jc w:val="center"/>
        <w:rPr>
          <w:rFonts w:ascii="黑体"/>
          <w:sz w:val="36"/>
          <w:szCs w:val="36"/>
        </w:rPr>
      </w:pPr>
      <w:r>
        <w:rPr>
          <w:rFonts w:ascii="宋体" w:hAnsi="宋体"/>
          <w:color w:val="000000"/>
          <w:sz w:val="28"/>
          <w:szCs w:val="28"/>
        </w:rPr>
        <w:br w:type="page"/>
      </w:r>
      <w:r>
        <w:rPr>
          <w:rFonts w:hint="eastAsia" w:ascii="黑体"/>
          <w:sz w:val="36"/>
          <w:szCs w:val="36"/>
        </w:rPr>
        <w:t>《0-3岁儿童心理发展》课程标准</w:t>
      </w:r>
    </w:p>
    <w:p>
      <w:pPr>
        <w:spacing w:line="360" w:lineRule="auto"/>
        <w:rPr>
          <w:rFonts w:ascii="黑体" w:hAnsi="宋体" w:eastAsia="黑体"/>
          <w:b/>
          <w:caps/>
          <w:sz w:val="24"/>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keepNext/>
        <w:keepLines/>
        <w:spacing w:line="500" w:lineRule="exact"/>
        <w:outlineLvl w:val="0"/>
        <w:rPr>
          <w:rFonts w:ascii="黑体" w:hAnsi="黑体" w:eastAsia="黑体" w:cs="黑体"/>
          <w:caps/>
          <w:sz w:val="24"/>
          <w:szCs w:val="24"/>
        </w:rPr>
      </w:pPr>
      <w:r>
        <w:rPr>
          <w:rFonts w:hint="eastAsia" w:ascii="黑体" w:hAnsi="宋体" w:eastAsia="黑体"/>
          <w:b/>
          <w:caps/>
          <w:sz w:val="24"/>
        </w:rPr>
        <w:t>课程代码：</w:t>
      </w:r>
      <w:r>
        <w:rPr>
          <w:rFonts w:hint="eastAsia" w:ascii="黑体" w:hAnsi="黑体" w:eastAsia="黑体" w:cs="黑体"/>
          <w:color w:val="000000"/>
          <w:kern w:val="44"/>
          <w:sz w:val="24"/>
          <w:szCs w:val="24"/>
        </w:rPr>
        <w:t>570101K</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 xml:space="preserve">64 </w:t>
      </w:r>
    </w:p>
    <w:p>
      <w:pPr>
        <w:spacing w:line="360" w:lineRule="auto"/>
        <w:rPr>
          <w:rFonts w:ascii="黑体" w:hAnsi="宋体" w:eastAsia="黑体"/>
          <w:bCs/>
          <w:caps/>
          <w:sz w:val="24"/>
        </w:rPr>
      </w:pPr>
      <w:r>
        <w:rPr>
          <w:rFonts w:hint="eastAsia" w:ascii="黑体" w:hAnsi="宋体" w:eastAsia="黑体"/>
          <w:b/>
          <w:caps/>
          <w:sz w:val="24"/>
        </w:rPr>
        <w:t>学分数：</w:t>
      </w:r>
      <w:r>
        <w:rPr>
          <w:rFonts w:hint="eastAsia" w:ascii="黑体" w:hAnsi="宋体" w:eastAsia="黑体"/>
          <w:bCs/>
          <w:caps/>
          <w:sz w:val="24"/>
        </w:rPr>
        <w:t>4</w:t>
      </w:r>
    </w:p>
    <w:p>
      <w:pPr>
        <w:spacing w:line="360" w:lineRule="auto"/>
        <w:rPr>
          <w:rFonts w:ascii="黑体" w:hAnsi="宋体" w:eastAsia="黑体"/>
          <w:bCs/>
          <w:caps/>
          <w:sz w:val="24"/>
        </w:rPr>
      </w:pPr>
      <w:r>
        <w:rPr>
          <w:rFonts w:hint="eastAsia" w:ascii="黑体" w:hAnsi="宋体" w:eastAsia="黑体"/>
          <w:b/>
          <w:caps/>
          <w:sz w:val="24"/>
        </w:rPr>
        <w:t>开设学期：</w:t>
      </w:r>
      <w:r>
        <w:rPr>
          <w:rFonts w:hint="eastAsia" w:ascii="黑体" w:hAnsi="宋体" w:eastAsia="黑体"/>
          <w:bCs/>
          <w:caps/>
          <w:sz w:val="24"/>
        </w:rPr>
        <w:t>1</w:t>
      </w:r>
    </w:p>
    <w:p>
      <w:pPr>
        <w:spacing w:line="360" w:lineRule="auto"/>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22早期教育、婴幼儿托育服务与管理</w:t>
      </w:r>
    </w:p>
    <w:p>
      <w:pPr>
        <w:spacing w:line="360" w:lineRule="auto"/>
        <w:rPr>
          <w:rFonts w:eastAsia="黑体"/>
          <w:bCs/>
          <w:sz w:val="24"/>
        </w:rPr>
      </w:pPr>
      <w:r>
        <w:rPr>
          <w:rFonts w:hint="eastAsia" w:ascii="黑体" w:eastAsia="黑体"/>
          <w:b/>
          <w:sz w:val="24"/>
        </w:rPr>
        <w:t>开课系部：</w:t>
      </w:r>
      <w:r>
        <w:rPr>
          <w:rFonts w:hint="eastAsia" w:ascii="黑体" w:eastAsia="黑体"/>
          <w:bCs/>
          <w:sz w:val="24"/>
        </w:rPr>
        <w:t>本科教育学院</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pStyle w:val="22"/>
        <w:spacing w:line="360" w:lineRule="auto"/>
        <w:ind w:firstLine="480" w:firstLineChars="200"/>
      </w:pPr>
      <w:r>
        <w:rPr>
          <w:rFonts w:hint="eastAsia"/>
        </w:rPr>
        <w:t>《</w:t>
      </w:r>
      <w:r>
        <w:t>0-3岁婴幼儿身心发展与教养》是学前教育专业一门职业技能课。理论部分主要介绍婴幼儿教养过程中涉及到的相关理论。</w:t>
      </w:r>
      <w:r>
        <w:rPr>
          <w:spacing w:val="-14"/>
        </w:rPr>
        <w:t>主要有运动技能及感知觉、</w:t>
      </w:r>
      <w:r>
        <w:t>思维与智力、注意、记忆、</w:t>
      </w:r>
      <w:r>
        <w:rPr>
          <w:rFonts w:hint="eastAsia"/>
          <w:kern w:val="24"/>
        </w:rPr>
        <w:t>语 言、想 象、意 志、社会性发展等方面。使学生在掌握婴幼儿身心发展的基</w:t>
      </w:r>
      <w:r>
        <w:rPr>
          <w:kern w:val="24"/>
        </w:rPr>
        <w:t>础上，</w:t>
      </w:r>
      <w:r>
        <w:rPr>
          <w:spacing w:val="-39"/>
        </w:rPr>
        <w:t>学</w:t>
      </w:r>
      <w:r>
        <w:t>会观察幼儿，能够根据婴幼儿发展的实际情况，设计婴幼儿操作活动。教养部分是根据婴</w:t>
      </w:r>
      <w:r>
        <w:rPr>
          <w:rFonts w:hint="eastAsia"/>
        </w:rPr>
        <w:t>幼</w:t>
      </w:r>
      <w:r>
        <w:t>儿身心发展年龄阶段特点，提出符</w:t>
      </w:r>
      <w:r>
        <w:rPr>
          <w:rFonts w:hint="eastAsia"/>
        </w:rPr>
        <w:t>合</w:t>
      </w:r>
      <w:r>
        <w:t>婴幼儿的教养的策略。</w:t>
      </w:r>
    </w:p>
    <w:p>
      <w:pPr>
        <w:pStyle w:val="22"/>
        <w:spacing w:line="360" w:lineRule="auto"/>
        <w:rPr>
          <w:spacing w:val="-11"/>
        </w:rPr>
      </w:pPr>
      <w:r>
        <w:t>实践活动部分是根据婴幼儿身心发展的理论，进行实际操作的训练，</w:t>
      </w:r>
      <w:r>
        <w:rPr>
          <w:spacing w:val="-15"/>
        </w:rPr>
        <w:t>有针对性和实际操</w:t>
      </w:r>
      <w:r>
        <w:rPr>
          <w:spacing w:val="-11"/>
        </w:rPr>
        <w:t>作性，便于学生或家长进行操作。</w:t>
      </w:r>
    </w:p>
    <w:p>
      <w:pPr>
        <w:pStyle w:val="22"/>
        <w:spacing w:line="360" w:lineRule="auto"/>
        <w:jc w:val="center"/>
        <w:rPr>
          <w:rFonts w:ascii="黑体" w:eastAsia="黑体"/>
          <w:color w:val="FF0000"/>
          <w:sz w:val="28"/>
          <w:szCs w:val="28"/>
        </w:rPr>
      </w:pPr>
      <w:r>
        <w:rPr>
          <w:rFonts w:hint="eastAsia" w:ascii="黑体" w:eastAsia="黑体"/>
          <w:sz w:val="28"/>
          <w:szCs w:val="28"/>
        </w:rPr>
        <w:t>（二）设计思路</w:t>
      </w:r>
    </w:p>
    <w:p>
      <w:pPr>
        <w:pStyle w:val="22"/>
        <w:spacing w:line="360" w:lineRule="auto"/>
      </w:pPr>
      <w:r>
        <w:t>0-3</w:t>
      </w:r>
      <w:r>
        <w:rPr>
          <w:spacing w:val="-9"/>
        </w:rPr>
        <w:t>岁婴幼儿身心发展与教养课程按照“理论</w:t>
      </w:r>
      <w:r>
        <w:t>+</w:t>
      </w:r>
      <w:r>
        <w:rPr>
          <w:spacing w:val="-10"/>
        </w:rPr>
        <w:t>实操”系统化课程的设计思路。根据各单元的实际内容进行理论讲述；</w:t>
      </w:r>
      <w:r>
        <w:t>根据婴幼儿年龄特点进行操作练习。按照流程组织教学和校内的模拟操作，实行教学与实训一体化。在项目教学中，以该项目工作任务完成的“工作过</w:t>
      </w:r>
      <w:r>
        <w:rPr>
          <w:spacing w:val="-25"/>
        </w:rPr>
        <w:t>程”为导向进行理论与实践教学内容的排列，</w:t>
      </w:r>
      <w:r>
        <w:t>遵循由浅入深，</w:t>
      </w:r>
      <w:r>
        <w:rPr>
          <w:spacing w:val="-33"/>
        </w:rPr>
        <w:t>由易及难，循环上升的教学规</w:t>
      </w:r>
      <w:r>
        <w:t>律。让学生在典型工作任务的完成过程中学习并掌握0-3</w:t>
      </w:r>
      <w:r>
        <w:rPr>
          <w:spacing w:val="-13"/>
        </w:rPr>
        <w:t>岁婴幼儿身心发展的知识和操作技</w:t>
      </w:r>
      <w:r>
        <w:t>能。本课程使学生在反复学习和实训中，</w:t>
      </w:r>
      <w:r>
        <w:rPr>
          <w:spacing w:val="-26"/>
        </w:rPr>
        <w:t>掌握</w:t>
      </w:r>
      <w:r>
        <w:t>0-3岁婴幼儿身心发展的理论和相应的训练流，把理论教学与实际操作以及相应的指导技能结合起来</w:t>
      </w:r>
    </w:p>
    <w:p/>
    <w:p>
      <w:pPr>
        <w:spacing w:line="360" w:lineRule="auto"/>
        <w:jc w:val="left"/>
        <w:rPr>
          <w:rFonts w:ascii="黑体" w:eastAsia="黑体"/>
          <w:b/>
          <w:sz w:val="28"/>
          <w:szCs w:val="28"/>
        </w:rPr>
      </w:pP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pStyle w:val="22"/>
        <w:numPr>
          <w:ilvl w:val="0"/>
          <w:numId w:val="4"/>
        </w:numPr>
        <w:spacing w:line="360" w:lineRule="auto"/>
      </w:pPr>
      <w:r>
        <w:t>掌握幼儿心理特点和规律，树立正确的儿童观，做好幼儿教育工作。</w:t>
      </w:r>
    </w:p>
    <w:p>
      <w:pPr>
        <w:pStyle w:val="22"/>
        <w:numPr>
          <w:ilvl w:val="0"/>
          <w:numId w:val="4"/>
        </w:numPr>
        <w:spacing w:line="360" w:lineRule="auto"/>
      </w:pPr>
      <w:r>
        <w:t>具备良好的职业道德，先进的教育教学理念，具有职业热情和爱心。</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pStyle w:val="22"/>
        <w:numPr>
          <w:ilvl w:val="0"/>
          <w:numId w:val="5"/>
        </w:numPr>
        <w:spacing w:line="360" w:lineRule="auto"/>
      </w:pPr>
      <w:r>
        <w:t>掌握系统的幼儿身心发展的基本规律和相关的理论知识。</w:t>
      </w:r>
    </w:p>
    <w:p>
      <w:pPr>
        <w:pStyle w:val="22"/>
        <w:spacing w:line="360" w:lineRule="auto"/>
      </w:pPr>
      <w:r>
        <w:t>2掌握中外著名的心理学家的经典理论和相关的教学活动。</w:t>
      </w:r>
    </w:p>
    <w:p>
      <w:pPr>
        <w:pStyle w:val="22"/>
        <w:spacing w:line="360" w:lineRule="auto"/>
      </w:pPr>
      <w:r>
        <w:rPr>
          <w:rFonts w:hint="eastAsia"/>
        </w:rPr>
        <w:t>3</w:t>
      </w:r>
      <w:r>
        <w:t>具有教育改革和创新的能力。</w:t>
      </w:r>
    </w:p>
    <w:p>
      <w:pPr>
        <w:pStyle w:val="22"/>
        <w:spacing w:line="360" w:lineRule="auto"/>
      </w:pPr>
      <w:r>
        <w:t>4.能运用所学理论指导具体的教育教学实践并树立正确的儿童观。</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pStyle w:val="22"/>
        <w:spacing w:line="360" w:lineRule="auto"/>
      </w:pPr>
      <w:r>
        <w:t>1.了解儿童的心理特点，指导具体的教育教学实践。</w:t>
      </w:r>
    </w:p>
    <w:p>
      <w:pPr>
        <w:pStyle w:val="22"/>
        <w:spacing w:line="360" w:lineRule="auto"/>
      </w:pPr>
      <w:r>
        <w:t>2.掌握幼儿心理发展的特点和规律，为儿童创设适合他们发展的心理空间。</w:t>
      </w:r>
    </w:p>
    <w:p>
      <w:pPr>
        <w:pStyle w:val="22"/>
        <w:spacing w:line="360" w:lineRule="auto"/>
      </w:pPr>
      <w:r>
        <w:t>3.在实际教学中具有教育改革和创新的能力。</w:t>
      </w:r>
    </w:p>
    <w:p>
      <w:pPr>
        <w:pStyle w:val="22"/>
        <w:spacing w:line="360" w:lineRule="auto"/>
      </w:pPr>
      <w:r>
        <w:t>4.自主学习新知识；具有团队合作能力。</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top w:val="single" w:color="auto" w:sz="4" w:space="0"/>
            </w:tcBorders>
            <w:vAlign w:val="center"/>
          </w:tcPr>
          <w:p>
            <w:pPr>
              <w:jc w:val="center"/>
              <w:rPr>
                <w:rFonts w:ascii="宋体" w:hAnsi="宋体" w:cs="宋体"/>
                <w:szCs w:val="21"/>
              </w:rPr>
            </w:pPr>
            <w:r>
              <w:rPr>
                <w:rFonts w:hint="eastAsia" w:ascii="宋体" w:hAnsi="宋体" w:cs="宋体"/>
                <w:szCs w:val="21"/>
              </w:rPr>
              <w:t>0-3岁心理发展基础</w:t>
            </w:r>
          </w:p>
        </w:tc>
        <w:tc>
          <w:tcPr>
            <w:tcW w:w="2152" w:type="dxa"/>
            <w:tcBorders>
              <w:top w:val="single" w:color="auto" w:sz="4" w:space="0"/>
            </w:tcBorders>
            <w:vAlign w:val="center"/>
          </w:tcPr>
          <w:p>
            <w:pPr>
              <w:jc w:val="center"/>
              <w:rPr>
                <w:rFonts w:ascii="宋体" w:hAnsi="宋体" w:cs="宋体"/>
                <w:szCs w:val="21"/>
              </w:rPr>
            </w:pPr>
            <w:r>
              <w:rPr>
                <w:rFonts w:hint="eastAsia" w:ascii="宋体" w:hAnsi="宋体" w:cs="宋体"/>
                <w:szCs w:val="21"/>
              </w:rPr>
              <w:t>神经元及大脑皮层的发育</w:t>
            </w:r>
          </w:p>
        </w:tc>
        <w:tc>
          <w:tcPr>
            <w:tcW w:w="2180" w:type="dxa"/>
            <w:tcBorders>
              <w:top w:val="single" w:color="auto" w:sz="4" w:space="0"/>
            </w:tcBorders>
            <w:vAlign w:val="center"/>
          </w:tcPr>
          <w:p>
            <w:pPr>
              <w:rPr>
                <w:rFonts w:ascii="宋体" w:hAnsi="宋体" w:cs="宋体"/>
                <w:lang w:val="zh-CN"/>
              </w:rPr>
            </w:pPr>
            <w:r>
              <w:rPr>
                <w:rFonts w:hint="eastAsia" w:ascii="宋体" w:hAnsi="宋体" w:cs="宋体"/>
                <w:lang w:val="zh-CN"/>
              </w:rPr>
              <w:t>帮助学生树立正确的学生观和教师观</w:t>
            </w:r>
          </w:p>
        </w:tc>
        <w:tc>
          <w:tcPr>
            <w:tcW w:w="2087" w:type="dxa"/>
            <w:tcBorders>
              <w:top w:val="single" w:color="auto" w:sz="4" w:space="0"/>
            </w:tcBorders>
            <w:vAlign w:val="center"/>
          </w:tcPr>
          <w:p>
            <w:pPr>
              <w:rPr>
                <w:rFonts w:ascii="宋体" w:hAnsi="宋体" w:cs="宋体"/>
                <w:szCs w:val="21"/>
              </w:rPr>
            </w:pPr>
            <w:r>
              <w:rPr>
                <w:rFonts w:hint="eastAsia" w:ascii="宋体" w:hAnsi="宋体" w:cs="宋体"/>
                <w:szCs w:val="21"/>
              </w:rPr>
              <w:t>神经生理基础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center"/>
              <w:rPr>
                <w:rFonts w:ascii="宋体" w:hAnsi="宋体" w:cs="宋体"/>
                <w:szCs w:val="21"/>
              </w:rPr>
            </w:pPr>
            <w:r>
              <w:rPr>
                <w:rFonts w:hint="eastAsia" w:ascii="宋体" w:hAnsi="宋体" w:cs="宋体"/>
                <w:szCs w:val="21"/>
              </w:rPr>
              <w:t>0-3岁生理发展</w:t>
            </w:r>
          </w:p>
        </w:tc>
        <w:tc>
          <w:tcPr>
            <w:tcW w:w="2152" w:type="dxa"/>
            <w:vAlign w:val="center"/>
          </w:tcPr>
          <w:p>
            <w:pPr>
              <w:jc w:val="center"/>
              <w:rPr>
                <w:rFonts w:ascii="宋体" w:hAnsi="宋体" w:cs="宋体"/>
                <w:szCs w:val="21"/>
              </w:rPr>
            </w:pPr>
            <w:r>
              <w:rPr>
                <w:rFonts w:hint="eastAsia" w:ascii="宋体" w:hAnsi="宋体" w:cs="宋体"/>
                <w:szCs w:val="21"/>
              </w:rPr>
              <w:t>生理基础的发展</w:t>
            </w:r>
          </w:p>
        </w:tc>
        <w:tc>
          <w:tcPr>
            <w:tcW w:w="2180" w:type="dxa"/>
            <w:vAlign w:val="center"/>
          </w:tcPr>
          <w:p>
            <w:pPr>
              <w:jc w:val="left"/>
              <w:rPr>
                <w:rFonts w:ascii="宋体" w:hAnsi="宋体" w:cs="宋体"/>
                <w:szCs w:val="21"/>
              </w:rPr>
            </w:pPr>
            <w:r>
              <w:rPr>
                <w:rFonts w:hint="eastAsia" w:ascii="宋体" w:hAnsi="宋体" w:cs="宋体"/>
                <w:szCs w:val="21"/>
              </w:rPr>
              <w:t>帮助学生树立感恩意识，感恩自己的父母</w:t>
            </w:r>
          </w:p>
        </w:tc>
        <w:tc>
          <w:tcPr>
            <w:tcW w:w="2087" w:type="dxa"/>
            <w:vAlign w:val="center"/>
          </w:tcPr>
          <w:p>
            <w:pPr>
              <w:rPr>
                <w:rFonts w:ascii="宋体" w:hAnsi="宋体" w:cs="宋体"/>
                <w:szCs w:val="21"/>
              </w:rPr>
            </w:pPr>
            <w:r>
              <w:rPr>
                <w:rFonts w:hint="eastAsia" w:ascii="宋体" w:hAnsi="宋体" w:cs="宋体"/>
                <w:szCs w:val="21"/>
              </w:rPr>
              <w:t>生物性基础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center"/>
              <w:rPr>
                <w:rFonts w:ascii="宋体" w:hAnsi="宋体" w:cs="宋体"/>
                <w:szCs w:val="21"/>
              </w:rPr>
            </w:pPr>
            <w:r>
              <w:rPr>
                <w:rFonts w:hint="eastAsia" w:ascii="宋体" w:hAnsi="宋体" w:cs="宋体"/>
                <w:szCs w:val="21"/>
              </w:rPr>
              <w:t>0-3岁婴幼儿动作的发展</w:t>
            </w:r>
          </w:p>
        </w:tc>
        <w:tc>
          <w:tcPr>
            <w:tcW w:w="2152" w:type="dxa"/>
            <w:vAlign w:val="center"/>
          </w:tcPr>
          <w:p>
            <w:pPr>
              <w:jc w:val="center"/>
              <w:rPr>
                <w:rFonts w:ascii="宋体" w:hAnsi="宋体" w:cs="宋体"/>
                <w:szCs w:val="21"/>
              </w:rPr>
            </w:pPr>
            <w:r>
              <w:rPr>
                <w:rFonts w:hint="eastAsia" w:ascii="宋体" w:hAnsi="宋体" w:cs="宋体"/>
                <w:szCs w:val="21"/>
              </w:rPr>
              <w:t>动作发展的意义与规律</w:t>
            </w:r>
          </w:p>
        </w:tc>
        <w:tc>
          <w:tcPr>
            <w:tcW w:w="2180" w:type="dxa"/>
            <w:vAlign w:val="center"/>
          </w:tcPr>
          <w:p>
            <w:pPr>
              <w:jc w:val="left"/>
              <w:rPr>
                <w:rFonts w:ascii="宋体" w:hAnsi="宋体" w:cs="宋体"/>
                <w:szCs w:val="21"/>
              </w:rPr>
            </w:pPr>
            <w:r>
              <w:rPr>
                <w:rFonts w:hint="eastAsia" w:ascii="宋体" w:hAnsi="宋体" w:cs="宋体"/>
                <w:szCs w:val="21"/>
              </w:rPr>
              <w:t>做德智体美劳全面发展社会主义建设者和接班人</w:t>
            </w:r>
          </w:p>
        </w:tc>
        <w:tc>
          <w:tcPr>
            <w:tcW w:w="2087" w:type="dxa"/>
            <w:vAlign w:val="center"/>
          </w:tcPr>
          <w:p>
            <w:pPr>
              <w:rPr>
                <w:rFonts w:ascii="宋体" w:hAnsi="宋体" w:cs="宋体"/>
                <w:szCs w:val="21"/>
              </w:rPr>
            </w:pPr>
            <w:r>
              <w:rPr>
                <w:rFonts w:hint="eastAsia" w:ascii="宋体" w:hAnsi="宋体" w:cs="宋体"/>
                <w:szCs w:val="21"/>
              </w:rPr>
              <w:t>粗大及精细动作的发展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center"/>
              <w:rPr>
                <w:rFonts w:ascii="宋体" w:hAnsi="宋体" w:cs="宋体"/>
                <w:szCs w:val="21"/>
              </w:rPr>
            </w:pPr>
            <w:r>
              <w:rPr>
                <w:rFonts w:hint="eastAsia" w:ascii="宋体" w:hAnsi="宋体" w:cs="宋体"/>
                <w:szCs w:val="21"/>
              </w:rPr>
              <w:t>0-3岁社会性基础的发展</w:t>
            </w:r>
          </w:p>
        </w:tc>
        <w:tc>
          <w:tcPr>
            <w:tcW w:w="2152" w:type="dxa"/>
            <w:vAlign w:val="center"/>
          </w:tcPr>
          <w:p>
            <w:pPr>
              <w:jc w:val="center"/>
              <w:rPr>
                <w:rFonts w:ascii="宋体" w:hAnsi="宋体" w:cs="宋体"/>
                <w:szCs w:val="21"/>
              </w:rPr>
            </w:pPr>
            <w:r>
              <w:rPr>
                <w:rFonts w:hint="eastAsia" w:ascii="宋体" w:hAnsi="宋体" w:cs="宋体"/>
                <w:szCs w:val="21"/>
              </w:rPr>
              <w:t>社会性基础的发展</w:t>
            </w:r>
          </w:p>
        </w:tc>
        <w:tc>
          <w:tcPr>
            <w:tcW w:w="2180" w:type="dxa"/>
            <w:vAlign w:val="center"/>
          </w:tcPr>
          <w:p>
            <w:pPr>
              <w:jc w:val="left"/>
              <w:rPr>
                <w:rFonts w:ascii="宋体" w:hAnsi="宋体" w:cs="宋体"/>
                <w:szCs w:val="21"/>
              </w:rPr>
            </w:pPr>
            <w:r>
              <w:rPr>
                <w:rFonts w:hint="eastAsia" w:ascii="宋体" w:hAnsi="宋体" w:cs="宋体"/>
                <w:szCs w:val="21"/>
              </w:rPr>
              <w:t>帮助学生树立良好的生活习惯，整洁、勤奋等</w:t>
            </w:r>
          </w:p>
        </w:tc>
        <w:tc>
          <w:tcPr>
            <w:tcW w:w="2087" w:type="dxa"/>
            <w:vAlign w:val="center"/>
          </w:tcPr>
          <w:p>
            <w:pPr>
              <w:rPr>
                <w:rFonts w:ascii="宋体" w:hAnsi="宋体" w:cs="宋体"/>
                <w:szCs w:val="21"/>
              </w:rPr>
            </w:pPr>
            <w:r>
              <w:rPr>
                <w:rFonts w:hint="eastAsia" w:ascii="宋体" w:hAnsi="宋体" w:cs="宋体"/>
                <w:szCs w:val="21"/>
              </w:rPr>
              <w:t>社会性基础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center"/>
              <w:rPr>
                <w:rFonts w:ascii="宋体" w:hAnsi="宋体" w:cs="宋体"/>
                <w:szCs w:val="21"/>
              </w:rPr>
            </w:pPr>
            <w:r>
              <w:rPr>
                <w:rFonts w:hint="eastAsia" w:ascii="宋体" w:hAnsi="宋体" w:cs="宋体"/>
                <w:szCs w:val="21"/>
              </w:rPr>
              <w:t>0-3岁情绪的发展</w:t>
            </w:r>
          </w:p>
        </w:tc>
        <w:tc>
          <w:tcPr>
            <w:tcW w:w="2152" w:type="dxa"/>
            <w:vAlign w:val="center"/>
          </w:tcPr>
          <w:p>
            <w:pPr>
              <w:jc w:val="center"/>
              <w:rPr>
                <w:rFonts w:ascii="宋体" w:hAnsi="宋体" w:cs="宋体"/>
                <w:szCs w:val="21"/>
              </w:rPr>
            </w:pPr>
            <w:r>
              <w:rPr>
                <w:rFonts w:hint="eastAsia" w:ascii="宋体" w:hAnsi="宋体" w:cs="宋体"/>
                <w:szCs w:val="21"/>
              </w:rPr>
              <w:t>情绪的表达</w:t>
            </w:r>
          </w:p>
        </w:tc>
        <w:tc>
          <w:tcPr>
            <w:tcW w:w="2180" w:type="dxa"/>
            <w:vAlign w:val="center"/>
          </w:tcPr>
          <w:p>
            <w:pPr>
              <w:jc w:val="left"/>
              <w:rPr>
                <w:rFonts w:ascii="宋体" w:hAnsi="宋体" w:cs="宋体"/>
                <w:szCs w:val="21"/>
              </w:rPr>
            </w:pPr>
            <w:r>
              <w:rPr>
                <w:rFonts w:hint="eastAsia" w:ascii="宋体" w:hAnsi="宋体" w:cs="宋体"/>
                <w:szCs w:val="21"/>
              </w:rPr>
              <w:t>帮助学生建立良好的情绪秩序，建立符合社会人的稳定情绪</w:t>
            </w:r>
          </w:p>
        </w:tc>
        <w:tc>
          <w:tcPr>
            <w:tcW w:w="2087" w:type="dxa"/>
            <w:vAlign w:val="center"/>
          </w:tcPr>
          <w:p>
            <w:pPr>
              <w:rPr>
                <w:rFonts w:ascii="宋体" w:hAnsi="宋体" w:cs="宋体"/>
                <w:szCs w:val="21"/>
              </w:rPr>
            </w:pPr>
            <w:r>
              <w:rPr>
                <w:rFonts w:hint="eastAsia" w:ascii="宋体" w:hAnsi="宋体" w:cs="宋体"/>
                <w:szCs w:val="21"/>
              </w:rPr>
              <w:t>社会情绪</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rPr>
          <w:rFonts w:ascii="宋体" w:hAnsi="宋体"/>
          <w:color w:val="FF0000"/>
          <w:sz w:val="24"/>
        </w:rPr>
      </w:pPr>
      <w:r>
        <w:rPr>
          <w:rFonts w:hint="eastAsia" w:ascii="宋体" w:hAnsi="宋体"/>
          <w:sz w:val="24"/>
        </w:rPr>
        <w:t>1.教学团队</w:t>
      </w:r>
    </w:p>
    <w:p>
      <w:pPr>
        <w:spacing w:line="500" w:lineRule="exact"/>
        <w:ind w:firstLine="480" w:firstLineChars="200"/>
        <w:rPr>
          <w:rFonts w:ascii="宋体" w:hAnsi="宋体" w:cs="宋体"/>
          <w:sz w:val="24"/>
          <w:szCs w:val="24"/>
        </w:rPr>
      </w:pPr>
      <w:r>
        <w:rPr>
          <w:rFonts w:hint="eastAsia" w:ascii="宋体" w:hAnsi="宋体" w:cs="宋体"/>
          <w:sz w:val="24"/>
        </w:rPr>
        <w:t>（1）在团队构成方面，</w:t>
      </w:r>
      <w:r>
        <w:rPr>
          <w:rFonts w:hint="eastAsia" w:ascii="宋体" w:hAnsi="宋体" w:cs="宋体"/>
          <w:sz w:val="24"/>
          <w:szCs w:val="24"/>
        </w:rPr>
        <w:t>目前早期教育专业现有专职教师30人。其中，具有高级职称者2人，中级职称者7人，初级职称者9人，研究生学历5人。其年龄、职称、专业领域分布较合理，专业教师队伍的知识结构和职业能力能够为早期教育专业的专业课程开设提供保障。</w:t>
      </w:r>
    </w:p>
    <w:p>
      <w:pPr>
        <w:spacing w:line="360" w:lineRule="auto"/>
        <w:ind w:firstLine="480" w:firstLineChars="200"/>
        <w:rPr>
          <w:rFonts w:ascii="宋体" w:hAnsi="宋体"/>
          <w:sz w:val="24"/>
          <w:szCs w:val="24"/>
        </w:rPr>
      </w:pPr>
      <w:r>
        <w:rPr>
          <w:rFonts w:hint="eastAsia" w:ascii="宋体" w:hAnsi="宋体"/>
          <w:sz w:val="24"/>
        </w:rPr>
        <w:t>（2）在教师素质方面，</w:t>
      </w:r>
      <w:r>
        <w:rPr>
          <w:rFonts w:hint="eastAsia" w:ascii="宋体" w:hAnsi="宋体"/>
          <w:bCs/>
          <w:sz w:val="24"/>
          <w:szCs w:val="24"/>
        </w:rPr>
        <w:t>主要从早期教育相关企业聘任，具备良好的思想政治素质、职业道德和工匠</w:t>
      </w:r>
      <w:r>
        <w:rPr>
          <w:rFonts w:hint="eastAsia" w:ascii="宋体" w:hAnsi="宋体"/>
          <w:sz w:val="24"/>
          <w:szCs w:val="24"/>
        </w:rPr>
        <w:t>精神，</w:t>
      </w:r>
      <w:r>
        <w:rPr>
          <w:rFonts w:hint="eastAsia" w:ascii="宋体" w:hAnsi="宋体"/>
          <w:bCs/>
          <w:sz w:val="24"/>
          <w:szCs w:val="24"/>
        </w:rPr>
        <w:t>具有扎实的早教专业知识和丰富的实际工作经验，具有中级及以</w:t>
      </w:r>
      <w:r>
        <w:rPr>
          <w:rFonts w:hint="eastAsia" w:ascii="宋体" w:hAnsi="宋体"/>
          <w:sz w:val="24"/>
          <w:szCs w:val="24"/>
        </w:rPr>
        <w:t>上相关专业职称，能承担专业课程教学、实习实训指导和学生职业发展规划指导等教学任务。</w:t>
      </w:r>
    </w:p>
    <w:p>
      <w:pPr>
        <w:numPr>
          <w:ilvl w:val="0"/>
          <w:numId w:val="6"/>
        </w:numPr>
        <w:spacing w:line="360" w:lineRule="auto"/>
        <w:ind w:firstLine="420"/>
        <w:rPr>
          <w:sz w:val="24"/>
        </w:rPr>
      </w:pPr>
      <w:r>
        <w:rPr>
          <w:sz w:val="24"/>
        </w:rPr>
        <w:t>尊重个体差异，促进学生全面与个性化发展</w:t>
      </w:r>
    </w:p>
    <w:p>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pPr>
        <w:numPr>
          <w:ilvl w:val="0"/>
          <w:numId w:val="6"/>
        </w:numPr>
        <w:spacing w:line="360" w:lineRule="auto"/>
        <w:ind w:firstLine="420"/>
        <w:rPr>
          <w:sz w:val="24"/>
        </w:rPr>
      </w:pPr>
      <w:r>
        <w:rPr>
          <w:sz w:val="24"/>
        </w:rPr>
        <w:t>突出职业特色，加强</w:t>
      </w:r>
      <w:r>
        <w:rPr>
          <w:rFonts w:hint="eastAsia"/>
          <w:sz w:val="24"/>
        </w:rPr>
        <w:t>音乐</w:t>
      </w:r>
      <w:r>
        <w:rPr>
          <w:sz w:val="24"/>
        </w:rPr>
        <w:t>实践应用能力培养</w:t>
      </w:r>
    </w:p>
    <w:p>
      <w:pPr>
        <w:spacing w:line="360" w:lineRule="auto"/>
        <w:ind w:firstLine="435"/>
        <w:rPr>
          <w:sz w:val="24"/>
        </w:rPr>
      </w:pPr>
      <w:r>
        <w:rPr>
          <w:sz w:val="24"/>
        </w:rPr>
        <w:t>强调课程内容与专业实践、职场需求的对接，创设与行业企业相近的教学情境任务，通过设计语言教学活动，加强学生语言实践应用能力的培养。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pPr>
        <w:numPr>
          <w:ilvl w:val="0"/>
          <w:numId w:val="6"/>
        </w:numPr>
        <w:spacing w:line="360" w:lineRule="auto"/>
        <w:ind w:firstLine="435"/>
        <w:rPr>
          <w:sz w:val="24"/>
        </w:rPr>
      </w:pPr>
      <w:r>
        <w:rPr>
          <w:sz w:val="24"/>
        </w:rPr>
        <w:t>探索信息化背景下教与学方式的转变</w:t>
      </w:r>
    </w:p>
    <w:p>
      <w:pPr>
        <w:spacing w:line="360" w:lineRule="auto"/>
        <w:ind w:firstLine="480" w:firstLineChars="200"/>
      </w:pPr>
      <w:r>
        <w:rPr>
          <w:sz w:val="24"/>
        </w:rPr>
        <w:t>教师要注重现代信息技术在</w:t>
      </w:r>
      <w:r>
        <w:rPr>
          <w:rFonts w:hint="eastAsia"/>
          <w:sz w:val="24"/>
        </w:rPr>
        <w:t>音乐</w:t>
      </w:r>
      <w:r>
        <w:rPr>
          <w:sz w:val="24"/>
        </w:rPr>
        <w:t>教学中的应用，努力实现</w:t>
      </w:r>
      <w:r>
        <w:rPr>
          <w:rFonts w:hint="eastAsia"/>
          <w:sz w:val="24"/>
        </w:rPr>
        <w:t>音乐</w:t>
      </w:r>
      <w:r>
        <w:rPr>
          <w:sz w:val="24"/>
        </w:rPr>
        <w:t>教学与信息技术的深度融合，提高</w:t>
      </w:r>
      <w:r>
        <w:rPr>
          <w:rFonts w:hint="eastAsia"/>
          <w:sz w:val="24"/>
        </w:rPr>
        <w:t>音乐</w:t>
      </w:r>
      <w:r>
        <w:rPr>
          <w:sz w:val="24"/>
        </w:rPr>
        <w:t>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pPr>
        <w:numPr>
          <w:ilvl w:val="0"/>
          <w:numId w:val="7"/>
        </w:numPr>
        <w:spacing w:line="360" w:lineRule="auto"/>
        <w:ind w:firstLine="480" w:firstLineChars="200"/>
        <w:rPr>
          <w:rFonts w:ascii="宋体" w:hAnsi="宋体"/>
          <w:sz w:val="24"/>
        </w:rPr>
      </w:pPr>
      <w:r>
        <w:rPr>
          <w:rFonts w:hint="eastAsia" w:ascii="宋体" w:hAnsi="宋体"/>
          <w:sz w:val="24"/>
        </w:rPr>
        <w:t>实训条件</w:t>
      </w:r>
    </w:p>
    <w:p>
      <w:pPr>
        <w:spacing w:line="500" w:lineRule="exact"/>
        <w:ind w:firstLine="480" w:firstLineChars="200"/>
        <w:rPr>
          <w:rFonts w:ascii="宋体" w:hAnsi="宋体"/>
          <w:sz w:val="24"/>
          <w:szCs w:val="24"/>
        </w:rPr>
      </w:pPr>
      <w:r>
        <w:rPr>
          <w:rFonts w:hint="eastAsia" w:ascii="宋体" w:hAnsi="宋体"/>
          <w:sz w:val="24"/>
          <w:szCs w:val="24"/>
        </w:rPr>
        <w:t>建有婴幼儿保育实验室、语音室、蒙台梭利实验室、环艺创设与美术教法实验室、婴幼儿感官感统实验室、婴幼儿舞蹈创编实验室、玩教具研发与手工制作实验室、儿童心理辅导实训室、婴幼儿科学教育及STEM实验室、键盘演奏与教学实训室、音乐与乐理视唱实训室、奥尔夫音乐教法实训室等12个校内实训室。</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本课程应具备的教学资源：课程标准、授课计划、教案、多媒体资料、校本教材。</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1.在教学模式上，采取集体教学模式，既要注重学生理论基础的发展，也要兼顾实践锻炼的发展。</w:t>
      </w:r>
    </w:p>
    <w:p>
      <w:pPr>
        <w:spacing w:line="360" w:lineRule="auto"/>
        <w:ind w:firstLine="480" w:firstLineChars="200"/>
        <w:rPr>
          <w:rFonts w:ascii="宋体" w:hAnsi="宋体"/>
          <w:sz w:val="24"/>
        </w:rPr>
      </w:pPr>
      <w:r>
        <w:rPr>
          <w:rFonts w:hint="eastAsia" w:ascii="宋体" w:hAnsi="宋体"/>
          <w:sz w:val="24"/>
        </w:rPr>
        <w:t>2.在教学方法上，本课程是一门理论性很强的学科，其核心是解决0-3岁儿童心理和生理发展的问题。在教学中，一定要根据不同教学阶段的培养要求，对不同的发展阶段的具体问题进行具体讲解。</w:t>
      </w:r>
    </w:p>
    <w:p>
      <w:pPr>
        <w:spacing w:line="360" w:lineRule="auto"/>
        <w:ind w:firstLine="480" w:firstLineChars="200"/>
        <w:rPr>
          <w:rFonts w:ascii="宋体" w:hAnsi="宋体"/>
          <w:sz w:val="24"/>
        </w:rPr>
      </w:pPr>
      <w:r>
        <w:rPr>
          <w:rFonts w:hint="eastAsia" w:ascii="宋体" w:hAnsi="宋体"/>
          <w:sz w:val="24"/>
        </w:rPr>
        <w:t>3.能力培养方面，为使学生毕业后能够胜任幼儿园的实际工作，教学形式以教师讲解为基础，以学生独立勤练为核心。</w:t>
      </w:r>
    </w:p>
    <w:p>
      <w:pPr>
        <w:spacing w:line="360" w:lineRule="auto"/>
        <w:ind w:firstLine="280" w:firstLineChars="100"/>
        <w:rPr>
          <w:rStyle w:val="30"/>
        </w:rPr>
      </w:pPr>
      <w:r>
        <w:rPr>
          <w:rFonts w:hint="eastAsia" w:ascii="黑体" w:eastAsia="黑体"/>
          <w:sz w:val="28"/>
          <w:szCs w:val="28"/>
        </w:rPr>
        <w:t>（三）参考书</w:t>
      </w:r>
    </w:p>
    <w:p>
      <w:pPr>
        <w:spacing w:line="360" w:lineRule="auto"/>
        <w:ind w:firstLine="240"/>
        <w:jc w:val="left"/>
        <w:rPr>
          <w:rFonts w:ascii="宋体" w:hAnsi="宋体" w:cs="宋体"/>
          <w:bCs/>
          <w:sz w:val="24"/>
          <w:szCs w:val="24"/>
        </w:rPr>
      </w:pPr>
      <w:r>
        <w:rPr>
          <w:rFonts w:hint="eastAsia" w:ascii="宋体" w:hAnsi="宋体" w:cs="宋体"/>
          <w:bCs/>
          <w:sz w:val="24"/>
          <w:szCs w:val="24"/>
        </w:rPr>
        <w:t>周念丽.《0-3岁儿童心理发展》普通高等学校早期教育专业系列教材</w:t>
      </w:r>
    </w:p>
    <w:p>
      <w:pPr>
        <w:pStyle w:val="2"/>
        <w:ind w:firstLine="0" w:firstLineChars="0"/>
        <w:rPr>
          <w:rFonts w:hint="eastAsia" w:ascii="宋体" w:hAnsi="宋体" w:eastAsia="宋体" w:cs="宋体"/>
          <w:sz w:val="24"/>
          <w:lang w:val="en-US" w:eastAsia="zh-CN"/>
        </w:rPr>
      </w:pPr>
      <w:r>
        <w:rPr>
          <w:rFonts w:hint="eastAsia" w:ascii="宋体" w:hAnsi="宋体" w:eastAsia="宋体" w:cs="宋体"/>
          <w:sz w:val="24"/>
          <w:lang w:val="en-US"/>
        </w:rPr>
        <w:t>复旦大学出版社.</w:t>
      </w:r>
      <w:r>
        <w:rPr>
          <w:rFonts w:hint="eastAsia" w:ascii="宋体" w:hAnsi="宋体" w:eastAsia="宋体" w:cs="宋体"/>
          <w:sz w:val="24"/>
          <w:lang w:val="en-US" w:eastAsia="zh-CN"/>
        </w:rPr>
        <w:t>2023</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500" w:lineRule="exact"/>
        <w:ind w:firstLine="480" w:firstLineChars="200"/>
        <w:rPr>
          <w:rFonts w:ascii="宋体" w:hAnsi="宋体"/>
          <w:sz w:val="24"/>
          <w:szCs w:val="24"/>
        </w:rPr>
      </w:pPr>
      <w:r>
        <w:rPr>
          <w:rFonts w:hint="eastAsia" w:ascii="宋体" w:hAnsi="宋体"/>
          <w:sz w:val="24"/>
          <w:szCs w:val="24"/>
        </w:rPr>
        <w:t>采用诊断性评价、形成性评价和终结性评价相结合的方式来检验教师的教学效果和学生的学习效果。采用线上线下混合教学模式时，教师要合理运用线上评价的数据进行教学质量分析，发现教学环节和教学效果的关联性和差异性。在课堂教学中采用学生自评、学生互评、师生交流等评价方式不断发现教学中存在的问题，重视学生的个性化反应。</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900"/>
        <w:gridCol w:w="1983"/>
        <w:gridCol w:w="1360"/>
        <w:gridCol w:w="14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900" w:type="dxa"/>
            <w:vAlign w:val="center"/>
          </w:tcPr>
          <w:p>
            <w:pPr>
              <w:jc w:val="center"/>
              <w:rPr>
                <w:b/>
              </w:rPr>
            </w:pPr>
            <w:r>
              <w:rPr>
                <w:rFonts w:hint="eastAsia"/>
                <w:b/>
              </w:rPr>
              <w:t>知识点</w:t>
            </w:r>
          </w:p>
        </w:tc>
        <w:tc>
          <w:tcPr>
            <w:tcW w:w="1983" w:type="dxa"/>
            <w:vAlign w:val="center"/>
          </w:tcPr>
          <w:p>
            <w:pPr>
              <w:jc w:val="center"/>
              <w:rPr>
                <w:b/>
              </w:rPr>
            </w:pPr>
            <w:r>
              <w:rPr>
                <w:rFonts w:hint="eastAsia"/>
                <w:b/>
              </w:rPr>
              <w:t>素质训练</w:t>
            </w:r>
          </w:p>
        </w:tc>
        <w:tc>
          <w:tcPr>
            <w:tcW w:w="1360" w:type="dxa"/>
            <w:vAlign w:val="center"/>
          </w:tcPr>
          <w:p>
            <w:pPr>
              <w:jc w:val="center"/>
              <w:rPr>
                <w:b/>
              </w:rPr>
            </w:pPr>
            <w:r>
              <w:rPr>
                <w:rFonts w:hint="eastAsia"/>
                <w:b/>
              </w:rPr>
              <w:t>教学重点</w:t>
            </w:r>
          </w:p>
        </w:tc>
        <w:tc>
          <w:tcPr>
            <w:tcW w:w="1440" w:type="dxa"/>
            <w:vAlign w:val="center"/>
          </w:tcPr>
          <w:p>
            <w:pPr>
              <w:jc w:val="center"/>
              <w:rPr>
                <w:b/>
              </w:rPr>
            </w:pPr>
            <w:r>
              <w:rPr>
                <w:rFonts w:hint="eastAsia"/>
                <w:b/>
              </w:rPr>
              <w:t>教学设计（或教学情景）</w:t>
            </w:r>
          </w:p>
        </w:tc>
        <w:tc>
          <w:tcPr>
            <w:tcW w:w="720"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szCs w:val="21"/>
              </w:rPr>
            </w:pPr>
            <w:r>
              <w:rPr>
                <w:rFonts w:hint="eastAsia" w:ascii="宋体" w:hAnsi="宋体"/>
                <w:szCs w:val="21"/>
              </w:rPr>
              <w:t>1</w:t>
            </w:r>
          </w:p>
        </w:tc>
        <w:tc>
          <w:tcPr>
            <w:tcW w:w="1211" w:type="dxa"/>
          </w:tcPr>
          <w:p>
            <w:pPr>
              <w:rPr>
                <w:rFonts w:ascii="宋体" w:hAnsi="宋体"/>
                <w:szCs w:val="21"/>
              </w:rPr>
            </w:pPr>
            <w:r>
              <w:rPr>
                <w:rFonts w:hint="eastAsia" w:ascii="宋体" w:hAnsi="宋体"/>
                <w:szCs w:val="21"/>
              </w:rPr>
              <w:t>概论</w:t>
            </w:r>
          </w:p>
        </w:tc>
        <w:tc>
          <w:tcPr>
            <w:tcW w:w="900" w:type="dxa"/>
          </w:tcPr>
          <w:p>
            <w:pPr>
              <w:rPr>
                <w:rFonts w:ascii="宋体" w:hAnsi="宋体"/>
                <w:szCs w:val="21"/>
              </w:rPr>
            </w:pPr>
            <w:r>
              <w:rPr>
                <w:rFonts w:hint="eastAsia" w:ascii="宋体" w:hAnsi="宋体"/>
                <w:szCs w:val="21"/>
              </w:rPr>
              <w:t>心理发展基础</w:t>
            </w:r>
          </w:p>
        </w:tc>
        <w:tc>
          <w:tcPr>
            <w:tcW w:w="1983" w:type="dxa"/>
          </w:tcPr>
          <w:p>
            <w:pPr>
              <w:rPr>
                <w:rFonts w:ascii="宋体" w:hAnsi="宋体" w:cs="宋体"/>
              </w:rPr>
            </w:pPr>
            <w:r>
              <w:rPr>
                <w:rFonts w:hint="eastAsia" w:ascii="宋体" w:hAnsi="宋体" w:cs="宋体"/>
              </w:rPr>
              <w:t>1.0-3岁儿童心理发展的历史回溯</w:t>
            </w:r>
          </w:p>
          <w:p>
            <w:pPr>
              <w:pStyle w:val="2"/>
              <w:ind w:firstLine="0" w:firstLineChars="0"/>
              <w:rPr>
                <w:lang w:val="en-US"/>
              </w:rPr>
            </w:pPr>
            <w:r>
              <w:rPr>
                <w:rFonts w:hint="eastAsia" w:ascii="宋体" w:hAnsi="宋体" w:eastAsia="宋体" w:cs="宋体"/>
                <w:szCs w:val="21"/>
                <w:lang w:val="en-US"/>
              </w:rPr>
              <w:t>2.0-3岁儿童心理发展的基础</w:t>
            </w:r>
          </w:p>
        </w:tc>
        <w:tc>
          <w:tcPr>
            <w:tcW w:w="1360" w:type="dxa"/>
          </w:tcPr>
          <w:p>
            <w:pPr>
              <w:rPr>
                <w:rFonts w:ascii="宋体" w:hAnsi="宋体"/>
                <w:szCs w:val="21"/>
              </w:rPr>
            </w:pPr>
            <w:r>
              <w:rPr>
                <w:rFonts w:hint="eastAsia" w:ascii="宋体" w:hAnsi="宋体" w:cs="宋体"/>
                <w:lang w:val="zh-CN"/>
              </w:rPr>
              <w:t>帮助学生树立正确的学生观和教师观</w:t>
            </w:r>
          </w:p>
        </w:tc>
        <w:tc>
          <w:tcPr>
            <w:tcW w:w="1440" w:type="dxa"/>
          </w:tcPr>
          <w:p>
            <w:pPr>
              <w:rPr>
                <w:rFonts w:ascii="宋体" w:hAnsi="宋体"/>
                <w:szCs w:val="21"/>
              </w:rPr>
            </w:pPr>
            <w:r>
              <w:rPr>
                <w:rFonts w:hint="eastAsia" w:ascii="宋体" w:hAnsi="宋体"/>
                <w:szCs w:val="21"/>
              </w:rPr>
              <w:t>采用集体教学法及案例教学法，激发学生学习兴趣</w:t>
            </w:r>
          </w:p>
        </w:tc>
        <w:tc>
          <w:tcPr>
            <w:tcW w:w="720"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2</w:t>
            </w:r>
          </w:p>
        </w:tc>
        <w:tc>
          <w:tcPr>
            <w:tcW w:w="1211" w:type="dxa"/>
            <w:vMerge w:val="restart"/>
          </w:tcPr>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个体发展</w:t>
            </w:r>
          </w:p>
        </w:tc>
        <w:tc>
          <w:tcPr>
            <w:tcW w:w="900" w:type="dxa"/>
          </w:tcPr>
          <w:p>
            <w:pPr>
              <w:spacing w:line="360" w:lineRule="auto"/>
              <w:rPr>
                <w:rFonts w:ascii="宋体" w:hAnsi="宋体"/>
                <w:szCs w:val="21"/>
              </w:rPr>
            </w:pPr>
            <w:r>
              <w:rPr>
                <w:rFonts w:hint="eastAsia" w:ascii="宋体" w:hAnsi="宋体"/>
                <w:szCs w:val="21"/>
              </w:rPr>
              <w:t>动作发展</w:t>
            </w:r>
          </w:p>
        </w:tc>
        <w:tc>
          <w:tcPr>
            <w:tcW w:w="1983" w:type="dxa"/>
          </w:tcPr>
          <w:p>
            <w:pPr>
              <w:spacing w:line="360" w:lineRule="auto"/>
              <w:rPr>
                <w:rFonts w:ascii="宋体" w:hAnsi="宋体"/>
                <w:szCs w:val="21"/>
              </w:rPr>
            </w:pPr>
            <w:r>
              <w:rPr>
                <w:rFonts w:hint="eastAsia" w:ascii="宋体" w:hAnsi="宋体"/>
                <w:szCs w:val="21"/>
              </w:rPr>
              <w:t>粗大动作及精细动作的发展</w:t>
            </w:r>
          </w:p>
        </w:tc>
        <w:tc>
          <w:tcPr>
            <w:tcW w:w="1360" w:type="dxa"/>
          </w:tcPr>
          <w:p>
            <w:pPr>
              <w:spacing w:line="360" w:lineRule="auto"/>
              <w:rPr>
                <w:rFonts w:ascii="宋体" w:hAnsi="宋体"/>
                <w:szCs w:val="21"/>
              </w:rPr>
            </w:pPr>
            <w:r>
              <w:rPr>
                <w:rFonts w:hint="eastAsia" w:ascii="宋体" w:hAnsi="宋体" w:cs="宋体"/>
                <w:szCs w:val="21"/>
              </w:rPr>
              <w:t>做德智体美劳全面发展社会主义建设者和接班人</w:t>
            </w:r>
          </w:p>
        </w:tc>
        <w:tc>
          <w:tcPr>
            <w:tcW w:w="1440" w:type="dxa"/>
          </w:tcPr>
          <w:p>
            <w:pPr>
              <w:spacing w:line="360" w:lineRule="auto"/>
              <w:rPr>
                <w:rFonts w:ascii="宋体" w:hAnsi="宋体"/>
                <w:szCs w:val="21"/>
              </w:rPr>
            </w:pPr>
            <w:r>
              <w:rPr>
                <w:rFonts w:hint="eastAsia" w:ascii="宋体" w:hAnsi="宋体"/>
                <w:szCs w:val="21"/>
              </w:rPr>
              <w:t>采用集体教学法及案例教学法，激发学生学习兴趣</w:t>
            </w:r>
          </w:p>
        </w:tc>
        <w:tc>
          <w:tcPr>
            <w:tcW w:w="720" w:type="dxa"/>
          </w:tcPr>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spacing w:line="360" w:lineRule="auto"/>
              <w:rPr>
                <w:rFonts w:ascii="宋体" w:hAnsi="宋体"/>
                <w:szCs w:val="21"/>
              </w:rPr>
            </w:pPr>
          </w:p>
        </w:tc>
        <w:tc>
          <w:tcPr>
            <w:tcW w:w="900" w:type="dxa"/>
          </w:tcPr>
          <w:p>
            <w:pPr>
              <w:spacing w:line="360" w:lineRule="auto"/>
              <w:rPr>
                <w:rFonts w:ascii="宋体" w:hAnsi="宋体"/>
                <w:szCs w:val="21"/>
              </w:rPr>
            </w:pPr>
            <w:r>
              <w:rPr>
                <w:rFonts w:hint="eastAsia" w:ascii="宋体" w:hAnsi="宋体"/>
                <w:szCs w:val="21"/>
              </w:rPr>
              <w:t>认知发展</w:t>
            </w:r>
          </w:p>
        </w:tc>
        <w:tc>
          <w:tcPr>
            <w:tcW w:w="1983" w:type="dxa"/>
          </w:tcPr>
          <w:p>
            <w:pPr>
              <w:spacing w:line="360" w:lineRule="auto"/>
              <w:rPr>
                <w:rFonts w:ascii="宋体" w:hAnsi="宋体"/>
                <w:szCs w:val="21"/>
              </w:rPr>
            </w:pPr>
            <w:r>
              <w:rPr>
                <w:rFonts w:hint="eastAsia" w:ascii="宋体" w:hAnsi="宋体"/>
                <w:szCs w:val="21"/>
              </w:rPr>
              <w:t>感知觉、记忆、思维的发展</w:t>
            </w:r>
          </w:p>
        </w:tc>
        <w:tc>
          <w:tcPr>
            <w:tcW w:w="1360" w:type="dxa"/>
          </w:tcPr>
          <w:p>
            <w:pPr>
              <w:spacing w:line="360" w:lineRule="auto"/>
              <w:rPr>
                <w:rFonts w:ascii="宋体" w:hAnsi="宋体"/>
                <w:szCs w:val="21"/>
              </w:rPr>
            </w:pPr>
            <w:r>
              <w:rPr>
                <w:rFonts w:hint="eastAsia" w:ascii="宋体" w:hAnsi="宋体" w:cs="宋体"/>
                <w:szCs w:val="21"/>
              </w:rPr>
              <w:t>帮助学生树立感恩意识，感恩自己的父母</w:t>
            </w:r>
          </w:p>
        </w:tc>
        <w:tc>
          <w:tcPr>
            <w:tcW w:w="1440" w:type="dxa"/>
          </w:tcPr>
          <w:p>
            <w:pPr>
              <w:spacing w:line="360" w:lineRule="auto"/>
              <w:rPr>
                <w:rFonts w:ascii="宋体" w:hAnsi="宋体"/>
                <w:szCs w:val="21"/>
              </w:rPr>
            </w:pPr>
            <w:r>
              <w:rPr>
                <w:rFonts w:hint="eastAsia" w:ascii="宋体" w:hAnsi="宋体"/>
                <w:szCs w:val="21"/>
              </w:rPr>
              <w:t>采用集体教学法及案例教学法，激发学生学习兴趣</w:t>
            </w:r>
          </w:p>
        </w:tc>
        <w:tc>
          <w:tcPr>
            <w:tcW w:w="720"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spacing w:line="360" w:lineRule="auto"/>
              <w:rPr>
                <w:rFonts w:ascii="宋体" w:hAnsi="宋体"/>
                <w:szCs w:val="21"/>
              </w:rPr>
            </w:pPr>
          </w:p>
        </w:tc>
        <w:tc>
          <w:tcPr>
            <w:tcW w:w="900" w:type="dxa"/>
          </w:tcPr>
          <w:p>
            <w:pPr>
              <w:spacing w:line="360" w:lineRule="auto"/>
              <w:rPr>
                <w:rFonts w:ascii="宋体" w:hAnsi="宋体"/>
                <w:szCs w:val="21"/>
              </w:rPr>
            </w:pPr>
            <w:r>
              <w:rPr>
                <w:rFonts w:hint="eastAsia" w:ascii="宋体" w:hAnsi="宋体"/>
                <w:szCs w:val="21"/>
              </w:rPr>
              <w:t>情绪发展</w:t>
            </w:r>
          </w:p>
        </w:tc>
        <w:tc>
          <w:tcPr>
            <w:tcW w:w="1983" w:type="dxa"/>
          </w:tcPr>
          <w:p>
            <w:pPr>
              <w:spacing w:line="360" w:lineRule="auto"/>
              <w:rPr>
                <w:rFonts w:ascii="宋体" w:hAnsi="宋体"/>
                <w:szCs w:val="21"/>
              </w:rPr>
            </w:pPr>
            <w:r>
              <w:rPr>
                <w:rFonts w:hint="eastAsia" w:ascii="宋体" w:hAnsi="宋体"/>
                <w:szCs w:val="21"/>
              </w:rPr>
              <w:t>情绪的表达</w:t>
            </w:r>
          </w:p>
        </w:tc>
        <w:tc>
          <w:tcPr>
            <w:tcW w:w="1360" w:type="dxa"/>
          </w:tcPr>
          <w:p>
            <w:pPr>
              <w:spacing w:line="360" w:lineRule="auto"/>
              <w:rPr>
                <w:rFonts w:ascii="宋体" w:hAnsi="宋体"/>
                <w:szCs w:val="21"/>
              </w:rPr>
            </w:pPr>
            <w:r>
              <w:rPr>
                <w:rFonts w:hint="eastAsia" w:ascii="宋体" w:hAnsi="宋体" w:cs="宋体"/>
                <w:szCs w:val="21"/>
              </w:rPr>
              <w:t>帮助学生建立良好的情绪秩序，建立符合社会人的稳定情绪</w:t>
            </w:r>
          </w:p>
        </w:tc>
        <w:tc>
          <w:tcPr>
            <w:tcW w:w="1440" w:type="dxa"/>
          </w:tcPr>
          <w:p>
            <w:pPr>
              <w:spacing w:line="360" w:lineRule="auto"/>
              <w:rPr>
                <w:rFonts w:ascii="宋体" w:hAnsi="宋体"/>
                <w:szCs w:val="21"/>
              </w:rPr>
            </w:pPr>
            <w:r>
              <w:rPr>
                <w:rFonts w:hint="eastAsia" w:ascii="宋体" w:hAnsi="宋体"/>
                <w:szCs w:val="21"/>
              </w:rPr>
              <w:t>采用集体教学法及案例教学法，激发学生学习兴趣</w:t>
            </w:r>
          </w:p>
        </w:tc>
        <w:tc>
          <w:tcPr>
            <w:tcW w:w="720" w:type="dxa"/>
          </w:tcPr>
          <w:p>
            <w:pPr>
              <w:spacing w:line="360" w:lineRule="auto"/>
            </w:pPr>
            <w:r>
              <w:rPr>
                <w:rFonts w:hint="eastAsia"/>
              </w:rPr>
              <w:t xml:space="preserve">  </w:t>
            </w:r>
          </w:p>
          <w:p>
            <w:pPr>
              <w:pStyle w:val="2"/>
              <w:ind w:firstLine="420"/>
              <w:rPr>
                <w:rFonts w:ascii="宋体" w:hAnsi="宋体"/>
                <w:szCs w:val="21"/>
                <w:lang w:val="en-US"/>
              </w:rPr>
            </w:pPr>
          </w:p>
          <w:p>
            <w:pPr>
              <w:pStyle w:val="2"/>
              <w:ind w:firstLine="420"/>
              <w:rPr>
                <w:rFonts w:ascii="宋体" w:hAnsi="宋体"/>
                <w:szCs w:val="21"/>
                <w:lang w:val="en-US"/>
              </w:rPr>
            </w:pPr>
          </w:p>
          <w:p>
            <w:pPr>
              <w:pStyle w:val="2"/>
              <w:ind w:firstLine="210" w:firstLineChars="100"/>
              <w:rPr>
                <w:rFonts w:ascii="宋体" w:hAnsi="宋体"/>
                <w:szCs w:val="21"/>
                <w:lang w:val="en-US"/>
              </w:rPr>
            </w:pPr>
            <w:r>
              <w:rPr>
                <w:rFonts w:hint="eastAsia" w:ascii="宋体" w:hAnsi="宋体"/>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540"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3</w:t>
            </w:r>
          </w:p>
        </w:tc>
        <w:tc>
          <w:tcPr>
            <w:tcW w:w="1211"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关系中的发展</w:t>
            </w:r>
          </w:p>
        </w:tc>
        <w:tc>
          <w:tcPr>
            <w:tcW w:w="900" w:type="dxa"/>
          </w:tcPr>
          <w:p>
            <w:pPr>
              <w:spacing w:line="360" w:lineRule="auto"/>
              <w:rPr>
                <w:rFonts w:ascii="宋体" w:hAnsi="宋体"/>
                <w:szCs w:val="21"/>
              </w:rPr>
            </w:pPr>
            <w:r>
              <w:rPr>
                <w:rFonts w:hint="eastAsia" w:ascii="宋体" w:hAnsi="宋体"/>
                <w:szCs w:val="21"/>
              </w:rPr>
              <w:t>家庭中的发展</w:t>
            </w:r>
          </w:p>
        </w:tc>
        <w:tc>
          <w:tcPr>
            <w:tcW w:w="1983" w:type="dxa"/>
          </w:tcPr>
          <w:p>
            <w:pPr>
              <w:spacing w:line="360" w:lineRule="auto"/>
              <w:rPr>
                <w:rFonts w:ascii="宋体" w:hAnsi="宋体"/>
                <w:szCs w:val="21"/>
              </w:rPr>
            </w:pPr>
            <w:r>
              <w:rPr>
                <w:rFonts w:hint="eastAsia" w:ascii="宋体" w:hAnsi="宋体"/>
                <w:szCs w:val="21"/>
              </w:rPr>
              <w:t>家长观念及教养方式的影响</w:t>
            </w:r>
          </w:p>
        </w:tc>
        <w:tc>
          <w:tcPr>
            <w:tcW w:w="1360" w:type="dxa"/>
          </w:tcPr>
          <w:p>
            <w:pPr>
              <w:spacing w:line="360" w:lineRule="auto"/>
              <w:rPr>
                <w:rFonts w:ascii="宋体" w:hAnsi="宋体"/>
                <w:szCs w:val="21"/>
              </w:rPr>
            </w:pPr>
            <w:r>
              <w:rPr>
                <w:rFonts w:hint="eastAsia" w:ascii="宋体" w:hAnsi="宋体"/>
                <w:szCs w:val="21"/>
              </w:rPr>
              <w:t>将抽象的哲理生活化，将社会主义核心价值观深入学生课程始终</w:t>
            </w:r>
          </w:p>
        </w:tc>
        <w:tc>
          <w:tcPr>
            <w:tcW w:w="1440" w:type="dxa"/>
          </w:tcPr>
          <w:p>
            <w:pPr>
              <w:spacing w:line="360" w:lineRule="auto"/>
              <w:rPr>
                <w:rFonts w:ascii="宋体" w:hAnsi="宋体"/>
                <w:szCs w:val="21"/>
              </w:rPr>
            </w:pPr>
            <w:r>
              <w:rPr>
                <w:rFonts w:hint="eastAsia" w:ascii="宋体" w:hAnsi="宋体"/>
                <w:szCs w:val="21"/>
              </w:rPr>
              <w:t>采用集体教学法及案例教学法，激发学生学习兴趣</w:t>
            </w: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540" w:type="dxa"/>
            <w:vMerge w:val="continue"/>
          </w:tcPr>
          <w:p>
            <w:pPr>
              <w:spacing w:line="360" w:lineRule="auto"/>
              <w:rPr>
                <w:rFonts w:ascii="宋体" w:hAnsi="宋体"/>
                <w:szCs w:val="21"/>
              </w:rPr>
            </w:pPr>
          </w:p>
        </w:tc>
        <w:tc>
          <w:tcPr>
            <w:tcW w:w="1211" w:type="dxa"/>
            <w:vMerge w:val="continue"/>
          </w:tcPr>
          <w:p>
            <w:pPr>
              <w:spacing w:line="360" w:lineRule="auto"/>
              <w:rPr>
                <w:rFonts w:ascii="宋体" w:hAnsi="宋体"/>
                <w:szCs w:val="21"/>
              </w:rPr>
            </w:pPr>
          </w:p>
        </w:tc>
        <w:tc>
          <w:tcPr>
            <w:tcW w:w="900" w:type="dxa"/>
          </w:tcPr>
          <w:p>
            <w:pPr>
              <w:spacing w:line="360" w:lineRule="auto"/>
              <w:rPr>
                <w:rFonts w:ascii="宋体" w:hAnsi="宋体"/>
                <w:szCs w:val="21"/>
              </w:rPr>
            </w:pPr>
            <w:r>
              <w:rPr>
                <w:rFonts w:hint="eastAsia" w:ascii="宋体" w:hAnsi="宋体"/>
                <w:szCs w:val="21"/>
              </w:rPr>
              <w:t>机构中的发展</w:t>
            </w:r>
          </w:p>
        </w:tc>
        <w:tc>
          <w:tcPr>
            <w:tcW w:w="1983" w:type="dxa"/>
          </w:tcPr>
          <w:p>
            <w:pPr>
              <w:spacing w:line="360" w:lineRule="auto"/>
              <w:rPr>
                <w:rFonts w:ascii="宋体" w:hAnsi="宋体"/>
                <w:szCs w:val="21"/>
              </w:rPr>
            </w:pPr>
            <w:r>
              <w:rPr>
                <w:rFonts w:hint="eastAsia" w:ascii="宋体" w:hAnsi="宋体"/>
                <w:szCs w:val="21"/>
              </w:rPr>
              <w:t>教师教育观的及教育方式影响</w:t>
            </w:r>
          </w:p>
        </w:tc>
        <w:tc>
          <w:tcPr>
            <w:tcW w:w="1360" w:type="dxa"/>
          </w:tcPr>
          <w:p>
            <w:pPr>
              <w:spacing w:line="360" w:lineRule="auto"/>
              <w:rPr>
                <w:rFonts w:ascii="宋体" w:hAnsi="宋体"/>
                <w:szCs w:val="21"/>
              </w:rPr>
            </w:pPr>
            <w:r>
              <w:rPr>
                <w:rFonts w:hint="eastAsia" w:ascii="宋体" w:hAnsi="宋体"/>
                <w:szCs w:val="21"/>
              </w:rPr>
              <w:t>树立学生的教师职业道德观念，树立学生的爱心、细心、耐心、责任心</w:t>
            </w:r>
          </w:p>
        </w:tc>
        <w:tc>
          <w:tcPr>
            <w:tcW w:w="1440" w:type="dxa"/>
          </w:tcPr>
          <w:p>
            <w:pPr>
              <w:spacing w:line="360" w:lineRule="auto"/>
              <w:rPr>
                <w:rFonts w:ascii="宋体" w:hAnsi="宋体"/>
                <w:szCs w:val="21"/>
              </w:rPr>
            </w:pPr>
            <w:r>
              <w:rPr>
                <w:rFonts w:hint="eastAsia" w:ascii="宋体" w:hAnsi="宋体"/>
                <w:szCs w:val="21"/>
              </w:rPr>
              <w:t>采用集体教学法及案例教学法，激发学生学习兴趣</w:t>
            </w:r>
          </w:p>
        </w:tc>
        <w:tc>
          <w:tcPr>
            <w:tcW w:w="720" w:type="dxa"/>
          </w:tcPr>
          <w:p>
            <w:pPr>
              <w:spacing w:line="360" w:lineRule="auto"/>
              <w:rPr>
                <w:rFonts w:ascii="宋体" w:hAnsi="宋体"/>
                <w:szCs w:val="21"/>
              </w:rPr>
            </w:pPr>
          </w:p>
        </w:tc>
      </w:tr>
    </w:tbl>
    <w:p>
      <w:pPr>
        <w:spacing w:line="360" w:lineRule="auto"/>
        <w:ind w:firstLine="240"/>
        <w:rPr>
          <w:sz w:val="24"/>
        </w:rPr>
      </w:pPr>
      <w:r>
        <w:rPr>
          <w:rFonts w:hint="eastAsia"/>
          <w:sz w:val="24"/>
        </w:rPr>
        <w:t>执笔人：  路倩倩                                审核人：</w:t>
      </w:r>
    </w:p>
    <w:p>
      <w:pPr>
        <w:spacing w:line="360" w:lineRule="auto"/>
        <w:ind w:firstLine="240"/>
        <w:rPr>
          <w:rFonts w:ascii="宋体" w:hAnsi="宋体" w:cs="宋体"/>
          <w:sz w:val="24"/>
        </w:rPr>
      </w:pPr>
      <w:r>
        <w:rPr>
          <w:rFonts w:hint="eastAsia"/>
          <w:sz w:val="24"/>
        </w:rPr>
        <w:t>制定（修订）日期：</w:t>
      </w:r>
      <w:r>
        <w:rPr>
          <w:rFonts w:hint="eastAsia" w:ascii="宋体" w:hAnsi="宋体" w:cs="宋体"/>
          <w:sz w:val="24"/>
          <w:lang w:eastAsia="zh-CN"/>
        </w:rPr>
        <w:t>2023</w:t>
      </w:r>
      <w:r>
        <w:rPr>
          <w:rFonts w:hint="eastAsia" w:ascii="宋体" w:hAnsi="宋体" w:cs="宋体"/>
          <w:sz w:val="24"/>
        </w:rPr>
        <w:t>.09</w:t>
      </w: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spacing w:line="360" w:lineRule="auto"/>
        <w:ind w:firstLine="240"/>
        <w:rPr>
          <w:sz w:val="24"/>
        </w:rPr>
      </w:pPr>
    </w:p>
    <w:p>
      <w:pPr>
        <w:keepNext/>
        <w:keepLines/>
        <w:spacing w:before="340" w:after="330" w:line="578" w:lineRule="auto"/>
        <w:jc w:val="center"/>
        <w:outlineLvl w:val="0"/>
        <w:rPr>
          <w:rFonts w:ascii="黑体" w:hAnsi="黑体" w:eastAsia="黑体"/>
          <w:b/>
          <w:bCs/>
          <w:kern w:val="44"/>
          <w:sz w:val="36"/>
          <w:szCs w:val="36"/>
        </w:rPr>
      </w:pPr>
      <w:r>
        <w:rPr>
          <w:rFonts w:hint="eastAsia" w:ascii="黑体" w:hAnsi="黑体" w:eastAsia="黑体"/>
          <w:b/>
          <w:bCs/>
          <w:kern w:val="44"/>
          <w:sz w:val="36"/>
          <w:szCs w:val="36"/>
        </w:rPr>
        <w:t>《大学英语》课程标准</w:t>
      </w:r>
    </w:p>
    <w:p>
      <w:pPr>
        <w:spacing w:line="360" w:lineRule="auto"/>
        <w:rPr>
          <w:rFonts w:ascii="黑体" w:hAnsi="宋体" w:eastAsia="黑体"/>
          <w:bCs/>
          <w:caps/>
          <w:sz w:val="24"/>
          <w:szCs w:val="24"/>
        </w:rPr>
      </w:pPr>
      <w:r>
        <w:rPr>
          <w:rFonts w:hint="eastAsia" w:ascii="黑体" w:hAnsi="宋体" w:eastAsia="黑体"/>
          <w:b/>
          <w:caps/>
          <w:sz w:val="24"/>
          <w:szCs w:val="24"/>
        </w:rPr>
        <w:t>课程性质：</w:t>
      </w:r>
      <w:r>
        <w:rPr>
          <w:rFonts w:hint="eastAsia" w:ascii="黑体" w:hAnsi="宋体" w:eastAsia="黑体"/>
          <w:bCs/>
          <w:caps/>
          <w:sz w:val="24"/>
          <w:szCs w:val="24"/>
        </w:rPr>
        <w:t>公共必修课</w:t>
      </w:r>
    </w:p>
    <w:p>
      <w:pPr>
        <w:spacing w:line="360" w:lineRule="auto"/>
        <w:rPr>
          <w:rFonts w:ascii="黑体" w:hAnsi="宋体" w:eastAsia="黑体"/>
          <w:b/>
          <w:caps/>
          <w:sz w:val="24"/>
          <w:szCs w:val="24"/>
        </w:rPr>
      </w:pPr>
      <w:r>
        <w:rPr>
          <w:rFonts w:hint="eastAsia" w:ascii="黑体" w:hAnsi="宋体" w:eastAsia="黑体"/>
          <w:b/>
          <w:caps/>
          <w:sz w:val="24"/>
          <w:szCs w:val="24"/>
        </w:rPr>
        <w:t>课程代码：</w:t>
      </w:r>
    </w:p>
    <w:p>
      <w:pPr>
        <w:spacing w:line="360" w:lineRule="auto"/>
        <w:rPr>
          <w:rFonts w:ascii="黑体" w:eastAsia="黑体"/>
          <w:bCs/>
          <w:sz w:val="24"/>
          <w:szCs w:val="24"/>
        </w:rPr>
      </w:pPr>
      <w:r>
        <w:rPr>
          <w:rFonts w:hint="eastAsia" w:ascii="黑体" w:hAnsi="宋体" w:eastAsia="黑体"/>
          <w:b/>
          <w:caps/>
          <w:sz w:val="24"/>
          <w:szCs w:val="24"/>
        </w:rPr>
        <w:t>学时数：</w:t>
      </w:r>
      <w:r>
        <w:rPr>
          <w:rFonts w:hint="eastAsia" w:ascii="黑体" w:hAnsi="宋体" w:eastAsia="黑体"/>
          <w:bCs/>
          <w:caps/>
          <w:sz w:val="24"/>
          <w:szCs w:val="24"/>
        </w:rPr>
        <w:t>128</w:t>
      </w:r>
    </w:p>
    <w:p>
      <w:pPr>
        <w:spacing w:line="360" w:lineRule="auto"/>
        <w:rPr>
          <w:rFonts w:ascii="黑体" w:hAnsi="宋体" w:eastAsia="黑体"/>
          <w:bCs/>
          <w:caps/>
          <w:sz w:val="24"/>
          <w:szCs w:val="24"/>
        </w:rPr>
      </w:pPr>
      <w:r>
        <w:rPr>
          <w:rFonts w:hint="eastAsia" w:ascii="黑体" w:hAnsi="宋体" w:eastAsia="黑体"/>
          <w:b/>
          <w:caps/>
          <w:sz w:val="24"/>
          <w:szCs w:val="24"/>
        </w:rPr>
        <w:t>学分数：</w:t>
      </w:r>
      <w:r>
        <w:rPr>
          <w:rFonts w:hint="eastAsia" w:ascii="黑体" w:hAnsi="宋体" w:eastAsia="黑体"/>
          <w:bCs/>
          <w:caps/>
          <w:sz w:val="24"/>
          <w:szCs w:val="24"/>
        </w:rPr>
        <w:t>8学分</w:t>
      </w:r>
    </w:p>
    <w:p>
      <w:pPr>
        <w:spacing w:line="360" w:lineRule="auto"/>
        <w:rPr>
          <w:rFonts w:ascii="黑体" w:hAnsi="宋体" w:eastAsia="黑体"/>
          <w:bCs/>
          <w:caps/>
          <w:sz w:val="24"/>
          <w:szCs w:val="24"/>
        </w:rPr>
      </w:pPr>
      <w:r>
        <w:rPr>
          <w:rFonts w:hint="eastAsia" w:ascii="黑体" w:hAnsi="宋体" w:eastAsia="黑体"/>
          <w:b/>
          <w:caps/>
          <w:sz w:val="24"/>
          <w:szCs w:val="24"/>
        </w:rPr>
        <w:t>开设学期：</w:t>
      </w:r>
      <w:r>
        <w:rPr>
          <w:rFonts w:hint="eastAsia" w:ascii="黑体" w:hAnsi="宋体" w:eastAsia="黑体"/>
          <w:bCs/>
          <w:caps/>
          <w:sz w:val="24"/>
          <w:szCs w:val="24"/>
        </w:rPr>
        <w:t>2</w:t>
      </w:r>
    </w:p>
    <w:p>
      <w:pPr>
        <w:spacing w:line="360" w:lineRule="auto"/>
        <w:rPr>
          <w:rFonts w:ascii="黑体" w:eastAsia="黑体"/>
          <w:bCs/>
          <w:color w:val="FF0000"/>
          <w:sz w:val="24"/>
          <w:szCs w:val="24"/>
        </w:rPr>
      </w:pPr>
      <w:r>
        <w:rPr>
          <w:rFonts w:hint="eastAsia" w:ascii="黑体" w:hAnsi="宋体" w:eastAsia="黑体"/>
          <w:b/>
          <w:caps/>
          <w:sz w:val="24"/>
          <w:szCs w:val="24"/>
        </w:rPr>
        <w:t>适用对象：</w:t>
      </w:r>
      <w:r>
        <w:rPr>
          <w:rFonts w:hint="eastAsia" w:ascii="黑体" w:hAnsi="宋体" w:eastAsia="黑体"/>
          <w:bCs/>
          <w:caps/>
          <w:sz w:val="24"/>
          <w:szCs w:val="24"/>
        </w:rPr>
        <w:t>22早教、22婴幼儿保育</w:t>
      </w:r>
    </w:p>
    <w:p>
      <w:pPr>
        <w:spacing w:line="360" w:lineRule="auto"/>
        <w:rPr>
          <w:bCs/>
          <w:color w:val="000000"/>
          <w:sz w:val="24"/>
          <w:szCs w:val="24"/>
        </w:rPr>
      </w:pPr>
      <w:r>
        <w:rPr>
          <w:rFonts w:hint="eastAsia" w:ascii="黑体" w:eastAsia="黑体"/>
          <w:b/>
          <w:sz w:val="24"/>
          <w:szCs w:val="24"/>
        </w:rPr>
        <w:t>开课系部：</w:t>
      </w:r>
      <w:r>
        <w:rPr>
          <w:rFonts w:hint="eastAsia" w:ascii="黑体" w:eastAsia="黑体"/>
          <w:bCs/>
          <w:color w:val="000000"/>
          <w:sz w:val="24"/>
          <w:szCs w:val="24"/>
        </w:rPr>
        <w:t>本科教育学院</w:t>
      </w:r>
      <w:r>
        <w:rPr>
          <w:rFonts w:hint="eastAsia"/>
          <w:bCs/>
          <w:color w:val="000000"/>
          <w:sz w:val="24"/>
          <w:szCs w:val="24"/>
        </w:rPr>
        <w:t xml:space="preserve"> </w:t>
      </w:r>
    </w:p>
    <w:p>
      <w:pPr>
        <w:spacing w:line="360" w:lineRule="auto"/>
        <w:rPr>
          <w:b/>
          <w:sz w:val="24"/>
          <w:szCs w:val="24"/>
        </w:rPr>
      </w:pPr>
    </w:p>
    <w:p>
      <w:pPr>
        <w:spacing w:line="360" w:lineRule="auto"/>
        <w:ind w:firstLine="2891" w:firstLineChars="900"/>
        <w:rPr>
          <w:rFonts w:ascii="黑体" w:eastAsia="黑体"/>
          <w:b/>
          <w:color w:val="FF0000"/>
          <w:sz w:val="32"/>
          <w:szCs w:val="32"/>
        </w:rPr>
      </w:pPr>
      <w:r>
        <w:rPr>
          <w:rFonts w:hint="eastAsia" w:ascii="黑体" w:eastAsia="黑体"/>
          <w:b/>
          <w:sz w:val="32"/>
          <w:szCs w:val="32"/>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widowControl/>
        <w:spacing w:line="360" w:lineRule="auto"/>
        <w:ind w:firstLine="480" w:firstLineChars="200"/>
        <w:jc w:val="left"/>
        <w:rPr>
          <w:szCs w:val="24"/>
        </w:rPr>
      </w:pPr>
      <w:r>
        <w:rPr>
          <w:rFonts w:ascii="宋体" w:hAnsi="宋体" w:cs="宋体"/>
          <w:color w:val="302C2E"/>
          <w:kern w:val="0"/>
          <w:sz w:val="24"/>
          <w:szCs w:val="24"/>
          <w:lang w:bidi="ar"/>
        </w:rPr>
        <w:t>高等职业教育专科英语课程是高等职业教育专科课程体系的有机组成部分，是各专业学生必修或限定选修的公共基础课程，兼具工具性与人文性。高等职业教育专科英语课程全面贯彻党的教育方针，落实立德树人根本任务</w:t>
      </w:r>
      <w:r>
        <w:rPr>
          <w:rFonts w:hint="eastAsia" w:ascii="宋体" w:hAnsi="宋体" w:cs="宋体"/>
          <w:color w:val="302C2E"/>
          <w:kern w:val="0"/>
          <w:sz w:val="24"/>
          <w:szCs w:val="24"/>
          <w:lang w:bidi="ar"/>
        </w:rPr>
        <w:t>。</w:t>
      </w:r>
    </w:p>
    <w:p>
      <w:pPr>
        <w:widowControl/>
        <w:spacing w:line="360" w:lineRule="auto"/>
        <w:ind w:firstLine="480" w:firstLineChars="200"/>
        <w:jc w:val="left"/>
        <w:rPr>
          <w:rFonts w:ascii="宋体" w:hAnsi="宋体" w:cs="宋体"/>
          <w:color w:val="000000"/>
          <w:kern w:val="0"/>
          <w:sz w:val="24"/>
          <w:szCs w:val="24"/>
          <w:lang w:bidi="ar"/>
        </w:rPr>
      </w:pPr>
      <w:r>
        <w:rPr>
          <w:rFonts w:hint="eastAsia" w:ascii="宋体" w:hAnsi="宋体"/>
          <w:sz w:val="24"/>
          <w:szCs w:val="24"/>
        </w:rPr>
        <w:t>在高职课程体系中，先修课程为《高中英语》和《中专英语》，后续课程为《计算机英语》、《护理英语》等专业英语课程。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szCs w:val="24"/>
        </w:rPr>
        <w:t>等方面的职业能力和职业素养，</w:t>
      </w:r>
      <w:r>
        <w:rPr>
          <w:rFonts w:ascii="宋体" w:hAnsi="宋体" w:cs="宋体"/>
          <w:color w:val="302C2E"/>
          <w:kern w:val="0"/>
          <w:sz w:val="24"/>
          <w:szCs w:val="24"/>
          <w:lang w:bidi="ar"/>
        </w:rPr>
        <w:t>学生未来继续学习和终身发展奠定良好的英语基础。</w:t>
      </w:r>
      <w:r>
        <w:rPr>
          <w:rFonts w:ascii="宋体" w:hAnsi="宋体" w:cs="宋体"/>
          <w:color w:val="000000"/>
          <w:kern w:val="0"/>
          <w:sz w:val="24"/>
          <w:szCs w:val="24"/>
          <w:lang w:bidi="ar"/>
        </w:rPr>
        <w:t xml:space="preserve"> </w:t>
      </w:r>
    </w:p>
    <w:p>
      <w:pPr>
        <w:spacing w:line="360" w:lineRule="auto"/>
        <w:ind w:firstLine="480" w:firstLineChars="200"/>
        <w:rPr>
          <w:sz w:val="24"/>
          <w:szCs w:val="24"/>
        </w:rPr>
      </w:pPr>
      <w:r>
        <w:rPr>
          <w:rFonts w:hint="eastAsia"/>
          <w:sz w:val="24"/>
          <w:szCs w:val="24"/>
        </w:rPr>
        <w:t>培养学生树立正确的世界观、人生观、价值观；使他们深刻理解中华民族优秀传统文化；自觉弘扬中华民族优秀传统文化、革命文化；使学生能明辨西方价值观和西方文化；增强他们建设社会主义强国的使命感和责任感；扎根中国大地构建家国情怀。</w:t>
      </w:r>
    </w:p>
    <w:p>
      <w:pPr>
        <w:widowControl/>
        <w:spacing w:line="360" w:lineRule="auto"/>
        <w:ind w:firstLine="560" w:firstLineChars="200"/>
        <w:jc w:val="left"/>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szCs w:val="24"/>
        </w:rPr>
      </w:pPr>
      <w:r>
        <w:rPr>
          <w:rFonts w:hint="eastAsia" w:ascii="宋体" w:hAnsi="宋体"/>
          <w:sz w:val="24"/>
          <w:szCs w:val="24"/>
        </w:rPr>
        <w:t>本课程结合现代职业教学的特点，秉承“实用为主，够用为度，以学生为中心”的理念，在内容设计上贴近学生生活和未来工作，在语言上切合学生未来工作、生活的实际需求，侧重日常交际需要，让学生即学即用。以巩固盘活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过多个模块的知识链接，让高职学生更积极主动地参与到教学中来。</w:t>
      </w:r>
      <w:r>
        <w:rPr>
          <w:rFonts w:hint="eastAsia" w:ascii="宋体" w:hAnsi="宋体" w:cs="宋体"/>
          <w:sz w:val="24"/>
          <w:szCs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480" w:firstLineChars="200"/>
        <w:rPr>
          <w:rFonts w:ascii="宋体" w:hAnsi="宋体"/>
          <w:sz w:val="24"/>
          <w:szCs w:val="24"/>
        </w:rPr>
      </w:pPr>
      <w:r>
        <w:rPr>
          <w:rFonts w:ascii="宋体" w:hAnsi="宋体"/>
          <w:sz w:val="24"/>
          <w:szCs w:val="24"/>
        </w:rPr>
        <w:t>高等职业教育专科阶段的英语学科核心素养主要包括职场涉外沟通、多元文化交流、语言思维提升和自主学习完善四个方面。它们既</w:t>
      </w:r>
      <w:r>
        <w:rPr>
          <w:rFonts w:hint="eastAsia" w:ascii="宋体" w:hAnsi="宋体"/>
          <w:sz w:val="24"/>
          <w:szCs w:val="24"/>
        </w:rPr>
        <w:t>有</w:t>
      </w:r>
      <w:r>
        <w:rPr>
          <w:rFonts w:ascii="宋体" w:hAnsi="宋体"/>
          <w:sz w:val="24"/>
          <w:szCs w:val="24"/>
        </w:rPr>
        <w:t>明显区别</w:t>
      </w:r>
      <w:r>
        <w:rPr>
          <w:rFonts w:hint="eastAsia" w:ascii="宋体" w:hAnsi="宋体"/>
          <w:sz w:val="24"/>
          <w:szCs w:val="24"/>
        </w:rPr>
        <w:t>，</w:t>
      </w:r>
      <w:r>
        <w:rPr>
          <w:rFonts w:ascii="宋体" w:hAnsi="宋体"/>
          <w:sz w:val="24"/>
          <w:szCs w:val="24"/>
        </w:rPr>
        <w:t>又相互联系、相互促进，构成有机的整体。</w:t>
      </w:r>
    </w:p>
    <w:p>
      <w:pPr>
        <w:spacing w:line="360" w:lineRule="auto"/>
        <w:ind w:firstLine="480" w:firstLineChars="200"/>
        <w:rPr>
          <w:rFonts w:ascii="宋体" w:hAnsi="宋体"/>
          <w:sz w:val="24"/>
          <w:szCs w:val="24"/>
        </w:rPr>
      </w:pPr>
      <w:r>
        <w:rPr>
          <w:rFonts w:ascii="宋体" w:hAnsi="宋体"/>
          <w:sz w:val="24"/>
          <w:szCs w:val="24"/>
        </w:rPr>
        <w:t xml:space="preserve">1. 职场涉外沟通指学生在职场情境中，能够运用英语语言知识和语言技能比较准确地理解和表达信息、观点、情感，进行有效口头沟通和书面沟通。职场 涉外沟通构成英语学科核心素养的基础要素。 </w:t>
      </w:r>
    </w:p>
    <w:p>
      <w:pPr>
        <w:spacing w:line="360" w:lineRule="auto"/>
        <w:ind w:firstLine="480" w:firstLineChars="200"/>
        <w:rPr>
          <w:rFonts w:ascii="宋体" w:hAnsi="宋体"/>
          <w:sz w:val="24"/>
          <w:szCs w:val="24"/>
        </w:rPr>
      </w:pPr>
      <w:r>
        <w:rPr>
          <w:rFonts w:ascii="宋体" w:hAnsi="宋体"/>
          <w:sz w:val="24"/>
          <w:szCs w:val="24"/>
        </w:rPr>
        <w:t xml:space="preserve">2. 多元文化交流指学生在学习和使用英语的过程中，能够识别、理解、尊重 世界多元文化，拓宽国际视野，增强国家认同，坚定文化自信，树立中华民族 共同体意识和人类命运共同体意识；在日常生活和职场中能够有效进行跨文化交际，用英语传播中华文化。多元文化交流体现英语学科核心素养的价值取向。 </w:t>
      </w:r>
    </w:p>
    <w:p>
      <w:pPr>
        <w:spacing w:line="360" w:lineRule="auto"/>
        <w:ind w:firstLine="480" w:firstLineChars="200"/>
        <w:rPr>
          <w:rFonts w:ascii="宋体" w:hAnsi="宋体"/>
          <w:sz w:val="24"/>
          <w:szCs w:val="24"/>
        </w:rPr>
      </w:pPr>
      <w:r>
        <w:rPr>
          <w:rFonts w:ascii="宋体" w:hAnsi="宋体"/>
          <w:sz w:val="24"/>
          <w:szCs w:val="24"/>
        </w:rPr>
        <w:t>3. 语言思维提升指学生在系统学习和使用英语的过程中，能够识别和理解英语使用者或英语本族语者的思维方式和思维特点，提升自身思维的逻辑性、思 辨性与创新性。语言思维提升体现英语学科核心素养的心智特征。</w:t>
      </w:r>
    </w:p>
    <w:p>
      <w:pPr>
        <w:spacing w:line="360" w:lineRule="auto"/>
        <w:ind w:firstLine="480" w:firstLineChars="200"/>
        <w:rPr>
          <w:rFonts w:ascii="宋体" w:hAnsi="宋体"/>
          <w:sz w:val="24"/>
          <w:szCs w:val="24"/>
        </w:rPr>
      </w:pPr>
      <w:r>
        <w:rPr>
          <w:rFonts w:ascii="宋体" w:hAnsi="宋体"/>
          <w:sz w:val="24"/>
          <w:szCs w:val="24"/>
        </w:rPr>
        <w:t>4. 自主学习完善指学生基于英语语言学习特点，能够做好自我管理，养成良好的自主学习习惯，多渠道获取学习资源，自主、有效地开展学习，形成终身 学习的意识和能力。自主学习完善构成英语学科核心素养的发展条件。</w:t>
      </w: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ind w:firstLine="2891" w:firstLineChars="900"/>
        <w:rPr>
          <w:rFonts w:ascii="黑体" w:eastAsia="黑体"/>
          <w:b/>
          <w:sz w:val="32"/>
          <w:szCs w:val="32"/>
        </w:rPr>
      </w:pPr>
      <w:r>
        <w:rPr>
          <w:rFonts w:hint="eastAsia" w:ascii="黑体" w:eastAsia="黑体"/>
          <w:b/>
          <w:sz w:val="32"/>
          <w:szCs w:val="32"/>
        </w:rPr>
        <w:t>二、课程目标</w:t>
      </w:r>
    </w:p>
    <w:p>
      <w:pPr>
        <w:spacing w:line="360" w:lineRule="auto"/>
        <w:ind w:firstLine="360" w:firstLineChars="150"/>
        <w:rPr>
          <w:rFonts w:ascii="黑体" w:eastAsia="黑体"/>
          <w:b/>
          <w:sz w:val="32"/>
          <w:szCs w:val="32"/>
        </w:rPr>
      </w:pPr>
      <w:r>
        <w:rPr>
          <w:rFonts w:ascii="宋体" w:hAnsi="宋体" w:cs="宋体"/>
          <w:color w:val="302C2E"/>
          <w:kern w:val="0"/>
          <w:sz w:val="24"/>
          <w:szCs w:val="24"/>
          <w:lang w:bidi="ar"/>
        </w:rPr>
        <w:t>高等职业教育专科英语课程的目标是全面贯彻党的教育方针，培育和践行社会主义核心价值观，落实立德树人根本任务，培养具有中国情怀</w:t>
      </w:r>
      <w:r>
        <w:rPr>
          <w:rFonts w:hint="eastAsia" w:ascii="宋体" w:hAnsi="宋体" w:cs="宋体"/>
          <w:color w:val="302C2E"/>
          <w:kern w:val="0"/>
          <w:sz w:val="24"/>
          <w:szCs w:val="24"/>
          <w:lang w:bidi="ar"/>
        </w:rPr>
        <w:t>、</w:t>
      </w:r>
      <w:r>
        <w:rPr>
          <w:rFonts w:ascii="宋体" w:hAnsi="宋体" w:cs="宋体"/>
          <w:color w:val="302C2E"/>
          <w:kern w:val="0"/>
          <w:sz w:val="24"/>
          <w:szCs w:val="24"/>
          <w:lang w:bidi="ar"/>
        </w:rPr>
        <w:t>国际视野，能够在日常生活和职场中用英语进行有效沟通的高素质技术技能人才。通过本课程学习，学生应该能够达到课程标准所设定的学科核心素养的发展目标。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（一）知识目标</w:t>
      </w:r>
    </w:p>
    <w:p>
      <w:pPr>
        <w:widowControl/>
        <w:spacing w:line="360" w:lineRule="auto"/>
        <w:ind w:firstLine="480" w:firstLineChars="200"/>
        <w:jc w:val="left"/>
        <w:rPr>
          <w:szCs w:val="24"/>
        </w:rPr>
      </w:pPr>
      <w:r>
        <w:rPr>
          <w:rFonts w:hint="eastAsia" w:ascii="宋体" w:hAnsi="宋体"/>
          <w:sz w:val="24"/>
          <w:szCs w:val="24"/>
        </w:rPr>
        <w:t>1.掌握用于日常交际及一般涉外业务的基本词汇。</w:t>
      </w:r>
      <w:r>
        <w:rPr>
          <w:rFonts w:ascii="宋体" w:hAnsi="宋体" w:cs="宋体"/>
          <w:color w:val="302C2E"/>
          <w:kern w:val="0"/>
          <w:sz w:val="24"/>
          <w:szCs w:val="24"/>
          <w:lang w:bidi="ar"/>
        </w:rPr>
        <w:t>在中等职业教育阶段 1800～1900 个单词和普通高中教育阶段 2000～2100 个单词的 基础上，使学生学会使用 500 个左右的新单词和一定数量的短语，累计掌握 300～2600 个单词。</w:t>
      </w:r>
    </w:p>
    <w:p>
      <w:pPr>
        <w:widowControl/>
        <w:spacing w:line="360" w:lineRule="auto"/>
        <w:jc w:val="left"/>
        <w:rPr>
          <w:rFonts w:ascii="宋体" w:hAnsi="宋体"/>
          <w:sz w:val="24"/>
          <w:szCs w:val="24"/>
        </w:rPr>
      </w:pPr>
      <w:r>
        <w:rPr>
          <w:rFonts w:hint="eastAsia" w:ascii="宋体" w:hAnsi="宋体"/>
          <w:sz w:val="24"/>
          <w:szCs w:val="24"/>
        </w:rPr>
        <w:t xml:space="preserve">    2.掌握语法基础知识。</w:t>
      </w:r>
      <w:r>
        <w:rPr>
          <w:rFonts w:ascii="宋体" w:hAnsi="宋体" w:cs="宋体"/>
          <w:color w:val="302C2E"/>
          <w:kern w:val="0"/>
          <w:sz w:val="24"/>
          <w:szCs w:val="24"/>
          <w:lang w:bidi="ar"/>
        </w:rPr>
        <w:t>应根据学生需求，遵循“实用为主、够用为度”的原则，查漏补缺，夯实语法基础。</w:t>
      </w:r>
      <w:r>
        <w:rPr>
          <w:rFonts w:ascii="宋体" w:hAnsi="宋体" w:cs="宋体"/>
          <w:color w:val="000000"/>
          <w:kern w:val="0"/>
          <w:sz w:val="24"/>
          <w:szCs w:val="24"/>
          <w:lang w:bidi="ar"/>
        </w:rPr>
        <w:t xml:space="preserve"> </w:t>
      </w:r>
    </w:p>
    <w:p>
      <w:pPr>
        <w:widowControl/>
        <w:spacing w:line="360" w:lineRule="auto"/>
        <w:ind w:firstLine="480" w:firstLineChars="200"/>
        <w:jc w:val="left"/>
        <w:rPr>
          <w:sz w:val="24"/>
          <w:szCs w:val="24"/>
        </w:rPr>
      </w:pPr>
      <w:r>
        <w:rPr>
          <w:rFonts w:hint="eastAsia" w:ascii="宋体" w:hAnsi="宋体"/>
          <w:sz w:val="24"/>
          <w:szCs w:val="24"/>
        </w:rPr>
        <w:t>3.掌握语篇知识。</w:t>
      </w:r>
      <w:r>
        <w:rPr>
          <w:rFonts w:ascii="宋体" w:hAnsi="宋体" w:cs="宋体"/>
          <w:color w:val="302C2E"/>
          <w:kern w:val="0"/>
          <w:sz w:val="24"/>
          <w:szCs w:val="24"/>
          <w:lang w:bidi="ar"/>
        </w:rPr>
        <w:t xml:space="preserve">语篇表达的内容、意图和手段的知识。基础模块的语篇知 </w:t>
      </w:r>
    </w:p>
    <w:p>
      <w:pPr>
        <w:widowControl/>
        <w:spacing w:line="360" w:lineRule="auto"/>
        <w:jc w:val="left"/>
        <w:rPr>
          <w:sz w:val="24"/>
          <w:szCs w:val="24"/>
        </w:rPr>
      </w:pPr>
      <w:r>
        <w:rPr>
          <w:rFonts w:ascii="宋体" w:hAnsi="宋体" w:cs="宋体"/>
          <w:color w:val="302C2E"/>
          <w:kern w:val="0"/>
          <w:sz w:val="24"/>
          <w:szCs w:val="24"/>
          <w:lang w:bidi="ar"/>
        </w:rPr>
        <w:t xml:space="preserve">识内容要求包括写作目的、体裁特征、标题特征、篇章结构、修辞手段、衔接 </w:t>
      </w:r>
    </w:p>
    <w:p>
      <w:pPr>
        <w:spacing w:line="360" w:lineRule="auto"/>
        <w:rPr>
          <w:rFonts w:ascii="宋体" w:hAnsi="宋体"/>
          <w:sz w:val="24"/>
          <w:szCs w:val="24"/>
        </w:rPr>
      </w:pPr>
      <w:r>
        <w:rPr>
          <w:rFonts w:hint="eastAsia" w:ascii="宋体" w:hAnsi="宋体"/>
          <w:sz w:val="24"/>
          <w:szCs w:val="24"/>
        </w:rPr>
        <w:t>与连贯手段、语言特点、语篇成分（句子、句群、段落）之间逻辑语义关系等。</w:t>
      </w:r>
    </w:p>
    <w:p>
      <w:pPr>
        <w:widowControl/>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302C2E"/>
          <w:kern w:val="0"/>
          <w:sz w:val="24"/>
          <w:szCs w:val="24"/>
          <w:lang w:bidi="ar"/>
        </w:rPr>
        <w:t>4.掌握语用知识。</w:t>
      </w:r>
      <w:r>
        <w:rPr>
          <w:rFonts w:ascii="宋体" w:hAnsi="宋体" w:cs="宋体"/>
          <w:color w:val="302C2E"/>
          <w:kern w:val="0"/>
          <w:sz w:val="24"/>
          <w:szCs w:val="24"/>
          <w:lang w:bidi="ar"/>
        </w:rPr>
        <w:t>语用知识指在不同情境中恰当运用语言的知识。情境的变化会影响语言的 使用，如目的、场合、话题和交际者的不同会影响正式和非正式、礼貌和不礼貌、直接和</w:t>
      </w:r>
      <w:r>
        <w:rPr>
          <w:rFonts w:hint="eastAsia" w:ascii="宋体" w:hAnsi="宋体" w:cs="宋体"/>
          <w:color w:val="302C2E"/>
          <w:kern w:val="0"/>
          <w:sz w:val="24"/>
          <w:szCs w:val="24"/>
          <w:lang w:bidi="ar"/>
        </w:rPr>
        <w:t>委婉</w:t>
      </w:r>
      <w:r>
        <w:rPr>
          <w:rFonts w:ascii="宋体" w:hAnsi="宋体" w:cs="宋体"/>
          <w:color w:val="302C2E"/>
          <w:kern w:val="0"/>
          <w:sz w:val="24"/>
          <w:szCs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szCs w:val="24"/>
          <w:lang w:bidi="ar"/>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5.掌握中外优秀文化知识。高等职业教育专科英语课程的文化知识涵盖哲学、经济、科技、教育、历史、文学、艺术、社会习俗、地理概况，以及中外职场文化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280" w:firstLineChars="100"/>
        <w:rPr>
          <w:rFonts w:ascii="黑体" w:eastAsia="黑体"/>
          <w:color w:val="FF0000"/>
          <w:sz w:val="28"/>
          <w:szCs w:val="28"/>
        </w:rPr>
      </w:pPr>
      <w:r>
        <w:rPr>
          <w:rFonts w:hint="eastAsia" w:ascii="黑体" w:eastAsia="黑体"/>
          <w:sz w:val="28"/>
          <w:szCs w:val="28"/>
        </w:rPr>
        <w:t>（二）能力目标</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1.能基本听懂发音清晰、语速较慢的日常生活语篇和职场话题的语篇，能借助语音、语调、背景知识、语境等因素理解大意，获取关键信息。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2.能基本读懂、看懂职场中的书面或视频英文资料，理解主要内容，获取关键信息，区分事实和观点，并进行简单推断，领会文化内涵；能识别职场常用语篇的篇章结构与逻辑关联。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3.能在日常生活和职场中就比较熟悉的话题与他人进行语言交流，表达基本准确、流畅；能借助工具或他人帮助参与工作讨论；能简单介绍职场文化和企业文化；能简单用英语讲述中国故事。 </w:t>
      </w:r>
    </w:p>
    <w:p>
      <w:pPr>
        <w:spacing w:line="360" w:lineRule="auto"/>
        <w:ind w:firstLine="480" w:firstLineChars="200"/>
        <w:rPr>
          <w:rFonts w:ascii="宋体" w:hAnsi="宋体" w:cs="宋体"/>
          <w:sz w:val="24"/>
          <w:szCs w:val="24"/>
        </w:rPr>
      </w:pPr>
      <w:r>
        <w:rPr>
          <w:rFonts w:hint="eastAsia" w:ascii="宋体" w:hAnsi="宋体" w:cs="宋体"/>
          <w:sz w:val="24"/>
          <w:szCs w:val="24"/>
        </w:rPr>
        <w:t>4.能以书面形式简要表达自己的经历、观点、情感；能仿写职场常用的应用文，语句基本正确，表达清楚，格式恰当</w:t>
      </w:r>
    </w:p>
    <w:p>
      <w:pPr>
        <w:spacing w:line="360" w:lineRule="auto"/>
        <w:ind w:firstLine="480" w:firstLineChars="200"/>
        <w:rPr>
          <w:rFonts w:ascii="宋体" w:hAnsi="宋体" w:cs="宋体"/>
          <w:sz w:val="24"/>
          <w:szCs w:val="24"/>
        </w:rPr>
      </w:pPr>
      <w:r>
        <w:rPr>
          <w:rFonts w:hint="eastAsia" w:ascii="宋体" w:hAnsi="宋体" w:cs="宋体"/>
          <w:sz w:val="24"/>
          <w:szCs w:val="24"/>
        </w:rPr>
        <w:t>5.能就日常生活和职场中熟悉的话题和工作文本进行中英互译，满足基本沟通需求。</w:t>
      </w:r>
    </w:p>
    <w:p>
      <w:pPr>
        <w:spacing w:line="360" w:lineRule="auto"/>
        <w:ind w:firstLine="480" w:firstLineChars="200"/>
        <w:rPr>
          <w:rFonts w:ascii="宋体" w:hAnsi="宋体" w:cs="宋体"/>
          <w:sz w:val="24"/>
          <w:szCs w:val="24"/>
        </w:rPr>
      </w:pPr>
      <w:r>
        <w:rPr>
          <w:rFonts w:hint="eastAsia" w:ascii="宋体" w:hAnsi="宋体" w:cs="宋体"/>
          <w:sz w:val="24"/>
          <w:szCs w:val="24"/>
        </w:rPr>
        <w:t>6.能制订明确的学习计划；能在教师引导下通过线上线下多种渠道 获取学习资源；能在学习中比较恰当地运用学习策略和方法；能在教师指导下对自己的学习进行监控、评价、反思和调节。</w:t>
      </w:r>
    </w:p>
    <w:p>
      <w:pPr>
        <w:spacing w:line="360" w:lineRule="auto"/>
        <w:ind w:firstLine="560" w:firstLineChars="200"/>
        <w:rPr>
          <w:rFonts w:ascii="黑体" w:eastAsia="黑体"/>
          <w:color w:val="FF0000"/>
          <w:sz w:val="28"/>
          <w:szCs w:val="28"/>
        </w:rPr>
      </w:pPr>
      <w:r>
        <w:rPr>
          <w:rFonts w:hint="eastAsia" w:ascii="黑体" w:eastAsia="黑体"/>
          <w:sz w:val="28"/>
          <w:szCs w:val="28"/>
        </w:rPr>
        <w:t>（三）素质目标</w:t>
      </w:r>
    </w:p>
    <w:p>
      <w:pPr>
        <w:spacing w:line="360" w:lineRule="auto"/>
        <w:ind w:firstLine="480" w:firstLineChars="200"/>
        <w:rPr>
          <w:rFonts w:ascii="宋体" w:hAnsi="宋体" w:cs="宋体"/>
          <w:color w:val="302C2E"/>
          <w:kern w:val="0"/>
          <w:sz w:val="24"/>
          <w:szCs w:val="24"/>
          <w:lang w:bidi="ar"/>
        </w:rPr>
      </w:pPr>
      <w:r>
        <w:rPr>
          <w:rFonts w:hint="eastAsia" w:ascii="宋体" w:hAnsi="宋体" w:cs="宋体"/>
          <w:color w:val="302C2E"/>
          <w:kern w:val="0"/>
          <w:sz w:val="24"/>
          <w:szCs w:val="24"/>
          <w:lang w:bidi="ar"/>
        </w:rPr>
        <w:t xml:space="preserve">1. </w:t>
      </w:r>
      <w:r>
        <w:rPr>
          <w:rFonts w:ascii="宋体" w:hAnsi="宋体" w:cs="宋体"/>
          <w:color w:val="302C2E"/>
          <w:kern w:val="0"/>
          <w:sz w:val="24"/>
          <w:szCs w:val="24"/>
          <w:lang w:bidi="ar"/>
        </w:rPr>
        <w:t>职场涉外沟通目标：掌握必要的英语语音、词汇、语法、语篇和语用知识，具备必要的英语听、说、读、看、写、译技能，能够识别、运用恰当的体态语言和多媒体手段，根据语境运用合适的策略，理解和表达口头和书面话语的意 义，有效完成日常生活和职场情境中的沟通任务。在沟通中善于倾听与协商，尊重他人</w:t>
      </w:r>
      <w:r>
        <w:rPr>
          <w:rFonts w:hint="eastAsia" w:ascii="宋体" w:hAnsi="宋体" w:cs="宋体"/>
          <w:color w:val="302C2E"/>
          <w:kern w:val="0"/>
          <w:sz w:val="24"/>
          <w:szCs w:val="24"/>
          <w:lang w:bidi="ar"/>
        </w:rPr>
        <w:t>，</w:t>
      </w:r>
      <w:r>
        <w:rPr>
          <w:rFonts w:ascii="宋体" w:hAnsi="宋体" w:cs="宋体"/>
          <w:color w:val="302C2E"/>
          <w:kern w:val="0"/>
          <w:sz w:val="24"/>
          <w:szCs w:val="24"/>
          <w:lang w:bidi="ar"/>
        </w:rPr>
        <w:t xml:space="preserve">具有同理心与同情心；践行爱国、敬业、诚信、友善等价值观。 </w:t>
      </w:r>
    </w:p>
    <w:p>
      <w:pPr>
        <w:spacing w:line="360" w:lineRule="auto"/>
        <w:ind w:firstLine="480" w:firstLineChars="200"/>
        <w:rPr>
          <w:rFonts w:ascii="宋体" w:hAnsi="宋体" w:cs="宋体"/>
          <w:color w:val="302C2E"/>
          <w:kern w:val="0"/>
          <w:sz w:val="24"/>
          <w:szCs w:val="24"/>
          <w:lang w:bidi="ar"/>
        </w:rPr>
      </w:pPr>
      <w:r>
        <w:rPr>
          <w:rFonts w:hint="eastAsia" w:ascii="宋体" w:hAnsi="宋体" w:cs="宋体"/>
          <w:color w:val="302C2E"/>
          <w:kern w:val="0"/>
          <w:sz w:val="24"/>
          <w:szCs w:val="24"/>
          <w:lang w:bidi="ar"/>
        </w:rPr>
        <w:t xml:space="preserve">2. </w:t>
      </w:r>
      <w:r>
        <w:rPr>
          <w:rFonts w:ascii="宋体" w:hAnsi="宋体" w:cs="宋体"/>
          <w:color w:val="302C2E"/>
          <w:kern w:val="0"/>
          <w:sz w:val="24"/>
          <w:szCs w:val="24"/>
          <w:lang w:bidi="ar"/>
        </w:rPr>
        <w:t>多元文化交流目标：能够通过英语学习获得多元文化知识，理解文化内 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pPr>
        <w:spacing w:line="360" w:lineRule="auto"/>
        <w:ind w:firstLine="480" w:firstLineChars="200"/>
        <w:rPr>
          <w:rFonts w:ascii="宋体" w:hAnsi="宋体" w:cs="宋体"/>
          <w:color w:val="302C2E"/>
          <w:kern w:val="0"/>
          <w:sz w:val="24"/>
          <w:szCs w:val="24"/>
          <w:lang w:bidi="ar"/>
        </w:rPr>
      </w:pPr>
      <w:r>
        <w:rPr>
          <w:rFonts w:hint="eastAsia" w:ascii="宋体" w:hAnsi="宋体" w:cs="宋体"/>
          <w:color w:val="302C2E"/>
          <w:kern w:val="0"/>
          <w:sz w:val="24"/>
          <w:szCs w:val="24"/>
          <w:lang w:bidi="ar"/>
        </w:rPr>
        <w:t xml:space="preserve">3. </w:t>
      </w:r>
      <w:r>
        <w:rPr>
          <w:rFonts w:ascii="宋体" w:hAnsi="宋体" w:cs="宋体"/>
          <w:color w:val="302C2E"/>
          <w:kern w:val="0"/>
          <w:sz w:val="24"/>
          <w:szCs w:val="24"/>
          <w:lang w:bidi="ar"/>
        </w:rPr>
        <w:t xml:space="preserve">语言思维提升目标：通过分析英语口头和书面话语，能够辨析语言和文化中的具体现象，了解抽象与概括、分析与综合、比较与分类等思维方法，辨别 中英两种语言思维方式的异同，具有一定的逻辑、思辨和创新思维水平。锤炼尊重事实、谨慎判断、公正评价、善于探究的思维品格。 </w:t>
      </w:r>
    </w:p>
    <w:p>
      <w:pPr>
        <w:spacing w:line="360" w:lineRule="auto"/>
        <w:ind w:firstLine="480" w:firstLineChars="200"/>
        <w:rPr>
          <w:rFonts w:ascii="宋体" w:hAnsi="宋体" w:cs="宋体"/>
          <w:color w:val="302C2E"/>
          <w:kern w:val="0"/>
          <w:sz w:val="24"/>
          <w:szCs w:val="24"/>
          <w:lang w:bidi="ar"/>
        </w:rPr>
      </w:pPr>
      <w:r>
        <w:rPr>
          <w:rFonts w:hint="eastAsia" w:ascii="宋体" w:hAnsi="宋体" w:cs="宋体"/>
          <w:color w:val="302C2E"/>
          <w:kern w:val="0"/>
          <w:sz w:val="24"/>
          <w:szCs w:val="24"/>
          <w:lang w:bidi="ar"/>
        </w:rPr>
        <w:t xml:space="preserve">4. </w:t>
      </w:r>
      <w:r>
        <w:rPr>
          <w:rFonts w:ascii="宋体" w:hAnsi="宋体" w:cs="宋体"/>
          <w:color w:val="302C2E"/>
          <w:kern w:val="0"/>
          <w:sz w:val="24"/>
          <w:szCs w:val="24"/>
          <w:lang w:bidi="ar"/>
        </w:rPr>
        <w:t>自主学习完善目标：认识英语学习的意义，树立正确的英语学习观，具有 明确的英语学习目标，能够有效规划学习时间和学习任务，运用恰当的英语学 习策略，制订学习计划、选择学习资源、监控学习过程、评价学习效果。能根据升学、就业等需要，采取恰当的方式方法，运用英语进行终身学习。</w:t>
      </w:r>
    </w:p>
    <w:p>
      <w:pPr>
        <w:spacing w:line="360" w:lineRule="auto"/>
        <w:rPr>
          <w:rFonts w:ascii="黑体" w:eastAsia="黑体"/>
          <w:b/>
          <w:sz w:val="32"/>
          <w:szCs w:val="32"/>
        </w:rPr>
      </w:pPr>
    </w:p>
    <w:p>
      <w:pPr>
        <w:spacing w:line="360" w:lineRule="auto"/>
        <w:jc w:val="center"/>
        <w:rPr>
          <w:rFonts w:ascii="黑体" w:eastAsia="黑体"/>
          <w:b/>
          <w:sz w:val="32"/>
          <w:szCs w:val="32"/>
        </w:rPr>
      </w:pPr>
      <w:r>
        <w:rPr>
          <w:rFonts w:hint="eastAsia" w:ascii="黑体" w:eastAsia="黑体"/>
          <w:b/>
          <w:sz w:val="32"/>
          <w:szCs w:val="32"/>
        </w:rPr>
        <w:t>三、课程内容与要求</w:t>
      </w:r>
    </w:p>
    <w:p>
      <w:pPr>
        <w:spacing w:line="360" w:lineRule="auto"/>
        <w:ind w:firstLine="1928" w:firstLineChars="600"/>
        <w:rPr>
          <w:rFonts w:ascii="黑体" w:eastAsia="黑体"/>
          <w:b/>
          <w:sz w:val="32"/>
          <w:szCs w:val="32"/>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643"/>
        <w:gridCol w:w="4377"/>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0" w:type="dxa"/>
            <w:vAlign w:val="center"/>
          </w:tcPr>
          <w:p>
            <w:pPr>
              <w:spacing w:line="360" w:lineRule="auto"/>
              <w:jc w:val="center"/>
              <w:rPr>
                <w:b/>
                <w:szCs w:val="21"/>
              </w:rPr>
            </w:pPr>
            <w:r>
              <w:rPr>
                <w:rFonts w:hint="eastAsia"/>
                <w:b/>
                <w:szCs w:val="21"/>
              </w:rPr>
              <w:t>序号</w:t>
            </w:r>
          </w:p>
        </w:tc>
        <w:tc>
          <w:tcPr>
            <w:tcW w:w="2643" w:type="dxa"/>
            <w:vAlign w:val="center"/>
          </w:tcPr>
          <w:p>
            <w:pPr>
              <w:spacing w:line="360" w:lineRule="auto"/>
              <w:jc w:val="center"/>
              <w:rPr>
                <w:rFonts w:ascii="宋体" w:hAnsi="宋体"/>
                <w:b/>
                <w:szCs w:val="21"/>
              </w:rPr>
            </w:pPr>
            <w:r>
              <w:rPr>
                <w:rFonts w:hint="eastAsia" w:ascii="宋体" w:hAnsi="宋体"/>
                <w:b/>
                <w:szCs w:val="21"/>
              </w:rPr>
              <w:t>项目（或情境、任务、模块）</w:t>
            </w:r>
          </w:p>
        </w:tc>
        <w:tc>
          <w:tcPr>
            <w:tcW w:w="4377" w:type="dxa"/>
            <w:vAlign w:val="center"/>
          </w:tcPr>
          <w:p>
            <w:pPr>
              <w:spacing w:line="360" w:lineRule="auto"/>
              <w:jc w:val="center"/>
              <w:rPr>
                <w:b/>
                <w:szCs w:val="21"/>
              </w:rPr>
            </w:pPr>
            <w:r>
              <w:rPr>
                <w:rFonts w:hint="eastAsia"/>
                <w:b/>
                <w:szCs w:val="21"/>
              </w:rPr>
              <w:t>知识、能力、素质要求</w:t>
            </w:r>
          </w:p>
        </w:tc>
        <w:tc>
          <w:tcPr>
            <w:tcW w:w="702" w:type="dxa"/>
            <w:vAlign w:val="center"/>
          </w:tcPr>
          <w:p>
            <w:pPr>
              <w:spacing w:line="360" w:lineRule="auto"/>
              <w:jc w:val="center"/>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spacing w:line="360" w:lineRule="auto"/>
              <w:ind w:firstLine="210" w:firstLineChars="100"/>
              <w:rPr>
                <w:rFonts w:ascii="宋体" w:hAnsi="宋体"/>
                <w:szCs w:val="21"/>
              </w:rPr>
            </w:pPr>
            <w:r>
              <w:rPr>
                <w:rFonts w:hint="eastAsia" w:ascii="宋体" w:hAnsi="宋体"/>
                <w:szCs w:val="21"/>
              </w:rPr>
              <w:t>1</w:t>
            </w:r>
          </w:p>
        </w:tc>
        <w:tc>
          <w:tcPr>
            <w:tcW w:w="2643" w:type="dxa"/>
            <w:vAlign w:val="center"/>
          </w:tcPr>
          <w:p>
            <w:pPr>
              <w:rPr>
                <w:szCs w:val="21"/>
              </w:rPr>
            </w:pPr>
            <w:r>
              <w:rPr>
                <w:rFonts w:hint="eastAsia"/>
                <w:szCs w:val="21"/>
              </w:rPr>
              <w:t xml:space="preserve">Unit1 </w:t>
            </w:r>
            <w:r>
              <w:rPr>
                <w:szCs w:val="21"/>
              </w:rPr>
              <w:t xml:space="preserve">New </w:t>
            </w:r>
            <w:r>
              <w:rPr>
                <w:rFonts w:hint="eastAsia"/>
                <w:szCs w:val="21"/>
              </w:rPr>
              <w:t>Life in College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spacing w:line="360" w:lineRule="auto"/>
              <w:jc w:val="center"/>
              <w:rPr>
                <w:rFonts w:ascii="宋体" w:hAnsi="宋体"/>
                <w:color w:val="FF0000"/>
                <w:szCs w:val="21"/>
              </w:rPr>
            </w:pPr>
          </w:p>
        </w:tc>
        <w:tc>
          <w:tcPr>
            <w:tcW w:w="4377" w:type="dxa"/>
          </w:tcPr>
          <w:p>
            <w:pPr>
              <w:spacing w:line="264" w:lineRule="auto"/>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1.Students should know how to talk about the orientation week.</w:t>
            </w:r>
          </w:p>
          <w:p>
            <w:pPr>
              <w:spacing w:line="264" w:lineRule="auto"/>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2.</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 acquire the new words and expressions.</w:t>
            </w:r>
          </w:p>
          <w:p>
            <w:pPr>
              <w:spacing w:line="264" w:lineRule="auto"/>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3.</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understand simple article about the orientation week.</w:t>
            </w:r>
          </w:p>
          <w:p>
            <w:pPr>
              <w:spacing w:line="264" w:lineRule="auto"/>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4.</w:t>
            </w:r>
            <w:r>
              <w:rPr>
                <w:rFonts w:ascii="TimesNewRomanPS-BoldMT" w:hAnsi="TimesNewRomanPS-BoldMT" w:cs="TimesNewRomanPS-BoldMT"/>
                <w:bCs/>
                <w:color w:val="000000"/>
                <w:kern w:val="0"/>
                <w:szCs w:val="24"/>
              </w:rPr>
              <w:t xml:space="preserve">Students </w:t>
            </w:r>
            <w:r>
              <w:rPr>
                <w:rFonts w:hint="eastAsia" w:ascii="TimesNewRomanPS-BoldMT" w:hAnsi="TimesNewRomanPS-BoldMT" w:cs="TimesNewRomanPS-BoldMT"/>
                <w:bCs/>
                <w:color w:val="000000"/>
                <w:kern w:val="0"/>
                <w:szCs w:val="24"/>
              </w:rPr>
              <w:t>should grasp the grammar about the  simple present tense and simple future tense</w:t>
            </w:r>
          </w:p>
          <w:p>
            <w:pPr>
              <w:spacing w:line="264" w:lineRule="auto"/>
              <w:rPr>
                <w:sz w:val="24"/>
                <w:szCs w:val="24"/>
              </w:rPr>
            </w:pPr>
            <w:r>
              <w:rPr>
                <w:rFonts w:hint="eastAsia"/>
                <w:bCs/>
                <w:color w:val="000000"/>
                <w:kern w:val="0"/>
                <w:szCs w:val="21"/>
              </w:rPr>
              <w:t>5.</w:t>
            </w:r>
            <w:r>
              <w:rPr>
                <w:bCs/>
                <w:color w:val="000000"/>
                <w:kern w:val="0"/>
                <w:szCs w:val="21"/>
              </w:rPr>
              <w:t>Students</w:t>
            </w:r>
            <w:r>
              <w:rPr>
                <w:rFonts w:ascii="TimesNewRomanPS-BoldMT" w:hAnsi="TimesNewRomanPS-BoldMT" w:cs="TimesNewRomanPS-BoldMT"/>
                <w:bCs/>
                <w:color w:val="000000"/>
                <w:kern w:val="0"/>
                <w:szCs w:val="24"/>
              </w:rPr>
              <w:t xml:space="preserve"> </w:t>
            </w:r>
            <w:r>
              <w:rPr>
                <w:rFonts w:hint="eastAsia" w:ascii="TimesNewRomanPS-BoldMT" w:hAnsi="TimesNewRomanPS-BoldMT" w:cs="TimesNewRomanPS-BoldMT"/>
                <w:bCs/>
                <w:color w:val="000000"/>
                <w:kern w:val="0"/>
                <w:szCs w:val="24"/>
              </w:rPr>
              <w:t xml:space="preserve">should master the skills of </w:t>
            </w:r>
            <w:r>
              <w:rPr>
                <w:rFonts w:ascii="TimesNewRomanPS-BoldMT" w:hAnsi="TimesNewRomanPS-BoldMT" w:cs="TimesNewRomanPS-BoldMT"/>
                <w:bCs/>
                <w:color w:val="000000"/>
                <w:kern w:val="0"/>
                <w:szCs w:val="24"/>
              </w:rPr>
              <w:t>writing</w:t>
            </w:r>
            <w:r>
              <w:rPr>
                <w:rFonts w:hint="eastAsia" w:ascii="TimesNewRomanPS-BoldMT" w:hAnsi="TimesNewRomanPS-BoldMT" w:cs="TimesNewRomanPS-BoldMT"/>
                <w:bCs/>
                <w:color w:val="000000"/>
                <w:kern w:val="0"/>
                <w:szCs w:val="24"/>
              </w:rPr>
              <w:t xml:space="preserve"> registration form</w:t>
            </w:r>
            <w:r>
              <w:rPr>
                <w:rFonts w:hint="eastAsia"/>
                <w:kern w:val="0"/>
                <w:szCs w:val="24"/>
              </w:rPr>
              <w:t>.</w:t>
            </w:r>
          </w:p>
          <w:p>
            <w:pPr>
              <w:spacing w:line="264" w:lineRule="auto"/>
              <w:rPr>
                <w:rFonts w:ascii="宋体" w:hAnsi="宋体"/>
                <w:szCs w:val="21"/>
              </w:rPr>
            </w:pPr>
            <w:r>
              <w:rPr>
                <w:rFonts w:hint="eastAsia" w:ascii="TimesNewRomanPS-BoldMT" w:hAnsi="TimesNewRomanPS-BoldMT" w:cs="TimesNewRomanPS-BoldMT"/>
                <w:bCs/>
                <w:color w:val="000000"/>
                <w:kern w:val="0"/>
                <w:szCs w:val="24"/>
              </w:rPr>
              <w:t>6.Students should be able to understand and cherish the college life.</w:t>
            </w:r>
          </w:p>
        </w:tc>
        <w:tc>
          <w:tcPr>
            <w:tcW w:w="702" w:type="dxa"/>
          </w:tcPr>
          <w:p>
            <w:pPr>
              <w:spacing w:line="360" w:lineRule="auto"/>
              <w:rPr>
                <w:rFonts w:ascii="宋体" w:hAnsi="宋体"/>
                <w:szCs w:val="21"/>
              </w:rPr>
            </w:pPr>
            <w:r>
              <w:rPr>
                <w:rFonts w:hint="eastAsia" w:ascii="宋体" w:hAnsi="宋体"/>
                <w:szCs w:val="21"/>
              </w:rPr>
              <w:t xml:space="preserve"> </w:t>
            </w: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800" w:type="dxa"/>
            <w:vAlign w:val="center"/>
          </w:tcPr>
          <w:p>
            <w:pPr>
              <w:spacing w:line="420" w:lineRule="exact"/>
              <w:ind w:firstLine="210" w:firstLineChars="100"/>
              <w:rPr>
                <w:rFonts w:ascii="宋体" w:hAnsi="宋体"/>
                <w:szCs w:val="21"/>
              </w:rPr>
            </w:pPr>
            <w:r>
              <w:rPr>
                <w:rFonts w:hint="eastAsia" w:ascii="宋体" w:hAnsi="宋体"/>
                <w:szCs w:val="21"/>
              </w:rPr>
              <w:t>2</w:t>
            </w:r>
          </w:p>
        </w:tc>
        <w:tc>
          <w:tcPr>
            <w:tcW w:w="2643" w:type="dxa"/>
            <w:vAlign w:val="center"/>
          </w:tcPr>
          <w:p>
            <w:pPr>
              <w:rPr>
                <w:szCs w:val="21"/>
              </w:rPr>
            </w:pPr>
            <w:r>
              <w:rPr>
                <w:rFonts w:hint="eastAsia"/>
                <w:szCs w:val="21"/>
              </w:rPr>
              <w:t>Unit2 Campus Socializing</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spacing w:line="420" w:lineRule="exact"/>
              <w:jc w:val="center"/>
              <w:rPr>
                <w:rFonts w:ascii="宋体" w:hAnsi="宋体"/>
                <w:szCs w:val="21"/>
              </w:rPr>
            </w:pPr>
            <w:r>
              <w:rPr>
                <w:rFonts w:hint="eastAsia"/>
                <w:sz w:val="16"/>
                <w:szCs w:val="21"/>
              </w:rPr>
              <w:t xml:space="preserve"> </w:t>
            </w:r>
          </w:p>
        </w:tc>
        <w:tc>
          <w:tcPr>
            <w:tcW w:w="4377" w:type="dxa"/>
            <w:vAlign w:val="center"/>
          </w:tcPr>
          <w:p>
            <w:pPr>
              <w:spacing w:line="264" w:lineRule="auto"/>
              <w:rPr>
                <w:bCs/>
                <w:color w:val="000000"/>
                <w:kern w:val="0"/>
                <w:szCs w:val="21"/>
              </w:rPr>
            </w:pPr>
            <w:r>
              <w:rPr>
                <w:rFonts w:hint="eastAsia"/>
                <w:bCs/>
                <w:color w:val="000000"/>
                <w:kern w:val="0"/>
                <w:szCs w:val="21"/>
              </w:rPr>
              <w:t>1.</w:t>
            </w:r>
            <w:r>
              <w:rPr>
                <w:bCs/>
                <w:color w:val="000000"/>
                <w:kern w:val="0"/>
                <w:szCs w:val="21"/>
              </w:rPr>
              <w:t>Students should know how to describe a friend, and get to know what friendship is</w:t>
            </w:r>
          </w:p>
          <w:p>
            <w:pPr>
              <w:spacing w:line="264" w:lineRule="auto"/>
              <w:rPr>
                <w:bCs/>
                <w:szCs w:val="21"/>
              </w:rPr>
            </w:pPr>
            <w:r>
              <w:rPr>
                <w:rFonts w:hint="eastAsia"/>
                <w:bCs/>
                <w:szCs w:val="21"/>
              </w:rPr>
              <w:t>2.</w:t>
            </w:r>
            <w:r>
              <w:rPr>
                <w:bCs/>
                <w:szCs w:val="21"/>
              </w:rPr>
              <w:t>Students should acquire the new words and expressions.</w:t>
            </w:r>
          </w:p>
          <w:p>
            <w:pPr>
              <w:spacing w:line="264" w:lineRule="auto"/>
              <w:rPr>
                <w:szCs w:val="21"/>
              </w:rPr>
            </w:pPr>
            <w:r>
              <w:rPr>
                <w:rFonts w:hint="eastAsia" w:ascii="TimesNewRomanPS-BoldMT" w:hAnsi="TimesNewRomanPS-BoldMT" w:cs="TimesNewRomanPS-BoldMT"/>
                <w:bCs/>
                <w:color w:val="000000"/>
                <w:kern w:val="0"/>
                <w:szCs w:val="24"/>
              </w:rPr>
              <w:t>3.</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understand simple article about the  c</w:t>
            </w:r>
            <w:r>
              <w:rPr>
                <w:rFonts w:hint="eastAsia"/>
                <w:szCs w:val="21"/>
              </w:rPr>
              <w:t>ampus socializing.</w:t>
            </w:r>
          </w:p>
          <w:p>
            <w:pPr>
              <w:spacing w:line="264" w:lineRule="auto"/>
              <w:rPr>
                <w:szCs w:val="21"/>
              </w:rPr>
            </w:pPr>
            <w:r>
              <w:rPr>
                <w:rFonts w:hint="eastAsia"/>
                <w:bCs/>
                <w:color w:val="000000"/>
                <w:kern w:val="0"/>
                <w:szCs w:val="21"/>
              </w:rPr>
              <w:t>4.</w:t>
            </w:r>
            <w:r>
              <w:rPr>
                <w:bCs/>
                <w:color w:val="000000"/>
                <w:kern w:val="0"/>
                <w:szCs w:val="21"/>
              </w:rPr>
              <w:t xml:space="preserve">Students should grasp the grammar of </w:t>
            </w:r>
            <w:r>
              <w:rPr>
                <w:rFonts w:hint="eastAsia"/>
                <w:bCs/>
                <w:color w:val="000000"/>
                <w:kern w:val="0"/>
                <w:szCs w:val="21"/>
              </w:rPr>
              <w:t>simple past tense and gerund tense.</w:t>
            </w:r>
          </w:p>
          <w:p>
            <w:pPr>
              <w:spacing w:line="264" w:lineRule="auto"/>
              <w:rPr>
                <w:bCs/>
                <w:color w:val="000000"/>
                <w:kern w:val="0"/>
                <w:szCs w:val="21"/>
              </w:rPr>
            </w:pPr>
            <w:r>
              <w:rPr>
                <w:rFonts w:hint="eastAsia"/>
                <w:bCs/>
                <w:color w:val="000000"/>
                <w:kern w:val="0"/>
                <w:szCs w:val="21"/>
              </w:rPr>
              <w:t>5.</w:t>
            </w:r>
            <w:r>
              <w:rPr>
                <w:bCs/>
                <w:color w:val="000000"/>
                <w:kern w:val="0"/>
                <w:szCs w:val="21"/>
              </w:rPr>
              <w:t>Students should master how to write</w:t>
            </w:r>
            <w:r>
              <w:rPr>
                <w:rFonts w:hint="eastAsia"/>
                <w:bCs/>
                <w:color w:val="000000"/>
                <w:kern w:val="0"/>
                <w:szCs w:val="21"/>
              </w:rPr>
              <w:t xml:space="preserve"> notice</w:t>
            </w:r>
          </w:p>
          <w:p>
            <w:pPr>
              <w:spacing w:line="264" w:lineRule="auto"/>
              <w:rPr>
                <w:rFonts w:ascii="宋体" w:hAnsi="宋体"/>
                <w:szCs w:val="21"/>
              </w:rPr>
            </w:pPr>
            <w:r>
              <w:rPr>
                <w:rFonts w:hint="eastAsia"/>
                <w:bCs/>
                <w:color w:val="000000"/>
                <w:kern w:val="0"/>
                <w:szCs w:val="21"/>
              </w:rPr>
              <w:t>6.Students should compare diffences between campus societies and extracurrilar activites at home and abroad.</w:t>
            </w:r>
          </w:p>
        </w:tc>
        <w:tc>
          <w:tcPr>
            <w:tcW w:w="702"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800" w:type="dxa"/>
            <w:vAlign w:val="center"/>
          </w:tcPr>
          <w:p>
            <w:pPr>
              <w:spacing w:line="420" w:lineRule="exact"/>
              <w:ind w:firstLine="210" w:firstLineChars="100"/>
              <w:rPr>
                <w:rFonts w:ascii="宋体" w:hAnsi="宋体"/>
                <w:szCs w:val="21"/>
              </w:rPr>
            </w:pPr>
            <w:r>
              <w:rPr>
                <w:rFonts w:hint="eastAsia" w:ascii="宋体" w:hAnsi="宋体"/>
                <w:szCs w:val="21"/>
              </w:rPr>
              <w:t>3</w:t>
            </w:r>
          </w:p>
        </w:tc>
        <w:tc>
          <w:tcPr>
            <w:tcW w:w="2643" w:type="dxa"/>
            <w:vAlign w:val="center"/>
          </w:tcPr>
          <w:p>
            <w:pPr>
              <w:rPr>
                <w:rFonts w:ascii="Times New Roman" w:hAnsi="Times New Roman"/>
                <w:szCs w:val="21"/>
              </w:rPr>
            </w:pPr>
            <w:r>
              <w:rPr>
                <w:rFonts w:hint="eastAsia" w:ascii="Times New Roman" w:hAnsi="Times New Roman"/>
                <w:szCs w:val="21"/>
              </w:rPr>
              <w:t xml:space="preserve">Unit3 </w:t>
            </w:r>
          </w:p>
          <w:p>
            <w:pPr>
              <w:rPr>
                <w:rFonts w:ascii="Times New Roman" w:hAnsi="Times New Roman"/>
                <w:szCs w:val="21"/>
              </w:rPr>
            </w:pPr>
            <w:r>
              <w:rPr>
                <w:rFonts w:hint="eastAsia" w:ascii="Times New Roman" w:hAnsi="Times New Roman"/>
                <w:szCs w:val="21"/>
              </w:rPr>
              <w:t>Holidays and Festivals</w:t>
            </w:r>
          </w:p>
          <w:p>
            <w:pPr>
              <w:rPr>
                <w:rFonts w:ascii="Times New Roman" w:hAnsi="Times New Roman"/>
                <w:szCs w:val="21"/>
              </w:rPr>
            </w:pPr>
            <w:r>
              <w:rPr>
                <w:rFonts w:ascii="Times New Roman" w:hAnsi="Times New Roman"/>
                <w:szCs w:val="21"/>
              </w:rPr>
              <w:t>1.</w:t>
            </w:r>
            <w:r>
              <w:rPr>
                <w:rFonts w:hint="eastAsia" w:ascii="Times New Roman" w:hAnsi="Times New Roman"/>
                <w:szCs w:val="21"/>
              </w:rPr>
              <w:t>Warming Up</w:t>
            </w:r>
          </w:p>
          <w:p>
            <w:pPr>
              <w:ind w:left="1470" w:hanging="1470" w:hangingChars="700"/>
              <w:rPr>
                <w:rFonts w:ascii="Times New Roman" w:hAnsi="Times New Roman"/>
                <w:szCs w:val="21"/>
              </w:rPr>
            </w:pPr>
            <w:r>
              <w:rPr>
                <w:rFonts w:ascii="Times New Roman" w:hAnsi="Times New Roman"/>
                <w:szCs w:val="21"/>
              </w:rPr>
              <w:t>2.Listening</w:t>
            </w:r>
            <w:r>
              <w:rPr>
                <w:rFonts w:hint="eastAsia" w:ascii="Times New Roman" w:hAnsi="Times New Roman"/>
                <w:szCs w:val="21"/>
              </w:rPr>
              <w:t xml:space="preserve"> Smart</w:t>
            </w:r>
          </w:p>
          <w:p>
            <w:pPr>
              <w:ind w:left="1470" w:hanging="1470" w:hangingChars="700"/>
              <w:rPr>
                <w:rFonts w:ascii="Times New Roman" w:hAnsi="Times New Roman"/>
                <w:szCs w:val="21"/>
              </w:rPr>
            </w:pPr>
            <w:r>
              <w:rPr>
                <w:rFonts w:hint="eastAsia" w:ascii="Times New Roman" w:hAnsi="Times New Roman"/>
                <w:szCs w:val="21"/>
              </w:rPr>
              <w:t>3.Speaking Smart</w:t>
            </w:r>
          </w:p>
          <w:p>
            <w:pPr>
              <w:ind w:left="1470" w:hanging="1470" w:hangingChars="700"/>
              <w:rPr>
                <w:rFonts w:ascii="Times New Roman" w:hAnsi="Times New Roman"/>
                <w:szCs w:val="21"/>
              </w:rPr>
            </w:pPr>
            <w:r>
              <w:rPr>
                <w:rFonts w:ascii="Times New Roman" w:hAnsi="Times New Roman"/>
                <w:szCs w:val="21"/>
              </w:rPr>
              <w:t>3.</w:t>
            </w:r>
            <w:r>
              <w:rPr>
                <w:rFonts w:hint="eastAsia" w:ascii="Times New Roman" w:hAnsi="Times New Roman"/>
                <w:szCs w:val="21"/>
              </w:rPr>
              <w:t>Phonics</w:t>
            </w:r>
          </w:p>
          <w:p>
            <w:pPr>
              <w:ind w:left="1470" w:hanging="1470" w:hangingChars="700"/>
              <w:rPr>
                <w:rFonts w:ascii="Times New Roman" w:hAnsi="Times New Roman"/>
                <w:szCs w:val="21"/>
              </w:rPr>
            </w:pPr>
            <w:r>
              <w:rPr>
                <w:rFonts w:ascii="Times New Roman" w:hAnsi="Times New Roman"/>
                <w:szCs w:val="21"/>
              </w:rPr>
              <w:t>4.</w:t>
            </w:r>
            <w:r>
              <w:rPr>
                <w:rFonts w:hint="eastAsia" w:ascii="Times New Roman" w:hAnsi="Times New Roman"/>
                <w:szCs w:val="21"/>
              </w:rPr>
              <w:t>Reading Smart</w:t>
            </w:r>
          </w:p>
          <w:p>
            <w:pPr>
              <w:ind w:left="1470" w:hanging="1470" w:hangingChars="700"/>
              <w:rPr>
                <w:rFonts w:ascii="Times New Roman" w:hAnsi="Times New Roman"/>
                <w:szCs w:val="21"/>
              </w:rPr>
            </w:pPr>
            <w:r>
              <w:rPr>
                <w:rFonts w:ascii="Times New Roman" w:hAnsi="Times New Roman"/>
                <w:szCs w:val="21"/>
              </w:rPr>
              <w:t>5.</w:t>
            </w:r>
            <w:r>
              <w:rPr>
                <w:rFonts w:hint="eastAsia" w:ascii="Times New Roman" w:hAnsi="Times New Roman"/>
                <w:szCs w:val="21"/>
              </w:rPr>
              <w:t>W</w:t>
            </w:r>
            <w:r>
              <w:rPr>
                <w:rFonts w:ascii="Times New Roman" w:hAnsi="Times New Roman"/>
                <w:szCs w:val="21"/>
              </w:rPr>
              <w:t>riting</w:t>
            </w:r>
            <w:r>
              <w:rPr>
                <w:rFonts w:hint="eastAsia" w:ascii="Times New Roman" w:hAnsi="Times New Roman"/>
                <w:szCs w:val="21"/>
              </w:rPr>
              <w:t xml:space="preserve"> Smart</w:t>
            </w:r>
          </w:p>
          <w:p>
            <w:pPr>
              <w:ind w:left="1470" w:hanging="1470" w:hangingChars="700"/>
              <w:rPr>
                <w:rFonts w:ascii="Times New Roman" w:hAnsi="Times New Roman"/>
                <w:szCs w:val="21"/>
              </w:rPr>
            </w:pPr>
            <w:r>
              <w:rPr>
                <w:rFonts w:hint="eastAsia" w:ascii="Times New Roman" w:hAnsi="Times New Roman"/>
                <w:szCs w:val="21"/>
              </w:rPr>
              <w:t>6.Enjoy Yourself</w:t>
            </w:r>
          </w:p>
          <w:p>
            <w:pPr>
              <w:spacing w:line="420" w:lineRule="exact"/>
              <w:jc w:val="center"/>
              <w:rPr>
                <w:rFonts w:ascii="Times New Roman" w:hAnsi="Times New Roman"/>
                <w:sz w:val="16"/>
                <w:szCs w:val="21"/>
              </w:rPr>
            </w:pPr>
            <w:r>
              <w:rPr>
                <w:rFonts w:hint="eastAsia" w:ascii="Times New Roman" w:hAnsi="Times New Roman"/>
                <w:sz w:val="16"/>
                <w:szCs w:val="21"/>
              </w:rPr>
              <w:t xml:space="preserve"> </w:t>
            </w:r>
          </w:p>
          <w:p>
            <w:pPr>
              <w:spacing w:line="420" w:lineRule="exact"/>
              <w:jc w:val="center"/>
              <w:rPr>
                <w:sz w:val="16"/>
                <w:szCs w:val="21"/>
              </w:rPr>
            </w:pPr>
          </w:p>
        </w:tc>
        <w:tc>
          <w:tcPr>
            <w:tcW w:w="4377" w:type="dxa"/>
            <w:vAlign w:val="center"/>
          </w:tcPr>
          <w:p>
            <w:pPr>
              <w:rPr>
                <w:rFonts w:ascii="Times New Roman" w:hAnsi="Times New Roman"/>
                <w:bCs/>
                <w:color w:val="000000"/>
                <w:kern w:val="0"/>
                <w:szCs w:val="21"/>
              </w:rPr>
            </w:pPr>
            <w:r>
              <w:rPr>
                <w:rFonts w:hint="eastAsia" w:ascii="TimesNewRomanPS-BoldMT" w:hAnsi="TimesNewRomanPS-BoldMT" w:cs="TimesNewRomanPS-BoldMT"/>
                <w:bCs/>
                <w:color w:val="000000"/>
                <w:kern w:val="0"/>
                <w:szCs w:val="24"/>
              </w:rPr>
              <w:t>1.Student should acquire the new words and expressions.</w:t>
            </w:r>
          </w:p>
          <w:p>
            <w:pPr>
              <w:rPr>
                <w:rFonts w:ascii="Times New Roman" w:hAnsi="Times New Roman"/>
                <w:bCs/>
                <w:szCs w:val="21"/>
              </w:rPr>
            </w:pPr>
            <w:r>
              <w:rPr>
                <w:rFonts w:hint="eastAsia" w:ascii="Times New Roman" w:hAnsi="Times New Roman"/>
                <w:bCs/>
                <w:szCs w:val="21"/>
              </w:rPr>
              <w:t>2.Students should grasp the grammar of past participle</w:t>
            </w:r>
            <w:r>
              <w:rPr>
                <w:rFonts w:ascii="Times New Roman" w:hAnsi="Times New Roman"/>
                <w:bCs/>
                <w:szCs w:val="21"/>
              </w:rPr>
              <w:t>.</w:t>
            </w:r>
          </w:p>
          <w:p>
            <w:pPr>
              <w:rPr>
                <w:rFonts w:ascii="Times New Roman" w:hAnsi="Times New Roman"/>
                <w:bCs/>
                <w:szCs w:val="21"/>
              </w:rPr>
            </w:pPr>
            <w:r>
              <w:rPr>
                <w:rFonts w:hint="eastAsia" w:ascii="Times New Roman" w:hAnsi="Times New Roman"/>
                <w:bCs/>
                <w:szCs w:val="21"/>
              </w:rPr>
              <w:t>3.Students should master how to write greeting cards</w:t>
            </w:r>
          </w:p>
          <w:p>
            <w:pPr>
              <w:rPr>
                <w:rFonts w:ascii="Times New Roman" w:hAnsi="Times New Roman"/>
                <w:bCs/>
                <w:szCs w:val="21"/>
              </w:rPr>
            </w:pPr>
            <w:r>
              <w:rPr>
                <w:rFonts w:hint="eastAsia" w:ascii="TimesNewRomanPS-BoldMT" w:hAnsi="TimesNewRomanPS-BoldMT" w:cs="TimesNewRomanPS-BoldMT"/>
                <w:bCs/>
                <w:color w:val="000000"/>
                <w:kern w:val="0"/>
                <w:szCs w:val="24"/>
              </w:rPr>
              <w:t>4.</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understand simple article about the h</w:t>
            </w:r>
            <w:r>
              <w:rPr>
                <w:rFonts w:hint="eastAsia" w:ascii="Times New Roman" w:hAnsi="Times New Roman"/>
                <w:szCs w:val="21"/>
              </w:rPr>
              <w:t>olidays and festivals</w:t>
            </w:r>
          </w:p>
          <w:p>
            <w:pPr>
              <w:rPr>
                <w:rFonts w:ascii="Times New Roman" w:hAnsi="Times New Roman"/>
                <w:bCs/>
                <w:szCs w:val="21"/>
              </w:rPr>
            </w:pPr>
            <w:r>
              <w:rPr>
                <w:rFonts w:hint="eastAsia" w:ascii="Times New Roman" w:hAnsi="Times New Roman"/>
                <w:bCs/>
                <w:szCs w:val="21"/>
              </w:rPr>
              <w:t xml:space="preserve">5.Students should know how to describe a trip and </w:t>
            </w:r>
            <w:r>
              <w:rPr>
                <w:rFonts w:ascii="Times New Roman" w:hAnsi="Times New Roman"/>
                <w:bCs/>
                <w:szCs w:val="21"/>
              </w:rPr>
              <w:t>scenery</w:t>
            </w:r>
          </w:p>
          <w:p>
            <w:pPr>
              <w:spacing w:line="264" w:lineRule="auto"/>
              <w:rPr>
                <w:bCs/>
                <w:color w:val="000000"/>
                <w:kern w:val="0"/>
                <w:szCs w:val="21"/>
              </w:rPr>
            </w:pPr>
            <w:r>
              <w:rPr>
                <w:rFonts w:hint="eastAsia" w:ascii="Times New Roman" w:hAnsi="Times New Roman"/>
                <w:bCs/>
                <w:color w:val="000000"/>
                <w:kern w:val="0"/>
                <w:szCs w:val="21"/>
              </w:rPr>
              <w:t xml:space="preserve">6.Students should know western customs of gift giving </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0" w:type="dxa"/>
            <w:vAlign w:val="center"/>
          </w:tcPr>
          <w:p>
            <w:pPr>
              <w:spacing w:line="420" w:lineRule="exact"/>
              <w:ind w:firstLine="210" w:firstLineChars="100"/>
              <w:rPr>
                <w:rFonts w:ascii="宋体" w:hAnsi="宋体"/>
                <w:szCs w:val="21"/>
              </w:rPr>
            </w:pPr>
            <w:r>
              <w:rPr>
                <w:rFonts w:hint="eastAsia" w:ascii="宋体" w:hAnsi="宋体"/>
                <w:szCs w:val="21"/>
              </w:rPr>
              <w:t xml:space="preserve">4 </w:t>
            </w:r>
          </w:p>
        </w:tc>
        <w:tc>
          <w:tcPr>
            <w:tcW w:w="2643" w:type="dxa"/>
            <w:vAlign w:val="center"/>
          </w:tcPr>
          <w:p>
            <w:pPr>
              <w:rPr>
                <w:szCs w:val="21"/>
              </w:rPr>
            </w:pPr>
            <w:r>
              <w:rPr>
                <w:rFonts w:hint="eastAsia"/>
                <w:szCs w:val="21"/>
              </w:rPr>
              <w:t xml:space="preserve">Unit4 </w:t>
            </w:r>
          </w:p>
          <w:p>
            <w:pPr>
              <w:rPr>
                <w:szCs w:val="21"/>
              </w:rPr>
            </w:pPr>
            <w:r>
              <w:rPr>
                <w:rFonts w:hint="eastAsia"/>
                <w:szCs w:val="21"/>
              </w:rPr>
              <w:t>Modern Communication</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spacing w:line="420" w:lineRule="exact"/>
              <w:jc w:val="center"/>
              <w:rPr>
                <w:rFonts w:ascii="宋体" w:hAnsi="宋体"/>
                <w:szCs w:val="21"/>
              </w:rPr>
            </w:pPr>
            <w:r>
              <w:rPr>
                <w:rFonts w:hint="eastAsia"/>
                <w:sz w:val="16"/>
                <w:szCs w:val="21"/>
              </w:rPr>
              <w:t xml:space="preserve"> </w:t>
            </w:r>
          </w:p>
        </w:tc>
        <w:tc>
          <w:tcPr>
            <w:tcW w:w="4377" w:type="dxa"/>
            <w:vAlign w:val="center"/>
          </w:tcPr>
          <w:p>
            <w:pPr>
              <w:rPr>
                <w:bCs/>
                <w:color w:val="000000"/>
                <w:kern w:val="0"/>
                <w:szCs w:val="21"/>
              </w:rPr>
            </w:pPr>
            <w:r>
              <w:rPr>
                <w:rFonts w:hint="eastAsia" w:ascii="TimesNewRomanPS-BoldMT" w:hAnsi="TimesNewRomanPS-BoldMT" w:cs="TimesNewRomanPS-BoldMT"/>
                <w:bCs/>
                <w:color w:val="000000"/>
                <w:kern w:val="0"/>
                <w:szCs w:val="24"/>
              </w:rPr>
              <w:t>1.Students should be able to talk about food and eating habits.</w:t>
            </w:r>
          </w:p>
          <w:p>
            <w:pPr>
              <w:rPr>
                <w:bCs/>
                <w:szCs w:val="21"/>
              </w:rPr>
            </w:pPr>
            <w:r>
              <w:rPr>
                <w:rFonts w:hint="eastAsia" w:ascii="TimesNewRomanPS-BoldMT" w:hAnsi="TimesNewRomanPS-BoldMT" w:cs="TimesNewRomanPS-BoldMT"/>
                <w:bCs/>
                <w:color w:val="000000"/>
                <w:kern w:val="0"/>
                <w:szCs w:val="24"/>
              </w:rPr>
              <w:t>2.Students should grasp the new words and expressions in this unit</w:t>
            </w:r>
            <w:r>
              <w:rPr>
                <w:bCs/>
                <w:szCs w:val="21"/>
              </w:rPr>
              <w:t>.</w:t>
            </w:r>
          </w:p>
          <w:p>
            <w:pPr>
              <w:rPr>
                <w:bCs/>
                <w:color w:val="000000"/>
                <w:kern w:val="0"/>
                <w:szCs w:val="21"/>
              </w:rPr>
            </w:pPr>
            <w:r>
              <w:rPr>
                <w:rFonts w:hint="eastAsia" w:ascii="TimesNewRomanPS-BoldMT" w:hAnsi="TimesNewRomanPS-BoldMT" w:cs="TimesNewRomanPS-BoldMT"/>
                <w:bCs/>
                <w:color w:val="000000"/>
                <w:kern w:val="0"/>
                <w:szCs w:val="24"/>
              </w:rPr>
              <w:t>3.Students should grasp the grammar about modal verbs</w:t>
            </w:r>
            <w:r>
              <w:rPr>
                <w:bCs/>
                <w:color w:val="000000"/>
                <w:kern w:val="0"/>
                <w:szCs w:val="21"/>
              </w:rPr>
              <w:t>.</w:t>
            </w:r>
          </w:p>
          <w:p>
            <w:pPr>
              <w:rPr>
                <w:bCs/>
                <w:szCs w:val="21"/>
              </w:rPr>
            </w:pPr>
            <w:r>
              <w:rPr>
                <w:rFonts w:hint="eastAsia" w:ascii="TimesNewRomanPS-BoldMT" w:hAnsi="TimesNewRomanPS-BoldMT" w:cs="TimesNewRomanPS-BoldMT"/>
                <w:bCs/>
                <w:color w:val="000000"/>
                <w:kern w:val="0"/>
                <w:szCs w:val="24"/>
              </w:rPr>
              <w:t>4.</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understand simple article about the   </w:t>
            </w:r>
          </w:p>
          <w:p>
            <w:pPr>
              <w:rPr>
                <w:szCs w:val="21"/>
              </w:rPr>
            </w:pPr>
            <w:r>
              <w:rPr>
                <w:rFonts w:hint="eastAsia"/>
                <w:szCs w:val="21"/>
              </w:rPr>
              <w:t>modern communication</w:t>
            </w:r>
          </w:p>
          <w:p>
            <w:pPr>
              <w:rPr>
                <w:szCs w:val="21"/>
              </w:rPr>
            </w:pPr>
            <w:r>
              <w:rPr>
                <w:rFonts w:hint="eastAsia" w:ascii="TimesNewRomanPS-BoldMT" w:hAnsi="TimesNewRomanPS-BoldMT" w:cs="TimesNewRomanPS-BoldMT"/>
                <w:bCs/>
                <w:color w:val="000000"/>
                <w:kern w:val="0"/>
                <w:szCs w:val="24"/>
              </w:rPr>
              <w:t>5.Students should master the skills of E-mail</w:t>
            </w:r>
            <w:r>
              <w:rPr>
                <w:rFonts w:ascii="TimesNewRomanPS-BoldMT" w:hAnsi="TimesNewRomanPS-BoldMT" w:cs="TimesNewRomanPS-BoldMT"/>
                <w:bCs/>
                <w:color w:val="000000"/>
                <w:kern w:val="0"/>
                <w:szCs w:val="24"/>
              </w:rPr>
              <w:t xml:space="preserve"> writing</w:t>
            </w:r>
            <w:r>
              <w:rPr>
                <w:rFonts w:hint="eastAsia" w:ascii="TimesNewRomanPS-BoldMT" w:hAnsi="TimesNewRomanPS-BoldMT" w:cs="TimesNewRomanPS-BoldMT"/>
                <w:bCs/>
                <w:color w:val="000000"/>
                <w:kern w:val="0"/>
                <w:szCs w:val="24"/>
              </w:rPr>
              <w:t>.</w:t>
            </w:r>
          </w:p>
          <w:p>
            <w:pPr>
              <w:rPr>
                <w:rFonts w:ascii="宋体" w:hAnsi="宋体"/>
                <w:szCs w:val="21"/>
              </w:rPr>
            </w:pPr>
            <w:r>
              <w:rPr>
                <w:rFonts w:hint="eastAsia" w:ascii="TimesNewRomanPS-BoldMT" w:hAnsi="TimesNewRomanPS-BoldMT" w:cs="TimesNewRomanPS-BoldMT"/>
                <w:bCs/>
                <w:color w:val="000000"/>
                <w:kern w:val="0"/>
                <w:szCs w:val="24"/>
              </w:rPr>
              <w:t>6.Students should be able to major modern communications tools in China and USA</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800" w:type="dxa"/>
            <w:vAlign w:val="center"/>
          </w:tcPr>
          <w:p>
            <w:pPr>
              <w:spacing w:line="420" w:lineRule="exact"/>
              <w:rPr>
                <w:rFonts w:ascii="宋体" w:hAnsi="宋体"/>
                <w:szCs w:val="21"/>
              </w:rPr>
            </w:pPr>
            <w:r>
              <w:rPr>
                <w:rFonts w:hint="eastAsia" w:ascii="宋体" w:hAnsi="宋体"/>
                <w:szCs w:val="21"/>
              </w:rPr>
              <w:t xml:space="preserve">  5</w:t>
            </w:r>
          </w:p>
        </w:tc>
        <w:tc>
          <w:tcPr>
            <w:tcW w:w="2643" w:type="dxa"/>
            <w:vAlign w:val="center"/>
          </w:tcPr>
          <w:p>
            <w:pPr>
              <w:rPr>
                <w:szCs w:val="21"/>
              </w:rPr>
            </w:pPr>
            <w:r>
              <w:rPr>
                <w:rFonts w:hint="eastAsia"/>
                <w:szCs w:val="21"/>
              </w:rPr>
              <w:t>Unit5 Sharing Economy</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spacing w:line="420" w:lineRule="exact"/>
              <w:jc w:val="center"/>
              <w:rPr>
                <w:rFonts w:ascii="宋体" w:hAnsi="宋体"/>
                <w:szCs w:val="21"/>
              </w:rPr>
            </w:pPr>
            <w:r>
              <w:rPr>
                <w:rFonts w:hint="eastAsia"/>
                <w:sz w:val="16"/>
                <w:szCs w:val="21"/>
              </w:rPr>
              <w:t xml:space="preserve"> </w:t>
            </w:r>
          </w:p>
        </w:tc>
        <w:tc>
          <w:tcPr>
            <w:tcW w:w="4377" w:type="dxa"/>
            <w:vAlign w:val="center"/>
          </w:tcPr>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1.Students should know how to talk about the culture of our country.</w:t>
            </w:r>
          </w:p>
          <w:p>
            <w:pPr>
              <w:rPr>
                <w:bCs/>
                <w:szCs w:val="21"/>
              </w:rPr>
            </w:pPr>
            <w:r>
              <w:rPr>
                <w:rFonts w:hint="eastAsia" w:ascii="TimesNewRomanPS-BoldMT" w:hAnsi="TimesNewRomanPS-BoldMT" w:cs="TimesNewRomanPS-BoldMT"/>
                <w:bCs/>
                <w:color w:val="000000"/>
                <w:kern w:val="0"/>
                <w:szCs w:val="24"/>
              </w:rPr>
              <w:t>2.Students should grasp the new words and expressions</w:t>
            </w:r>
            <w:r>
              <w:rPr>
                <w:bCs/>
                <w:szCs w:val="21"/>
              </w:rPr>
              <w:t>.</w:t>
            </w:r>
          </w:p>
          <w:p>
            <w:pPr>
              <w:rPr>
                <w:color w:val="000000"/>
                <w:kern w:val="0"/>
                <w:szCs w:val="21"/>
              </w:rPr>
            </w:pPr>
            <w:r>
              <w:rPr>
                <w:rFonts w:hint="eastAsia" w:ascii="TimesNewRomanPS-BoldMT" w:hAnsi="TimesNewRomanPS-BoldMT" w:cs="TimesNewRomanPS-BoldMT"/>
                <w:bCs/>
                <w:color w:val="000000"/>
                <w:kern w:val="0"/>
                <w:szCs w:val="24"/>
              </w:rPr>
              <w:t>3.Students should grasp the grammar about</w:t>
            </w:r>
            <w:r>
              <w:rPr>
                <w:szCs w:val="24"/>
              </w:rPr>
              <w:t xml:space="preserve"> present particle</w:t>
            </w:r>
            <w:r>
              <w:rPr>
                <w:color w:val="000000"/>
                <w:kern w:val="0"/>
                <w:szCs w:val="21"/>
              </w:rPr>
              <w:t>.</w:t>
            </w:r>
          </w:p>
          <w:p>
            <w:pPr>
              <w:rPr>
                <w:bCs/>
                <w:szCs w:val="21"/>
              </w:rPr>
            </w:pPr>
            <w:r>
              <w:rPr>
                <w:rFonts w:hint="eastAsia" w:ascii="TimesNewRomanPS-BoldMT" w:hAnsi="TimesNewRomanPS-BoldMT" w:cs="TimesNewRomanPS-BoldMT"/>
                <w:bCs/>
                <w:color w:val="000000"/>
                <w:kern w:val="0"/>
                <w:szCs w:val="24"/>
              </w:rPr>
              <w:t>4.</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understand simple article about the s</w:t>
            </w:r>
            <w:r>
              <w:rPr>
                <w:rFonts w:hint="eastAsia"/>
                <w:szCs w:val="21"/>
              </w:rPr>
              <w:t>haring economy</w:t>
            </w:r>
            <w:r>
              <w:rPr>
                <w:rFonts w:hint="eastAsia" w:ascii="TimesNewRomanPS-BoldMT" w:hAnsi="TimesNewRomanPS-BoldMT" w:cs="TimesNewRomanPS-BoldMT"/>
                <w:bCs/>
                <w:color w:val="000000"/>
                <w:kern w:val="0"/>
                <w:szCs w:val="24"/>
              </w:rPr>
              <w:t xml:space="preserve"> . </w:t>
            </w:r>
          </w:p>
          <w:p>
            <w:pPr>
              <w:rPr>
                <w:szCs w:val="21"/>
              </w:rPr>
            </w:pPr>
            <w:r>
              <w:rPr>
                <w:rFonts w:hint="eastAsia" w:ascii="TimesNewRomanPS-BoldMT" w:hAnsi="TimesNewRomanPS-BoldMT" w:cs="TimesNewRomanPS-BoldMT"/>
                <w:bCs/>
                <w:color w:val="000000"/>
                <w:kern w:val="0"/>
                <w:szCs w:val="24"/>
              </w:rPr>
              <w:t xml:space="preserve">5.Students should master how to </w:t>
            </w:r>
            <w:r>
              <w:rPr>
                <w:rFonts w:ascii="TimesNewRomanPS-BoldMT" w:hAnsi="TimesNewRomanPS-BoldMT" w:cs="TimesNewRomanPS-BoldMT"/>
                <w:bCs/>
                <w:color w:val="000000"/>
                <w:kern w:val="0"/>
                <w:szCs w:val="24"/>
              </w:rPr>
              <w:t>writ</w:t>
            </w:r>
            <w:r>
              <w:rPr>
                <w:rFonts w:hint="eastAsia" w:ascii="TimesNewRomanPS-BoldMT" w:hAnsi="TimesNewRomanPS-BoldMT" w:cs="TimesNewRomanPS-BoldMT"/>
                <w:bCs/>
                <w:color w:val="000000"/>
                <w:kern w:val="0"/>
                <w:szCs w:val="24"/>
              </w:rPr>
              <w:t>e reservation confirmation.</w:t>
            </w:r>
          </w:p>
          <w:p>
            <w:pPr>
              <w:rPr>
                <w:rFonts w:ascii="宋体" w:hAnsi="宋体"/>
                <w:szCs w:val="21"/>
              </w:rPr>
            </w:pPr>
            <w:r>
              <w:rPr>
                <w:rFonts w:hint="eastAsia" w:ascii="TimesNewRomanPS-BoldMT" w:hAnsi="TimesNewRomanPS-BoldMT" w:cs="TimesNewRomanPS-BoldMT"/>
                <w:bCs/>
                <w:color w:val="000000"/>
                <w:kern w:val="0"/>
                <w:szCs w:val="24"/>
              </w:rPr>
              <w:t>6.Students should understand the comparing the sharing economy at home and abroad.</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spacing w:line="420" w:lineRule="exact"/>
              <w:rPr>
                <w:rFonts w:ascii="宋体" w:hAnsi="宋体"/>
                <w:szCs w:val="21"/>
              </w:rPr>
            </w:pPr>
            <w:r>
              <w:rPr>
                <w:rFonts w:hint="eastAsia" w:ascii="宋体" w:hAnsi="宋体"/>
                <w:szCs w:val="21"/>
              </w:rPr>
              <w:t xml:space="preserve">  6 </w:t>
            </w:r>
          </w:p>
          <w:p>
            <w:pPr>
              <w:spacing w:line="420" w:lineRule="exact"/>
              <w:ind w:firstLine="480"/>
              <w:jc w:val="center"/>
              <w:rPr>
                <w:rFonts w:ascii="宋体" w:hAnsi="宋体"/>
                <w:szCs w:val="21"/>
              </w:rPr>
            </w:pPr>
          </w:p>
        </w:tc>
        <w:tc>
          <w:tcPr>
            <w:tcW w:w="2643" w:type="dxa"/>
            <w:vAlign w:val="center"/>
          </w:tcPr>
          <w:p>
            <w:pPr>
              <w:rPr>
                <w:szCs w:val="21"/>
              </w:rPr>
            </w:pPr>
            <w:r>
              <w:rPr>
                <w:rFonts w:hint="eastAsia"/>
                <w:szCs w:val="21"/>
              </w:rPr>
              <w:t xml:space="preserve">Unit6 Travelling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spacing w:line="420" w:lineRule="exact"/>
              <w:jc w:val="center"/>
              <w:rPr>
                <w:rFonts w:ascii="宋体" w:hAnsi="宋体"/>
                <w:szCs w:val="21"/>
              </w:rPr>
            </w:pPr>
            <w:r>
              <w:rPr>
                <w:szCs w:val="21"/>
              </w:rPr>
              <w:t xml:space="preserve"> </w:t>
            </w:r>
          </w:p>
        </w:tc>
        <w:tc>
          <w:tcPr>
            <w:tcW w:w="4377" w:type="dxa"/>
            <w:vAlign w:val="center"/>
          </w:tcPr>
          <w:p>
            <w:pPr>
              <w:rPr>
                <w:bCs/>
                <w:color w:val="000000"/>
                <w:kern w:val="0"/>
                <w:szCs w:val="21"/>
              </w:rPr>
            </w:pPr>
            <w:r>
              <w:rPr>
                <w:rFonts w:hint="eastAsia" w:ascii="TimesNewRomanPS-BoldMT" w:hAnsi="TimesNewRomanPS-BoldMT" w:cs="TimesNewRomanPS-BoldMT"/>
                <w:bCs/>
                <w:color w:val="000000"/>
                <w:kern w:val="0"/>
                <w:szCs w:val="24"/>
              </w:rPr>
              <w:t xml:space="preserve">1.Students should know how to describe a </w:t>
            </w:r>
            <w:r>
              <w:rPr>
                <w:rFonts w:ascii="TimesNewRomanPS-BoldMT" w:hAnsi="TimesNewRomanPS-BoldMT" w:cs="TimesNewRomanPS-BoldMT"/>
                <w:bCs/>
                <w:color w:val="000000"/>
                <w:kern w:val="0"/>
                <w:szCs w:val="24"/>
              </w:rPr>
              <w:t>commonly used social network</w:t>
            </w:r>
            <w:r>
              <w:rPr>
                <w:rFonts w:hint="eastAsia" w:ascii="TimesNewRomanPS-BoldMT" w:hAnsi="TimesNewRomanPS-BoldMT" w:cs="TimesNewRomanPS-BoldMT"/>
                <w:bCs/>
                <w:color w:val="000000"/>
                <w:kern w:val="0"/>
                <w:szCs w:val="24"/>
              </w:rPr>
              <w:t>.</w:t>
            </w:r>
          </w:p>
          <w:p>
            <w:pPr>
              <w:rPr>
                <w:bCs/>
                <w:szCs w:val="21"/>
              </w:rPr>
            </w:pPr>
            <w:r>
              <w:rPr>
                <w:rFonts w:hint="eastAsia" w:ascii="TimesNewRomanPS-BoldMT" w:hAnsi="TimesNewRomanPS-BoldMT" w:cs="TimesNewRomanPS-BoldMT"/>
                <w:bCs/>
                <w:color w:val="000000"/>
                <w:kern w:val="0"/>
                <w:szCs w:val="24"/>
              </w:rPr>
              <w:t>2.Students should grasp the new words and expressions</w:t>
            </w:r>
            <w:r>
              <w:rPr>
                <w:bCs/>
                <w:szCs w:val="21"/>
              </w:rPr>
              <w:t>.</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3.Students should grasp the grammar about</w:t>
            </w:r>
            <w:r>
              <w:rPr>
                <w:rFonts w:ascii="TimesNewRomanPS-BoldMT" w:hAnsi="TimesNewRomanPS-BoldMT" w:cs="TimesNewRomanPS-BoldMT"/>
                <w:bCs/>
                <w:color w:val="000000"/>
                <w:kern w:val="0"/>
                <w:szCs w:val="24"/>
              </w:rPr>
              <w:t xml:space="preserve"> </w:t>
            </w:r>
            <w:r>
              <w:rPr>
                <w:rFonts w:hint="eastAsia" w:ascii="TimesNewRomanPS-BoldMT" w:hAnsi="TimesNewRomanPS-BoldMT" w:cs="TimesNewRomanPS-BoldMT"/>
                <w:bCs/>
                <w:color w:val="000000"/>
                <w:kern w:val="0"/>
                <w:szCs w:val="24"/>
              </w:rPr>
              <w:t>comparative of adjectives and adverbs</w:t>
            </w:r>
            <w:r>
              <w:rPr>
                <w:rFonts w:ascii="TimesNewRomanPS-BoldMT" w:hAnsi="TimesNewRomanPS-BoldMT" w:cs="TimesNewRomanPS-BoldMT"/>
                <w:bCs/>
                <w:color w:val="000000"/>
                <w:kern w:val="0"/>
                <w:szCs w:val="24"/>
              </w:rPr>
              <w:t>.</w:t>
            </w:r>
          </w:p>
          <w:p>
            <w:pPr>
              <w:rPr>
                <w:bCs/>
                <w:szCs w:val="21"/>
              </w:rPr>
            </w:pPr>
            <w:r>
              <w:rPr>
                <w:rFonts w:hint="eastAsia" w:ascii="TimesNewRomanPS-BoldMT" w:hAnsi="TimesNewRomanPS-BoldMT" w:cs="TimesNewRomanPS-BoldMT"/>
                <w:bCs/>
                <w:color w:val="000000"/>
                <w:kern w:val="0"/>
                <w:szCs w:val="24"/>
              </w:rPr>
              <w:t>4.</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understand simple article about the  travelling. </w:t>
            </w:r>
          </w:p>
          <w:p>
            <w:pPr>
              <w:rPr>
                <w:sz w:val="24"/>
                <w:szCs w:val="24"/>
              </w:rPr>
            </w:pPr>
            <w:r>
              <w:rPr>
                <w:rFonts w:hint="eastAsia" w:ascii="TimesNewRomanPS-BoldMT" w:hAnsi="TimesNewRomanPS-BoldMT" w:cs="TimesNewRomanPS-BoldMT"/>
                <w:bCs/>
                <w:color w:val="000000"/>
                <w:kern w:val="0"/>
                <w:szCs w:val="24"/>
              </w:rPr>
              <w:t xml:space="preserve">5.Students should master how to </w:t>
            </w:r>
            <w:r>
              <w:rPr>
                <w:rFonts w:ascii="TimesNewRomanPS-BoldMT" w:hAnsi="TimesNewRomanPS-BoldMT" w:cs="TimesNewRomanPS-BoldMT"/>
                <w:bCs/>
                <w:color w:val="000000"/>
                <w:kern w:val="0"/>
                <w:szCs w:val="24"/>
              </w:rPr>
              <w:t>writ</w:t>
            </w:r>
            <w:r>
              <w:rPr>
                <w:rFonts w:hint="eastAsia" w:ascii="TimesNewRomanPS-BoldMT" w:hAnsi="TimesNewRomanPS-BoldMT" w:cs="TimesNewRomanPS-BoldMT"/>
                <w:bCs/>
                <w:color w:val="000000"/>
                <w:kern w:val="0"/>
                <w:szCs w:val="24"/>
              </w:rPr>
              <w:t>e a tour plan.</w:t>
            </w:r>
          </w:p>
          <w:p>
            <w:pPr>
              <w:rPr>
                <w:rFonts w:ascii="宋体" w:hAnsi="宋体"/>
                <w:szCs w:val="21"/>
              </w:rPr>
            </w:pPr>
            <w:r>
              <w:rPr>
                <w:rFonts w:hint="eastAsia" w:ascii="TimesNewRomanPS-BoldMT" w:hAnsi="TimesNewRomanPS-BoldMT" w:cs="TimesNewRomanPS-BoldMT"/>
                <w:bCs/>
                <w:color w:val="000000"/>
                <w:kern w:val="0"/>
                <w:szCs w:val="24"/>
              </w:rPr>
              <w:t>6.Students should be able to understand to identify difference in public transportation at home and abroad .</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12</w:t>
            </w: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spacing w:line="420" w:lineRule="exact"/>
              <w:jc w:val="center"/>
              <w:rPr>
                <w:rFonts w:ascii="宋体" w:hAnsi="宋体"/>
                <w:szCs w:val="21"/>
              </w:rPr>
            </w:pPr>
            <w:r>
              <w:rPr>
                <w:rFonts w:hint="eastAsia" w:ascii="宋体" w:hAnsi="宋体"/>
                <w:szCs w:val="21"/>
              </w:rPr>
              <w:t>7</w:t>
            </w:r>
          </w:p>
        </w:tc>
        <w:tc>
          <w:tcPr>
            <w:tcW w:w="2643" w:type="dxa"/>
            <w:vAlign w:val="center"/>
          </w:tcPr>
          <w:p>
            <w:pPr>
              <w:rPr>
                <w:szCs w:val="21"/>
              </w:rPr>
            </w:pPr>
            <w:r>
              <w:rPr>
                <w:rFonts w:hint="eastAsia"/>
                <w:szCs w:val="21"/>
              </w:rPr>
              <w:t>Unit7 Love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1. Students should be able to talk about what love is.</w:t>
            </w:r>
          </w:p>
          <w:p>
            <w:pPr>
              <w:rPr>
                <w:bCs/>
                <w:szCs w:val="21"/>
              </w:rPr>
            </w:pPr>
            <w:r>
              <w:rPr>
                <w:rFonts w:hint="eastAsia" w:ascii="TimesNewRomanPS-BoldMT" w:hAnsi="TimesNewRomanPS-BoldMT" w:cs="TimesNewRomanPS-BoldMT"/>
                <w:bCs/>
                <w:color w:val="000000"/>
                <w:kern w:val="0"/>
                <w:szCs w:val="24"/>
              </w:rPr>
              <w:t>2.Students should grasp the new words and expressions</w:t>
            </w:r>
            <w:r>
              <w:rPr>
                <w:bCs/>
                <w:szCs w:val="21"/>
              </w:rPr>
              <w:t>.</w:t>
            </w:r>
          </w:p>
          <w:p>
            <w:pPr>
              <w:rPr>
                <w:color w:val="000000"/>
                <w:kern w:val="0"/>
                <w:szCs w:val="21"/>
              </w:rPr>
            </w:pPr>
            <w:r>
              <w:rPr>
                <w:rFonts w:hint="eastAsia" w:ascii="TimesNewRomanPS-BoldMT" w:hAnsi="TimesNewRomanPS-BoldMT" w:cs="TimesNewRomanPS-BoldMT"/>
                <w:bCs/>
                <w:color w:val="000000"/>
                <w:kern w:val="0"/>
                <w:szCs w:val="24"/>
              </w:rPr>
              <w:t>3.Students should grasp the grammar about</w:t>
            </w:r>
            <w:r>
              <w:rPr>
                <w:szCs w:val="24"/>
              </w:rPr>
              <w:t xml:space="preserve"> </w:t>
            </w:r>
            <w:r>
              <w:rPr>
                <w:rFonts w:hint="eastAsia"/>
                <w:szCs w:val="24"/>
              </w:rPr>
              <w:t>Emphatic sentences</w:t>
            </w:r>
            <w:r>
              <w:rPr>
                <w:color w:val="000000"/>
                <w:kern w:val="0"/>
                <w:szCs w:val="21"/>
              </w:rPr>
              <w:t>.</w:t>
            </w:r>
          </w:p>
          <w:p>
            <w:pPr>
              <w:rPr>
                <w:bCs/>
                <w:szCs w:val="21"/>
              </w:rPr>
            </w:pPr>
            <w:r>
              <w:rPr>
                <w:rFonts w:hint="eastAsia" w:ascii="TimesNewRomanPS-BoldMT" w:hAnsi="TimesNewRomanPS-BoldMT" w:cs="TimesNewRomanPS-BoldMT"/>
                <w:bCs/>
                <w:color w:val="000000"/>
                <w:kern w:val="0"/>
                <w:szCs w:val="24"/>
              </w:rPr>
              <w:t>4.</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understand simple article about the s</w:t>
            </w:r>
            <w:r>
              <w:rPr>
                <w:rFonts w:hint="eastAsia"/>
                <w:szCs w:val="21"/>
              </w:rPr>
              <w:t>haring economy</w:t>
            </w:r>
            <w:r>
              <w:rPr>
                <w:rFonts w:hint="eastAsia" w:ascii="TimesNewRomanPS-BoldMT" w:hAnsi="TimesNewRomanPS-BoldMT" w:cs="TimesNewRomanPS-BoldMT"/>
                <w:bCs/>
                <w:color w:val="000000"/>
                <w:kern w:val="0"/>
                <w:szCs w:val="24"/>
              </w:rPr>
              <w:t xml:space="preserve"> . </w:t>
            </w:r>
          </w:p>
          <w:p>
            <w:pPr>
              <w:rPr>
                <w:szCs w:val="21"/>
              </w:rPr>
            </w:pPr>
            <w:r>
              <w:rPr>
                <w:rFonts w:hint="eastAsia" w:ascii="TimesNewRomanPS-BoldMT" w:hAnsi="TimesNewRomanPS-BoldMT" w:cs="TimesNewRomanPS-BoldMT"/>
                <w:bCs/>
                <w:color w:val="000000"/>
                <w:kern w:val="0"/>
                <w:szCs w:val="24"/>
              </w:rPr>
              <w:t xml:space="preserve">5.Students should master how to </w:t>
            </w:r>
            <w:r>
              <w:rPr>
                <w:rFonts w:ascii="TimesNewRomanPS-BoldMT" w:hAnsi="TimesNewRomanPS-BoldMT" w:cs="TimesNewRomanPS-BoldMT"/>
                <w:bCs/>
                <w:color w:val="000000"/>
                <w:kern w:val="0"/>
                <w:szCs w:val="24"/>
              </w:rPr>
              <w:t>writ</w:t>
            </w:r>
            <w:r>
              <w:rPr>
                <w:rFonts w:hint="eastAsia" w:ascii="TimesNewRomanPS-BoldMT" w:hAnsi="TimesNewRomanPS-BoldMT" w:cs="TimesNewRomanPS-BoldMT"/>
                <w:bCs/>
                <w:color w:val="000000"/>
                <w:kern w:val="0"/>
                <w:szCs w:val="24"/>
              </w:rPr>
              <w:t>e an invitation card.</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6.Students should understand the difference understanding of love between western and eastern cultures.</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spacing w:line="420" w:lineRule="exact"/>
              <w:jc w:val="center"/>
              <w:rPr>
                <w:rFonts w:ascii="宋体" w:hAnsi="宋体"/>
                <w:szCs w:val="21"/>
              </w:rPr>
            </w:pPr>
            <w:r>
              <w:rPr>
                <w:rFonts w:hint="eastAsia" w:ascii="宋体" w:hAnsi="宋体"/>
                <w:szCs w:val="21"/>
              </w:rPr>
              <w:t>8</w:t>
            </w:r>
          </w:p>
        </w:tc>
        <w:tc>
          <w:tcPr>
            <w:tcW w:w="2643" w:type="dxa"/>
            <w:vAlign w:val="center"/>
          </w:tcPr>
          <w:p>
            <w:pPr>
              <w:rPr>
                <w:szCs w:val="21"/>
              </w:rPr>
            </w:pPr>
            <w:r>
              <w:rPr>
                <w:rFonts w:hint="eastAsia"/>
                <w:szCs w:val="21"/>
              </w:rPr>
              <w:t>Unit8 Confidence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1.Students should be able to talk about the importance of confidence.</w:t>
            </w:r>
          </w:p>
          <w:p>
            <w:pPr>
              <w:rPr>
                <w:bCs/>
                <w:szCs w:val="21"/>
              </w:rPr>
            </w:pPr>
            <w:r>
              <w:rPr>
                <w:rFonts w:hint="eastAsia" w:ascii="TimesNewRomanPS-BoldMT" w:hAnsi="TimesNewRomanPS-BoldMT" w:cs="TimesNewRomanPS-BoldMT"/>
                <w:bCs/>
                <w:color w:val="000000"/>
                <w:kern w:val="0"/>
                <w:szCs w:val="24"/>
              </w:rPr>
              <w:t>2.Students should grasp the new words and expressions</w:t>
            </w:r>
            <w:r>
              <w:rPr>
                <w:bCs/>
                <w:szCs w:val="21"/>
              </w:rPr>
              <w:t>.</w:t>
            </w:r>
          </w:p>
          <w:p>
            <w:pPr>
              <w:rPr>
                <w:color w:val="000000"/>
                <w:kern w:val="0"/>
                <w:szCs w:val="21"/>
              </w:rPr>
            </w:pPr>
            <w:r>
              <w:rPr>
                <w:rFonts w:hint="eastAsia" w:ascii="TimesNewRomanPS-BoldMT" w:hAnsi="TimesNewRomanPS-BoldMT" w:cs="TimesNewRomanPS-BoldMT"/>
                <w:bCs/>
                <w:color w:val="000000"/>
                <w:kern w:val="0"/>
                <w:szCs w:val="24"/>
              </w:rPr>
              <w:t>3.Students should grasp the grammar about</w:t>
            </w:r>
            <w:r>
              <w:rPr>
                <w:szCs w:val="24"/>
              </w:rPr>
              <w:t xml:space="preserve"> </w:t>
            </w:r>
            <w:r>
              <w:rPr>
                <w:rFonts w:hint="eastAsia"/>
                <w:szCs w:val="24"/>
              </w:rPr>
              <w:t>object clause</w:t>
            </w:r>
            <w:r>
              <w:rPr>
                <w:color w:val="000000"/>
                <w:kern w:val="0"/>
                <w:szCs w:val="21"/>
              </w:rPr>
              <w:t>.</w:t>
            </w:r>
          </w:p>
          <w:p>
            <w:pPr>
              <w:rPr>
                <w:bCs/>
                <w:szCs w:val="21"/>
              </w:rPr>
            </w:pPr>
            <w:r>
              <w:rPr>
                <w:rFonts w:hint="eastAsia" w:ascii="TimesNewRomanPS-BoldMT" w:hAnsi="TimesNewRomanPS-BoldMT" w:cs="TimesNewRomanPS-BoldMT"/>
                <w:bCs/>
                <w:color w:val="000000"/>
                <w:kern w:val="0"/>
                <w:szCs w:val="24"/>
              </w:rPr>
              <w:t>4.</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learn to praise and encourage others. </w:t>
            </w:r>
          </w:p>
          <w:p>
            <w:pPr>
              <w:rPr>
                <w:szCs w:val="21"/>
              </w:rPr>
            </w:pPr>
            <w:r>
              <w:rPr>
                <w:rFonts w:hint="eastAsia" w:ascii="TimesNewRomanPS-BoldMT" w:hAnsi="TimesNewRomanPS-BoldMT" w:cs="TimesNewRomanPS-BoldMT"/>
                <w:bCs/>
                <w:color w:val="000000"/>
                <w:kern w:val="0"/>
                <w:szCs w:val="24"/>
              </w:rPr>
              <w:t xml:space="preserve">5.Students should master how to </w:t>
            </w:r>
            <w:r>
              <w:rPr>
                <w:rFonts w:ascii="TimesNewRomanPS-BoldMT" w:hAnsi="TimesNewRomanPS-BoldMT" w:cs="TimesNewRomanPS-BoldMT"/>
                <w:bCs/>
                <w:color w:val="000000"/>
                <w:kern w:val="0"/>
                <w:szCs w:val="24"/>
              </w:rPr>
              <w:t>writ</w:t>
            </w:r>
            <w:r>
              <w:rPr>
                <w:rFonts w:hint="eastAsia" w:ascii="TimesNewRomanPS-BoldMT" w:hAnsi="TimesNewRomanPS-BoldMT" w:cs="TimesNewRomanPS-BoldMT"/>
                <w:bCs/>
                <w:color w:val="000000"/>
                <w:kern w:val="0"/>
                <w:szCs w:val="24"/>
              </w:rPr>
              <w:t>e letter of encouragement.</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6.Students should realize the importance of confidence and being a confident man.</w:t>
            </w:r>
          </w:p>
        </w:tc>
        <w:tc>
          <w:tcPr>
            <w:tcW w:w="702" w:type="dxa"/>
          </w:tcPr>
          <w:p>
            <w:pPr>
              <w:spacing w:line="360" w:lineRule="auto"/>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spacing w:line="420" w:lineRule="exact"/>
              <w:jc w:val="center"/>
              <w:rPr>
                <w:rFonts w:ascii="宋体" w:hAnsi="宋体"/>
                <w:szCs w:val="21"/>
              </w:rPr>
            </w:pPr>
            <w:r>
              <w:rPr>
                <w:rFonts w:hint="eastAsia" w:ascii="宋体" w:hAnsi="宋体"/>
                <w:szCs w:val="21"/>
              </w:rPr>
              <w:t>9</w:t>
            </w:r>
          </w:p>
        </w:tc>
        <w:tc>
          <w:tcPr>
            <w:tcW w:w="2643" w:type="dxa"/>
            <w:vAlign w:val="center"/>
          </w:tcPr>
          <w:p>
            <w:pPr>
              <w:rPr>
                <w:szCs w:val="21"/>
              </w:rPr>
            </w:pPr>
            <w:r>
              <w:rPr>
                <w:rFonts w:hint="eastAsia"/>
                <w:szCs w:val="21"/>
              </w:rPr>
              <w:t xml:space="preserve">Unit9 Dream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1.Students should know how to talk about personal ideal.</w:t>
            </w:r>
          </w:p>
          <w:p>
            <w:pPr>
              <w:rPr>
                <w:bCs/>
                <w:szCs w:val="21"/>
              </w:rPr>
            </w:pPr>
            <w:r>
              <w:rPr>
                <w:rFonts w:hint="eastAsia" w:ascii="TimesNewRomanPS-BoldMT" w:hAnsi="TimesNewRomanPS-BoldMT" w:cs="TimesNewRomanPS-BoldMT"/>
                <w:bCs/>
                <w:color w:val="000000"/>
                <w:kern w:val="0"/>
                <w:szCs w:val="24"/>
              </w:rPr>
              <w:t>2.Students should grasp the new words and expressions</w:t>
            </w:r>
            <w:r>
              <w:rPr>
                <w:bCs/>
                <w:szCs w:val="21"/>
              </w:rPr>
              <w:t>.</w:t>
            </w:r>
          </w:p>
          <w:p>
            <w:pPr>
              <w:rPr>
                <w:color w:val="000000"/>
                <w:kern w:val="0"/>
                <w:szCs w:val="21"/>
              </w:rPr>
            </w:pPr>
            <w:r>
              <w:rPr>
                <w:rFonts w:hint="eastAsia" w:ascii="TimesNewRomanPS-BoldMT" w:hAnsi="TimesNewRomanPS-BoldMT" w:cs="TimesNewRomanPS-BoldMT"/>
                <w:bCs/>
                <w:color w:val="000000"/>
                <w:kern w:val="0"/>
                <w:szCs w:val="24"/>
              </w:rPr>
              <w:t>3.Students should grasp the grammar about</w:t>
            </w:r>
            <w:r>
              <w:rPr>
                <w:rFonts w:hint="eastAsia"/>
                <w:szCs w:val="24"/>
              </w:rPr>
              <w:t xml:space="preserve"> predicative clause</w:t>
            </w:r>
            <w:r>
              <w:rPr>
                <w:color w:val="000000"/>
                <w:kern w:val="0"/>
                <w:szCs w:val="21"/>
              </w:rPr>
              <w:t>.</w:t>
            </w:r>
          </w:p>
          <w:p>
            <w:pPr>
              <w:rPr>
                <w:bCs/>
                <w:szCs w:val="21"/>
              </w:rPr>
            </w:pPr>
            <w:r>
              <w:rPr>
                <w:rFonts w:hint="eastAsia" w:ascii="TimesNewRomanPS-BoldMT" w:hAnsi="TimesNewRomanPS-BoldMT" w:cs="TimesNewRomanPS-BoldMT"/>
                <w:bCs/>
                <w:color w:val="000000"/>
                <w:kern w:val="0"/>
                <w:szCs w:val="24"/>
              </w:rPr>
              <w:t>4.</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understand the Chinese dream. </w:t>
            </w:r>
          </w:p>
          <w:p>
            <w:pPr>
              <w:rPr>
                <w:szCs w:val="21"/>
              </w:rPr>
            </w:pPr>
            <w:r>
              <w:rPr>
                <w:rFonts w:hint="eastAsia" w:ascii="TimesNewRomanPS-BoldMT" w:hAnsi="TimesNewRomanPS-BoldMT" w:cs="TimesNewRomanPS-BoldMT"/>
                <w:bCs/>
                <w:color w:val="000000"/>
                <w:kern w:val="0"/>
                <w:szCs w:val="24"/>
              </w:rPr>
              <w:t xml:space="preserve">5.Students should master how to </w:t>
            </w:r>
            <w:r>
              <w:rPr>
                <w:rFonts w:ascii="TimesNewRomanPS-BoldMT" w:hAnsi="TimesNewRomanPS-BoldMT" w:cs="TimesNewRomanPS-BoldMT"/>
                <w:bCs/>
                <w:color w:val="000000"/>
                <w:kern w:val="0"/>
                <w:szCs w:val="24"/>
              </w:rPr>
              <w:t>writ</w:t>
            </w:r>
            <w:r>
              <w:rPr>
                <w:rFonts w:hint="eastAsia" w:ascii="TimesNewRomanPS-BoldMT" w:hAnsi="TimesNewRomanPS-BoldMT" w:cs="TimesNewRomanPS-BoldMT"/>
                <w:bCs/>
                <w:color w:val="000000"/>
                <w:kern w:val="0"/>
                <w:szCs w:val="24"/>
              </w:rPr>
              <w:t>e a leave or absence letter.</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6.Students should realize the importance of dream and trying to make it come true.</w:t>
            </w:r>
          </w:p>
        </w:tc>
        <w:tc>
          <w:tcPr>
            <w:tcW w:w="702" w:type="dxa"/>
          </w:tcPr>
          <w:p>
            <w:pPr>
              <w:spacing w:line="360" w:lineRule="auto"/>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spacing w:line="420" w:lineRule="exact"/>
              <w:jc w:val="center"/>
              <w:rPr>
                <w:rFonts w:ascii="宋体" w:hAnsi="宋体"/>
                <w:szCs w:val="21"/>
              </w:rPr>
            </w:pPr>
            <w:r>
              <w:rPr>
                <w:rFonts w:hint="eastAsia" w:ascii="宋体" w:hAnsi="宋体"/>
                <w:szCs w:val="21"/>
              </w:rPr>
              <w:t>10</w:t>
            </w:r>
          </w:p>
        </w:tc>
        <w:tc>
          <w:tcPr>
            <w:tcW w:w="2643" w:type="dxa"/>
            <w:vAlign w:val="center"/>
          </w:tcPr>
          <w:p>
            <w:pPr>
              <w:rPr>
                <w:szCs w:val="21"/>
              </w:rPr>
            </w:pPr>
            <w:r>
              <w:rPr>
                <w:rFonts w:hint="eastAsia"/>
                <w:szCs w:val="21"/>
              </w:rPr>
              <w:t xml:space="preserve">Unit10 Getting a Job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1.Students should know how to make self-introduction .</w:t>
            </w:r>
          </w:p>
          <w:p>
            <w:pPr>
              <w:rPr>
                <w:bCs/>
                <w:szCs w:val="21"/>
              </w:rPr>
            </w:pPr>
            <w:r>
              <w:rPr>
                <w:rFonts w:hint="eastAsia" w:ascii="TimesNewRomanPS-BoldMT" w:hAnsi="TimesNewRomanPS-BoldMT" w:cs="TimesNewRomanPS-BoldMT"/>
                <w:bCs/>
                <w:color w:val="000000"/>
                <w:kern w:val="0"/>
                <w:szCs w:val="24"/>
              </w:rPr>
              <w:t>2.Students should grasp the new words and expressions</w:t>
            </w:r>
            <w:r>
              <w:rPr>
                <w:bCs/>
                <w:szCs w:val="21"/>
              </w:rPr>
              <w:t>.</w:t>
            </w:r>
          </w:p>
          <w:p>
            <w:pPr>
              <w:rPr>
                <w:color w:val="000000"/>
                <w:kern w:val="0"/>
                <w:szCs w:val="21"/>
              </w:rPr>
            </w:pPr>
            <w:r>
              <w:rPr>
                <w:rFonts w:hint="eastAsia" w:ascii="TimesNewRomanPS-BoldMT" w:hAnsi="TimesNewRomanPS-BoldMT" w:cs="TimesNewRomanPS-BoldMT"/>
                <w:bCs/>
                <w:color w:val="000000"/>
                <w:kern w:val="0"/>
                <w:szCs w:val="24"/>
              </w:rPr>
              <w:t>3.Students should grasp the grammar about</w:t>
            </w:r>
            <w:r>
              <w:rPr>
                <w:rFonts w:hint="eastAsia"/>
                <w:szCs w:val="24"/>
              </w:rPr>
              <w:t xml:space="preserve"> if-conditional adverbial clauses</w:t>
            </w:r>
            <w:r>
              <w:rPr>
                <w:color w:val="000000"/>
                <w:kern w:val="0"/>
                <w:szCs w:val="21"/>
              </w:rPr>
              <w:t>.</w:t>
            </w:r>
          </w:p>
          <w:p>
            <w:pPr>
              <w:rPr>
                <w:bCs/>
                <w:szCs w:val="21"/>
              </w:rPr>
            </w:pPr>
            <w:r>
              <w:rPr>
                <w:rFonts w:hint="eastAsia" w:ascii="TimesNewRomanPS-BoldMT" w:hAnsi="TimesNewRomanPS-BoldMT" w:cs="TimesNewRomanPS-BoldMT"/>
                <w:bCs/>
                <w:color w:val="000000"/>
                <w:kern w:val="0"/>
                <w:szCs w:val="24"/>
              </w:rPr>
              <w:t>4.</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understand different careers and the types of careers you want to pursue. </w:t>
            </w:r>
          </w:p>
          <w:p>
            <w:pPr>
              <w:rPr>
                <w:szCs w:val="21"/>
              </w:rPr>
            </w:pPr>
            <w:r>
              <w:rPr>
                <w:rFonts w:hint="eastAsia" w:ascii="TimesNewRomanPS-BoldMT" w:hAnsi="TimesNewRomanPS-BoldMT" w:cs="TimesNewRomanPS-BoldMT"/>
                <w:bCs/>
                <w:color w:val="000000"/>
                <w:kern w:val="0"/>
                <w:szCs w:val="24"/>
              </w:rPr>
              <w:t>5.Students should master how to prepare a job interview.</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6.Students should identify differences in the workplace culture home and abroad.</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spacing w:line="420" w:lineRule="exact"/>
              <w:jc w:val="center"/>
              <w:rPr>
                <w:rFonts w:ascii="宋体" w:hAnsi="宋体"/>
                <w:szCs w:val="21"/>
              </w:rPr>
            </w:pPr>
            <w:r>
              <w:rPr>
                <w:rFonts w:hint="eastAsia" w:ascii="宋体" w:hAnsi="宋体"/>
                <w:szCs w:val="21"/>
              </w:rPr>
              <w:t>11</w:t>
            </w:r>
          </w:p>
        </w:tc>
        <w:tc>
          <w:tcPr>
            <w:tcW w:w="2643" w:type="dxa"/>
            <w:vAlign w:val="center"/>
          </w:tcPr>
          <w:p>
            <w:pPr>
              <w:rPr>
                <w:szCs w:val="21"/>
              </w:rPr>
            </w:pPr>
            <w:r>
              <w:rPr>
                <w:rFonts w:hint="eastAsia"/>
                <w:szCs w:val="21"/>
              </w:rPr>
              <w:t>Unit11 Starting a Business</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1.Students should be able to talk about starting a business.</w:t>
            </w:r>
          </w:p>
          <w:p>
            <w:pPr>
              <w:rPr>
                <w:bCs/>
                <w:szCs w:val="21"/>
              </w:rPr>
            </w:pPr>
            <w:r>
              <w:rPr>
                <w:rFonts w:hint="eastAsia" w:ascii="TimesNewRomanPS-BoldMT" w:hAnsi="TimesNewRomanPS-BoldMT" w:cs="TimesNewRomanPS-BoldMT"/>
                <w:bCs/>
                <w:color w:val="000000"/>
                <w:kern w:val="0"/>
                <w:szCs w:val="24"/>
              </w:rPr>
              <w:t>2.Students should grasp the new words and expressions</w:t>
            </w:r>
            <w:r>
              <w:rPr>
                <w:bCs/>
                <w:szCs w:val="21"/>
              </w:rPr>
              <w:t>.</w:t>
            </w:r>
          </w:p>
          <w:p>
            <w:pPr>
              <w:rPr>
                <w:color w:val="000000"/>
                <w:kern w:val="0"/>
                <w:szCs w:val="21"/>
              </w:rPr>
            </w:pPr>
            <w:r>
              <w:rPr>
                <w:rFonts w:hint="eastAsia" w:ascii="TimesNewRomanPS-BoldMT" w:hAnsi="TimesNewRomanPS-BoldMT" w:cs="TimesNewRomanPS-BoldMT"/>
                <w:bCs/>
                <w:color w:val="000000"/>
                <w:kern w:val="0"/>
                <w:szCs w:val="24"/>
              </w:rPr>
              <w:t>3.Students should grasp the grammar about</w:t>
            </w:r>
            <w:r>
              <w:rPr>
                <w:rFonts w:hint="eastAsia"/>
                <w:szCs w:val="24"/>
              </w:rPr>
              <w:t xml:space="preserve"> gerund</w:t>
            </w:r>
            <w:r>
              <w:rPr>
                <w:color w:val="000000"/>
                <w:kern w:val="0"/>
                <w:szCs w:val="21"/>
              </w:rPr>
              <w:t>.</w:t>
            </w:r>
          </w:p>
          <w:p>
            <w:pPr>
              <w:rPr>
                <w:bCs/>
                <w:szCs w:val="21"/>
              </w:rPr>
            </w:pPr>
            <w:r>
              <w:rPr>
                <w:rFonts w:hint="eastAsia" w:ascii="TimesNewRomanPS-BoldMT" w:hAnsi="TimesNewRomanPS-BoldMT" w:cs="TimesNewRomanPS-BoldMT"/>
                <w:bCs/>
                <w:color w:val="000000"/>
                <w:kern w:val="0"/>
                <w:szCs w:val="24"/>
              </w:rPr>
              <w:t>4.</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know how to start own business and co-working space. </w:t>
            </w:r>
          </w:p>
          <w:p>
            <w:pPr>
              <w:rPr>
                <w:szCs w:val="21"/>
              </w:rPr>
            </w:pPr>
            <w:r>
              <w:rPr>
                <w:rFonts w:hint="eastAsia" w:ascii="TimesNewRomanPS-BoldMT" w:hAnsi="TimesNewRomanPS-BoldMT" w:cs="TimesNewRomanPS-BoldMT"/>
                <w:bCs/>
                <w:color w:val="000000"/>
                <w:kern w:val="0"/>
                <w:szCs w:val="24"/>
              </w:rPr>
              <w:t xml:space="preserve">5.Students should master how to </w:t>
            </w:r>
            <w:r>
              <w:rPr>
                <w:rFonts w:ascii="TimesNewRomanPS-BoldMT" w:hAnsi="TimesNewRomanPS-BoldMT" w:cs="TimesNewRomanPS-BoldMT"/>
                <w:bCs/>
                <w:color w:val="000000"/>
                <w:kern w:val="0"/>
                <w:szCs w:val="24"/>
              </w:rPr>
              <w:t>writ</w:t>
            </w:r>
            <w:r>
              <w:rPr>
                <w:rFonts w:hint="eastAsia" w:ascii="TimesNewRomanPS-BoldMT" w:hAnsi="TimesNewRomanPS-BoldMT" w:cs="TimesNewRomanPS-BoldMT"/>
                <w:bCs/>
                <w:color w:val="000000"/>
                <w:kern w:val="0"/>
                <w:szCs w:val="24"/>
              </w:rPr>
              <w:t>e an entrepreneurial story.</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6.Students could identify a difference in enterprise culture.</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spacing w:line="420" w:lineRule="exact"/>
              <w:jc w:val="center"/>
              <w:rPr>
                <w:rFonts w:ascii="宋体" w:hAnsi="宋体"/>
                <w:szCs w:val="21"/>
              </w:rPr>
            </w:pPr>
            <w:r>
              <w:rPr>
                <w:rFonts w:hint="eastAsia" w:ascii="宋体" w:hAnsi="宋体"/>
                <w:szCs w:val="21"/>
              </w:rPr>
              <w:t>12</w:t>
            </w:r>
          </w:p>
        </w:tc>
        <w:tc>
          <w:tcPr>
            <w:tcW w:w="2643" w:type="dxa"/>
            <w:vAlign w:val="center"/>
          </w:tcPr>
          <w:p>
            <w:pPr>
              <w:rPr>
                <w:szCs w:val="21"/>
              </w:rPr>
            </w:pPr>
            <w:r>
              <w:rPr>
                <w:rFonts w:hint="eastAsia"/>
                <w:szCs w:val="21"/>
              </w:rPr>
              <w:t xml:space="preserve">Unit12 Environment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1.Students should be able to talk about environmental pollution.</w:t>
            </w:r>
          </w:p>
          <w:p>
            <w:pPr>
              <w:rPr>
                <w:bCs/>
                <w:szCs w:val="21"/>
              </w:rPr>
            </w:pPr>
            <w:r>
              <w:rPr>
                <w:rFonts w:hint="eastAsia" w:ascii="TimesNewRomanPS-BoldMT" w:hAnsi="TimesNewRomanPS-BoldMT" w:cs="TimesNewRomanPS-BoldMT"/>
                <w:bCs/>
                <w:color w:val="000000"/>
                <w:kern w:val="0"/>
                <w:szCs w:val="24"/>
              </w:rPr>
              <w:t>2.Students should grasp the new words and expressions</w:t>
            </w:r>
            <w:r>
              <w:rPr>
                <w:bCs/>
                <w:szCs w:val="21"/>
              </w:rPr>
              <w:t>.</w:t>
            </w:r>
          </w:p>
          <w:p>
            <w:pPr>
              <w:rPr>
                <w:color w:val="000000"/>
                <w:kern w:val="0"/>
                <w:szCs w:val="21"/>
              </w:rPr>
            </w:pPr>
            <w:r>
              <w:rPr>
                <w:rFonts w:hint="eastAsia" w:ascii="TimesNewRomanPS-BoldMT" w:hAnsi="TimesNewRomanPS-BoldMT" w:cs="TimesNewRomanPS-BoldMT"/>
                <w:bCs/>
                <w:color w:val="000000"/>
                <w:kern w:val="0"/>
                <w:szCs w:val="24"/>
              </w:rPr>
              <w:t>3.Students should grasp the grammar about</w:t>
            </w:r>
            <w:r>
              <w:rPr>
                <w:szCs w:val="24"/>
              </w:rPr>
              <w:t xml:space="preserve"> present </w:t>
            </w:r>
            <w:r>
              <w:rPr>
                <w:rFonts w:hint="eastAsia"/>
                <w:szCs w:val="24"/>
              </w:rPr>
              <w:t>perfect tense</w:t>
            </w:r>
            <w:r>
              <w:rPr>
                <w:color w:val="000000"/>
                <w:kern w:val="0"/>
                <w:szCs w:val="21"/>
              </w:rPr>
              <w:t>.</w:t>
            </w:r>
          </w:p>
          <w:p>
            <w:pPr>
              <w:rPr>
                <w:bCs/>
                <w:szCs w:val="21"/>
              </w:rPr>
            </w:pPr>
            <w:r>
              <w:rPr>
                <w:rFonts w:hint="eastAsia" w:ascii="TimesNewRomanPS-BoldMT" w:hAnsi="TimesNewRomanPS-BoldMT" w:cs="TimesNewRomanPS-BoldMT"/>
                <w:bCs/>
                <w:color w:val="000000"/>
                <w:kern w:val="0"/>
                <w:szCs w:val="24"/>
              </w:rPr>
              <w:t>4.</w:t>
            </w:r>
            <w:r>
              <w:rPr>
                <w:rFonts w:ascii="TimesNewRomanPS-BoldMT" w:hAnsi="TimesNewRomanPS-BoldMT" w:cs="TimesNewRomanPS-BoldMT"/>
                <w:bCs/>
                <w:color w:val="000000"/>
                <w:kern w:val="0"/>
                <w:szCs w:val="24"/>
              </w:rPr>
              <w:t>Student</w:t>
            </w:r>
            <w:r>
              <w:rPr>
                <w:rFonts w:hint="eastAsia" w:ascii="TimesNewRomanPS-BoldMT" w:hAnsi="TimesNewRomanPS-BoldMT" w:cs="TimesNewRomanPS-BoldMT"/>
                <w:bCs/>
                <w:color w:val="000000"/>
                <w:kern w:val="0"/>
                <w:szCs w:val="24"/>
              </w:rPr>
              <w:t>s</w:t>
            </w:r>
            <w:r>
              <w:rPr>
                <w:rFonts w:ascii="TimesNewRomanPS-BoldMT" w:hAnsi="TimesNewRomanPS-BoldMT" w:cs="TimesNewRomanPS-BoldMT"/>
                <w:bCs/>
                <w:color w:val="000000"/>
                <w:kern w:val="0"/>
                <w:szCs w:val="24"/>
              </w:rPr>
              <w:t xml:space="preserve"> should</w:t>
            </w:r>
            <w:r>
              <w:rPr>
                <w:rFonts w:hint="eastAsia" w:ascii="TimesNewRomanPS-BoldMT" w:hAnsi="TimesNewRomanPS-BoldMT" w:cs="TimesNewRomanPS-BoldMT"/>
                <w:bCs/>
                <w:color w:val="000000"/>
                <w:kern w:val="0"/>
                <w:szCs w:val="24"/>
              </w:rPr>
              <w:t xml:space="preserve"> know how to </w:t>
            </w:r>
            <w:r>
              <w:rPr>
                <w:rFonts w:ascii="TimesNewRomanPS-BoldMT" w:hAnsi="TimesNewRomanPS-BoldMT" w:cs="TimesNewRomanPS-BoldMT"/>
                <w:bCs/>
                <w:color w:val="000000"/>
                <w:kern w:val="0"/>
                <w:szCs w:val="24"/>
              </w:rPr>
              <w:t>protect</w:t>
            </w:r>
            <w:r>
              <w:rPr>
                <w:rFonts w:hint="eastAsia" w:ascii="TimesNewRomanPS-BoldMT" w:hAnsi="TimesNewRomanPS-BoldMT" w:cs="TimesNewRomanPS-BoldMT"/>
                <w:bCs/>
                <w:color w:val="000000"/>
                <w:kern w:val="0"/>
                <w:szCs w:val="24"/>
              </w:rPr>
              <w:t xml:space="preserve"> our earth. </w:t>
            </w:r>
          </w:p>
          <w:p>
            <w:pPr>
              <w:rPr>
                <w:szCs w:val="21"/>
              </w:rPr>
            </w:pPr>
            <w:r>
              <w:rPr>
                <w:rFonts w:hint="eastAsia" w:ascii="TimesNewRomanPS-BoldMT" w:hAnsi="TimesNewRomanPS-BoldMT" w:cs="TimesNewRomanPS-BoldMT"/>
                <w:bCs/>
                <w:color w:val="000000"/>
                <w:kern w:val="0"/>
                <w:szCs w:val="24"/>
              </w:rPr>
              <w:t xml:space="preserve">5.Students should master how to </w:t>
            </w:r>
            <w:r>
              <w:rPr>
                <w:rFonts w:ascii="TimesNewRomanPS-BoldMT" w:hAnsi="TimesNewRomanPS-BoldMT" w:cs="TimesNewRomanPS-BoldMT"/>
                <w:bCs/>
                <w:color w:val="000000"/>
                <w:kern w:val="0"/>
                <w:szCs w:val="24"/>
              </w:rPr>
              <w:t>writ</w:t>
            </w:r>
            <w:r>
              <w:rPr>
                <w:rFonts w:hint="eastAsia" w:ascii="TimesNewRomanPS-BoldMT" w:hAnsi="TimesNewRomanPS-BoldMT" w:cs="TimesNewRomanPS-BoldMT"/>
                <w:bCs/>
                <w:color w:val="000000"/>
                <w:kern w:val="0"/>
                <w:szCs w:val="24"/>
              </w:rPr>
              <w:t>e a letter of complaint.</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6.Students should identify the importance of environmental protection and being an environment.</w:t>
            </w:r>
          </w:p>
        </w:tc>
        <w:tc>
          <w:tcPr>
            <w:tcW w:w="702" w:type="dxa"/>
          </w:tcPr>
          <w:p>
            <w:pPr>
              <w:spacing w:line="360" w:lineRule="auto"/>
              <w:rPr>
                <w:rFonts w:ascii="宋体" w:hAnsi="宋体"/>
                <w:szCs w:val="21"/>
              </w:rPr>
            </w:pPr>
            <w:r>
              <w:rPr>
                <w:rFonts w:hint="eastAsia" w:ascii="宋体" w:hAnsi="宋体"/>
                <w:szCs w:val="21"/>
              </w:rPr>
              <w:t>10</w:t>
            </w:r>
          </w:p>
        </w:tc>
      </w:tr>
    </w:tbl>
    <w:p>
      <w:pPr>
        <w:spacing w:line="360" w:lineRule="auto"/>
        <w:ind w:firstLine="3534" w:firstLineChars="1100"/>
        <w:rPr>
          <w:rFonts w:ascii="黑体" w:eastAsia="黑体"/>
          <w:b/>
          <w:sz w:val="32"/>
          <w:szCs w:val="32"/>
        </w:rPr>
      </w:pPr>
      <w:r>
        <w:rPr>
          <w:rFonts w:hint="eastAsia" w:ascii="黑体" w:eastAsia="黑体"/>
          <w:b/>
          <w:sz w:val="32"/>
          <w:szCs w:val="32"/>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szCs w:val="24"/>
        </w:rPr>
      </w:pPr>
      <w:r>
        <w:rPr>
          <w:rFonts w:hint="eastAsia" w:ascii="宋体" w:hAnsi="宋体"/>
          <w:sz w:val="24"/>
          <w:szCs w:val="24"/>
        </w:rPr>
        <w:t>1.教学团队</w:t>
      </w:r>
    </w:p>
    <w:p>
      <w:pPr>
        <w:spacing w:line="360" w:lineRule="auto"/>
        <w:ind w:firstLine="480" w:firstLineChars="200"/>
        <w:rPr>
          <w:rFonts w:ascii="宋体" w:hAnsi="宋体"/>
          <w:sz w:val="24"/>
          <w:szCs w:val="24"/>
        </w:rPr>
      </w:pPr>
      <w:r>
        <w:rPr>
          <w:rFonts w:hint="eastAsia" w:ascii="宋体" w:hAnsi="宋体"/>
          <w:sz w:val="24"/>
          <w:szCs w:val="24"/>
        </w:rPr>
        <w:t>（1）在团队构成方面，我系英语教师队伍已经形成了中青年相结合的教师队伍，学历本科两人、研究生一人、学位都已经获得硕士学位，职称结构有中级两人、初级一人，构成了职称、学历比较合理的教师队伍。</w:t>
      </w:r>
    </w:p>
    <w:p>
      <w:pPr>
        <w:spacing w:line="360" w:lineRule="auto"/>
        <w:ind w:firstLine="480" w:firstLineChars="200"/>
        <w:rPr>
          <w:rFonts w:ascii="宋体" w:hAnsi="宋体"/>
          <w:sz w:val="24"/>
          <w:szCs w:val="24"/>
        </w:rPr>
      </w:pPr>
      <w:r>
        <w:rPr>
          <w:rFonts w:hint="eastAsia" w:ascii="宋体" w:hAnsi="宋体"/>
          <w:sz w:val="24"/>
          <w:szCs w:val="24"/>
        </w:rPr>
        <w:t>（2）在教师素质方面，</w:t>
      </w:r>
    </w:p>
    <w:p>
      <w:pPr>
        <w:spacing w:line="360" w:lineRule="auto"/>
        <w:ind w:firstLine="480" w:firstLineChars="200"/>
        <w:rPr>
          <w:sz w:val="24"/>
          <w:szCs w:val="24"/>
        </w:rPr>
      </w:pPr>
      <w:r>
        <w:rPr>
          <w:rFonts w:hint="eastAsia" w:ascii="宋体" w:hAnsi="宋体"/>
          <w:sz w:val="24"/>
          <w:szCs w:val="24"/>
        </w:rPr>
        <w:t>教师们</w:t>
      </w:r>
      <w:r>
        <w:rPr>
          <w:sz w:val="24"/>
          <w:szCs w:val="24"/>
        </w:rPr>
        <w:t>坚持立德树人，发挥英语课程的育人功能</w:t>
      </w:r>
      <w:r>
        <w:rPr>
          <w:rFonts w:hint="eastAsia"/>
          <w:sz w:val="24"/>
          <w:szCs w:val="24"/>
        </w:rPr>
        <w:t>，</w:t>
      </w:r>
      <w:r>
        <w:rPr>
          <w:sz w:val="24"/>
          <w:szCs w:val="24"/>
        </w:rPr>
        <w:t>将课程内容与育人目标相融合，积极培育和践行社会主义核心价值观。</w:t>
      </w:r>
      <w:r>
        <w:rPr>
          <w:rFonts w:hint="eastAsia"/>
          <w:sz w:val="24"/>
          <w:szCs w:val="24"/>
        </w:rPr>
        <w:t>教师</w:t>
      </w:r>
      <w:r>
        <w:rPr>
          <w:sz w:val="24"/>
          <w:szCs w:val="24"/>
        </w:rPr>
        <w:t>关注课程内容的价值取向，提炼课程思政元素，根据英语学科特点，合理设计教学活动，引导学生拓宽国际视野、坚定文化自信，形成正确的世界观、人生观、价值观</w:t>
      </w:r>
      <w:r>
        <w:rPr>
          <w:rFonts w:hint="eastAsia"/>
          <w:sz w:val="24"/>
          <w:szCs w:val="24"/>
        </w:rPr>
        <w:t>。</w:t>
      </w:r>
    </w:p>
    <w:p>
      <w:pPr>
        <w:numPr>
          <w:ilvl w:val="0"/>
          <w:numId w:val="6"/>
        </w:numPr>
        <w:spacing w:line="360" w:lineRule="auto"/>
        <w:ind w:firstLine="420"/>
        <w:rPr>
          <w:sz w:val="24"/>
          <w:szCs w:val="24"/>
        </w:rPr>
      </w:pPr>
      <w:r>
        <w:rPr>
          <w:sz w:val="24"/>
          <w:szCs w:val="24"/>
        </w:rPr>
        <w:t>尊重个体差异，促进学生全面与个性化发展</w:t>
      </w:r>
    </w:p>
    <w:p>
      <w:pPr>
        <w:spacing w:line="360" w:lineRule="auto"/>
        <w:rPr>
          <w:sz w:val="24"/>
          <w:szCs w:val="24"/>
        </w:rPr>
      </w:pPr>
      <w:r>
        <w:rPr>
          <w:rFonts w:hint="eastAsia"/>
          <w:sz w:val="24"/>
          <w:szCs w:val="24"/>
        </w:rPr>
        <w:t xml:space="preserve">    </w:t>
      </w:r>
      <w:r>
        <w:rPr>
          <w:sz w:val="24"/>
          <w:szCs w:val="24"/>
        </w:rPr>
        <w:t>教师要根据学生认知特点和能力水平组织教学，尊重</w:t>
      </w:r>
      <w:r>
        <w:rPr>
          <w:rFonts w:hint="eastAsia"/>
          <w:sz w:val="24"/>
          <w:szCs w:val="24"/>
        </w:rPr>
        <w:t>学生的</w:t>
      </w:r>
      <w:r>
        <w:rPr>
          <w:sz w:val="24"/>
          <w:szCs w:val="24"/>
        </w:rPr>
        <w:t>个体差异，满足学生的不同需求，重视对学生学习方法和学习策略的指导</w:t>
      </w:r>
      <w:r>
        <w:rPr>
          <w:rFonts w:hint="eastAsia"/>
          <w:sz w:val="24"/>
          <w:szCs w:val="24"/>
        </w:rPr>
        <w:t>，</w:t>
      </w:r>
      <w:r>
        <w:rPr>
          <w:sz w:val="24"/>
          <w:szCs w:val="24"/>
        </w:rPr>
        <w:t>构建适合学生个性化学习和自主学习的教学模式，鼓励学生开展自主学习、合作学习和探究式学习，促进学生的全面发展和个性化发展。</w:t>
      </w:r>
    </w:p>
    <w:p>
      <w:pPr>
        <w:numPr>
          <w:ilvl w:val="0"/>
          <w:numId w:val="6"/>
        </w:numPr>
        <w:spacing w:line="360" w:lineRule="auto"/>
        <w:ind w:firstLine="420"/>
        <w:rPr>
          <w:sz w:val="24"/>
          <w:szCs w:val="24"/>
        </w:rPr>
      </w:pPr>
      <w:r>
        <w:rPr>
          <w:sz w:val="24"/>
          <w:szCs w:val="24"/>
        </w:rPr>
        <w:t>突出职业特色，加强语言实践应用能力培养</w:t>
      </w:r>
    </w:p>
    <w:p>
      <w:pPr>
        <w:spacing w:line="360" w:lineRule="auto"/>
        <w:ind w:firstLine="435"/>
        <w:rPr>
          <w:sz w:val="24"/>
          <w:szCs w:val="24"/>
        </w:rPr>
      </w:pPr>
      <w:r>
        <w:rPr>
          <w:sz w:val="24"/>
          <w:szCs w:val="24"/>
        </w:rPr>
        <w:t>强调课程内容与专业实践、职场需求的对接，创设与行业企业相近的教学情境任务，通过设计语言教学活动，加强学生语言实践应用能力的培养。</w:t>
      </w:r>
      <w:r>
        <w:rPr>
          <w:rFonts w:hint="eastAsia"/>
          <w:sz w:val="24"/>
          <w:szCs w:val="24"/>
        </w:rPr>
        <w:t>同时，</w:t>
      </w:r>
      <w:r>
        <w:rPr>
          <w:sz w:val="24"/>
          <w:szCs w:val="24"/>
        </w:rPr>
        <w:t>加深其对职业理念、职业责任和职业使命的认识与理解。</w:t>
      </w:r>
    </w:p>
    <w:p>
      <w:pPr>
        <w:numPr>
          <w:ilvl w:val="0"/>
          <w:numId w:val="6"/>
        </w:numPr>
        <w:spacing w:line="360" w:lineRule="auto"/>
        <w:ind w:firstLine="435"/>
        <w:rPr>
          <w:sz w:val="24"/>
          <w:szCs w:val="24"/>
        </w:rPr>
      </w:pPr>
      <w:r>
        <w:rPr>
          <w:sz w:val="24"/>
          <w:szCs w:val="24"/>
        </w:rPr>
        <w:t>探索信息化背景下教与学方式的转变</w:t>
      </w:r>
    </w:p>
    <w:p>
      <w:pPr>
        <w:spacing w:line="360" w:lineRule="auto"/>
        <w:ind w:firstLine="480" w:firstLineChars="200"/>
        <w:rPr>
          <w:szCs w:val="24"/>
        </w:rPr>
      </w:pPr>
      <w:r>
        <w:rPr>
          <w:sz w:val="24"/>
          <w:szCs w:val="24"/>
        </w:rPr>
        <w:t>教师要注重现代信息技术在英语教学中的应用，努力实现英语教学与信息技术的深度融合，提高英语教学的实效。</w:t>
      </w:r>
      <w:r>
        <w:rPr>
          <w:rFonts w:hint="eastAsia"/>
          <w:sz w:val="24"/>
          <w:szCs w:val="24"/>
        </w:rPr>
        <w:t>教师</w:t>
      </w:r>
      <w:r>
        <w:rPr>
          <w:sz w:val="24"/>
          <w:szCs w:val="24"/>
        </w:rPr>
        <w:t>要充分利用媒体、网络、人工智能、大数据等技术，依托微课、</w:t>
      </w:r>
      <w:r>
        <w:rPr>
          <w:rFonts w:hint="eastAsia"/>
          <w:sz w:val="24"/>
          <w:szCs w:val="24"/>
        </w:rPr>
        <w:t>云教学</w:t>
      </w:r>
      <w:r>
        <w:rPr>
          <w:sz w:val="24"/>
          <w:szCs w:val="24"/>
        </w:rPr>
        <w:t>平台等网络教学手段，利用翻转课堂、混合教学模式等构建真实、交互、合作的教学环境。要指导学生充分利用各种信息资源，通过自主学习、合作学习和探究式学习提升学生的信息素养。</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教师要依据教学目标、围绕教学内容，设计符合学生情况的教学活动，</w:t>
      </w:r>
      <w:r>
        <w:rPr>
          <w:rFonts w:hint="eastAsia" w:ascii="宋体" w:hAnsi="宋体"/>
          <w:sz w:val="24"/>
          <w:szCs w:val="24"/>
        </w:rPr>
        <w:t>在教学设计和教学实施过程中，应当鼓励学生充分利用手机、互联网等手段获取课外资源，培养学生的学习兴趣，提高学生的学习能力，拓展知识面，提升文化素养。</w:t>
      </w:r>
    </w:p>
    <w:p>
      <w:pPr>
        <w:spacing w:line="360" w:lineRule="auto"/>
        <w:ind w:firstLine="480" w:firstLineChars="200"/>
        <w:rPr>
          <w:rFonts w:ascii="宋体" w:hAnsi="宋体"/>
          <w:sz w:val="24"/>
          <w:szCs w:val="24"/>
        </w:rPr>
      </w:pPr>
      <w:r>
        <w:rPr>
          <w:rFonts w:hint="eastAsia" w:ascii="宋体" w:hAnsi="宋体"/>
          <w:sz w:val="24"/>
          <w:szCs w:val="24"/>
        </w:rPr>
        <w:t>2. 教师要充分利用云教学平台，提前发放教学任务，发挥学生的学习主动性，让学生积极参与，发挥学习主动性。</w:t>
      </w:r>
    </w:p>
    <w:p>
      <w:pPr>
        <w:spacing w:line="360" w:lineRule="auto"/>
        <w:ind w:firstLine="480" w:firstLineChars="200"/>
        <w:rPr>
          <w:rFonts w:ascii="宋体" w:hAnsi="宋体"/>
          <w:sz w:val="24"/>
          <w:szCs w:val="24"/>
        </w:rPr>
      </w:pPr>
      <w:r>
        <w:rPr>
          <w:rFonts w:hint="eastAsia" w:ascii="宋体" w:hAnsi="宋体"/>
          <w:sz w:val="24"/>
          <w:szCs w:val="24"/>
        </w:rPr>
        <w:t>3. 教师可以将重点和难点知识点录制成微课，发布到云教学平台，帮助学生反复学习，巩固已学知识。</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szCs w:val="24"/>
        </w:rPr>
      </w:pPr>
      <w:r>
        <w:rPr>
          <w:rFonts w:hint="eastAsia" w:ascii="宋体" w:hAnsi="宋体"/>
          <w:sz w:val="24"/>
          <w:szCs w:val="24"/>
        </w:rPr>
        <w:t>林立 陈亚平.</w:t>
      </w:r>
      <w:r>
        <w:rPr>
          <w:rFonts w:ascii="宋体" w:hAnsi="宋体"/>
          <w:sz w:val="24"/>
          <w:szCs w:val="24"/>
        </w:rPr>
        <w:t xml:space="preserve"> </w:t>
      </w:r>
      <w:r>
        <w:rPr>
          <w:rFonts w:hint="eastAsia" w:ascii="宋体" w:hAnsi="宋体"/>
          <w:sz w:val="24"/>
          <w:szCs w:val="24"/>
        </w:rPr>
        <w:t>《新编大学实用英语教程》教师用书1.第3版.北京：教育科学出版社，2020.</w:t>
      </w:r>
    </w:p>
    <w:p>
      <w:pPr>
        <w:spacing w:line="360" w:lineRule="auto"/>
        <w:ind w:firstLine="480" w:firstLineChars="200"/>
        <w:rPr>
          <w:rFonts w:ascii="宋体" w:hAnsi="宋体"/>
          <w:sz w:val="24"/>
          <w:szCs w:val="24"/>
        </w:rPr>
      </w:pPr>
      <w:r>
        <w:rPr>
          <w:rFonts w:hint="eastAsia" w:ascii="宋体" w:hAnsi="宋体"/>
          <w:sz w:val="24"/>
          <w:szCs w:val="24"/>
        </w:rPr>
        <w:t>林立 陈亚平.</w:t>
      </w:r>
      <w:r>
        <w:rPr>
          <w:rFonts w:ascii="宋体" w:hAnsi="宋体"/>
          <w:sz w:val="24"/>
          <w:szCs w:val="24"/>
        </w:rPr>
        <w:t xml:space="preserve"> </w:t>
      </w:r>
      <w:r>
        <w:rPr>
          <w:rFonts w:hint="eastAsia" w:ascii="宋体" w:hAnsi="宋体"/>
          <w:sz w:val="24"/>
          <w:szCs w:val="24"/>
        </w:rPr>
        <w:t>《新编大学实用英语教程》教师用书2.第3版.北京：教育科学出版社，2021.</w:t>
      </w:r>
    </w:p>
    <w:p>
      <w:pPr>
        <w:spacing w:line="360" w:lineRule="auto"/>
        <w:ind w:firstLine="240"/>
        <w:jc w:val="center"/>
        <w:rPr>
          <w:rFonts w:ascii="宋体" w:hAnsi="宋体" w:eastAsia="黑体"/>
          <w:sz w:val="24"/>
          <w:szCs w:val="24"/>
        </w:rPr>
      </w:pPr>
    </w:p>
    <w:p>
      <w:pPr>
        <w:spacing w:line="360" w:lineRule="auto"/>
        <w:ind w:firstLine="240"/>
        <w:jc w:val="center"/>
        <w:rPr>
          <w:rFonts w:ascii="黑体" w:eastAsia="黑体"/>
          <w:b/>
          <w:color w:val="FF0000"/>
          <w:sz w:val="32"/>
          <w:szCs w:val="32"/>
        </w:rPr>
      </w:pPr>
      <w:r>
        <w:rPr>
          <w:rFonts w:hint="eastAsia" w:ascii="黑体" w:eastAsia="黑体"/>
          <w:b/>
          <w:sz w:val="32"/>
          <w:szCs w:val="32"/>
        </w:rPr>
        <w:t>五、学生考核与评价</w:t>
      </w:r>
    </w:p>
    <w:p>
      <w:pPr>
        <w:spacing w:after="120" w:line="360" w:lineRule="auto"/>
        <w:ind w:right="-94" w:rightChars="-45" w:firstLine="480" w:firstLineChars="200"/>
        <w:rPr>
          <w:sz w:val="24"/>
          <w:szCs w:val="16"/>
        </w:rPr>
      </w:pPr>
      <w:r>
        <w:rPr>
          <w:rFonts w:hint="eastAsia"/>
          <w:sz w:val="24"/>
          <w:szCs w:val="16"/>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成绩和期末成绩两部分组成，分别占比50%。</w:t>
      </w:r>
      <w:r>
        <w:rPr>
          <w:rFonts w:hint="eastAsia"/>
          <w:sz w:val="24"/>
          <w:szCs w:val="16"/>
        </w:rPr>
        <w:t>过程性考核应综合学生的平时表现，</w:t>
      </w:r>
      <w:r>
        <w:rPr>
          <w:rFonts w:hint="eastAsia"/>
          <w:sz w:val="24"/>
          <w:szCs w:val="24"/>
        </w:rPr>
        <w:t>包含课堂出勤、课堂表现、课外自主学习、作业等；终结性评价采用闭卷</w:t>
      </w:r>
      <w:r>
        <w:rPr>
          <w:sz w:val="24"/>
          <w:szCs w:val="24"/>
        </w:rPr>
        <w:t>考试</w:t>
      </w:r>
      <w:r>
        <w:rPr>
          <w:rFonts w:hint="eastAsia"/>
          <w:sz w:val="24"/>
          <w:szCs w:val="24"/>
        </w:rPr>
        <w:t>形式，从试题库中抽取试卷，主要考查听力、阅读理解、翻译、写作等英语实际应用能力。各占50%。</w:t>
      </w:r>
      <w:r>
        <w:rPr>
          <w:rFonts w:hint="eastAsia"/>
          <w:sz w:val="24"/>
          <w:szCs w:val="16"/>
        </w:rPr>
        <w:t>考核注重学生实际英语能力的考察。</w:t>
      </w:r>
    </w:p>
    <w:p>
      <w:pPr>
        <w:spacing w:after="120" w:line="360" w:lineRule="auto"/>
        <w:ind w:right="-94" w:rightChars="-45" w:firstLine="480" w:firstLineChars="200"/>
        <w:rPr>
          <w:sz w:val="24"/>
          <w:szCs w:val="16"/>
        </w:rPr>
      </w:pPr>
      <w:r>
        <w:rPr>
          <w:sz w:val="24"/>
          <w:szCs w:val="16"/>
        </w:rPr>
        <w:t>高等职业教育英语课程以学科核心素养及其表现为主要评价维度，分为两个水平。水平一是学生完成基础模块后应达到的标准；水平二是学生完成拓展模块后应达到的标准。水平一（一般要求）指学生能在日常生活和职场中，围绕基础模块课程内容所涉及的 职业与个人、职业与社会、职业与环境三大主题类别，以口头或书面形式基本 完成交际任务。水平一（较高要求）指学生能在日常生活和职场中，围绕基础 模块课程内容所涉及的三大主题类别，以口头或书面形式较为熟练地完成交际 任务。水平二围绕拓展模块描述学业质量要求。</w:t>
      </w:r>
    </w:p>
    <w:p>
      <w:pPr>
        <w:spacing w:after="120" w:line="360" w:lineRule="auto"/>
        <w:ind w:right="-94" w:rightChars="-45" w:firstLine="480" w:firstLineChars="200"/>
        <w:rPr>
          <w:sz w:val="24"/>
          <w:szCs w:val="16"/>
        </w:rPr>
      </w:pPr>
    </w:p>
    <w:p>
      <w:pPr>
        <w:spacing w:after="120" w:line="360" w:lineRule="auto"/>
        <w:ind w:right="-94" w:rightChars="-45" w:firstLine="480" w:firstLineChars="200"/>
        <w:rPr>
          <w:sz w:val="24"/>
          <w:szCs w:val="16"/>
        </w:rPr>
      </w:pPr>
    </w:p>
    <w:p>
      <w:pPr>
        <w:spacing w:after="120" w:line="360" w:lineRule="auto"/>
        <w:ind w:right="-94" w:rightChars="-45"/>
        <w:rPr>
          <w:sz w:val="24"/>
          <w:szCs w:val="16"/>
        </w:rPr>
      </w:pPr>
    </w:p>
    <w:p>
      <w:pPr>
        <w:spacing w:after="120" w:line="360" w:lineRule="auto"/>
        <w:ind w:right="-94" w:rightChars="-45" w:firstLine="480" w:firstLineChars="200"/>
        <w:rPr>
          <w:sz w:val="24"/>
          <w:szCs w:val="16"/>
        </w:rPr>
      </w:pPr>
    </w:p>
    <w:p>
      <w:pPr>
        <w:spacing w:line="360" w:lineRule="auto"/>
        <w:ind w:firstLine="2570" w:firstLineChars="800"/>
        <w:rPr>
          <w:rFonts w:ascii="黑体" w:eastAsia="黑体"/>
          <w:b/>
          <w:sz w:val="32"/>
          <w:szCs w:val="32"/>
        </w:rPr>
      </w:pPr>
      <w:r>
        <w:rPr>
          <w:rFonts w:hint="eastAsia" w:ascii="黑体" w:eastAsia="黑体"/>
          <w:b/>
          <w:sz w:val="32"/>
          <w:szCs w:val="32"/>
        </w:rPr>
        <w:t>六、课程整体设计</w:t>
      </w:r>
    </w:p>
    <w:tbl>
      <w:tblPr>
        <w:tblStyle w:val="24"/>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095"/>
        <w:gridCol w:w="1818"/>
        <w:gridCol w:w="1759"/>
        <w:gridCol w:w="1445"/>
        <w:gridCol w:w="1357"/>
        <w:gridCol w:w="1325"/>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dxa"/>
            <w:vAlign w:val="center"/>
          </w:tcPr>
          <w:p>
            <w:pPr>
              <w:jc w:val="center"/>
              <w:rPr>
                <w:b/>
                <w:szCs w:val="24"/>
              </w:rPr>
            </w:pPr>
            <w:r>
              <w:rPr>
                <w:rFonts w:hint="eastAsia"/>
                <w:b/>
                <w:szCs w:val="24"/>
              </w:rPr>
              <w:t>序号</w:t>
            </w:r>
          </w:p>
        </w:tc>
        <w:tc>
          <w:tcPr>
            <w:tcW w:w="1095" w:type="dxa"/>
            <w:vAlign w:val="center"/>
          </w:tcPr>
          <w:p>
            <w:pPr>
              <w:jc w:val="center"/>
              <w:rPr>
                <w:b/>
                <w:szCs w:val="24"/>
              </w:rPr>
            </w:pPr>
            <w:r>
              <w:rPr>
                <w:rFonts w:hint="eastAsia"/>
                <w:b/>
                <w:szCs w:val="24"/>
              </w:rPr>
              <w:t>项目（或情境、任务、模块）</w:t>
            </w:r>
          </w:p>
        </w:tc>
        <w:tc>
          <w:tcPr>
            <w:tcW w:w="1818" w:type="dxa"/>
            <w:vAlign w:val="center"/>
          </w:tcPr>
          <w:p>
            <w:pPr>
              <w:jc w:val="center"/>
              <w:rPr>
                <w:b/>
                <w:szCs w:val="24"/>
              </w:rPr>
            </w:pPr>
            <w:r>
              <w:rPr>
                <w:rFonts w:hint="eastAsia"/>
                <w:b/>
                <w:szCs w:val="24"/>
              </w:rPr>
              <w:t>任务</w:t>
            </w:r>
          </w:p>
        </w:tc>
        <w:tc>
          <w:tcPr>
            <w:tcW w:w="1759" w:type="dxa"/>
            <w:vAlign w:val="center"/>
          </w:tcPr>
          <w:p>
            <w:pPr>
              <w:jc w:val="center"/>
              <w:rPr>
                <w:b/>
                <w:szCs w:val="24"/>
              </w:rPr>
            </w:pPr>
            <w:r>
              <w:rPr>
                <w:rFonts w:hint="eastAsia"/>
                <w:b/>
                <w:szCs w:val="24"/>
              </w:rPr>
              <w:t>知识点</w:t>
            </w:r>
          </w:p>
        </w:tc>
        <w:tc>
          <w:tcPr>
            <w:tcW w:w="1445" w:type="dxa"/>
            <w:vAlign w:val="center"/>
          </w:tcPr>
          <w:p>
            <w:pPr>
              <w:jc w:val="center"/>
              <w:rPr>
                <w:b/>
                <w:szCs w:val="24"/>
              </w:rPr>
            </w:pPr>
            <w:r>
              <w:rPr>
                <w:rFonts w:hint="eastAsia"/>
                <w:b/>
                <w:szCs w:val="24"/>
              </w:rPr>
              <w:t>素质训练</w:t>
            </w:r>
          </w:p>
        </w:tc>
        <w:tc>
          <w:tcPr>
            <w:tcW w:w="1357" w:type="dxa"/>
            <w:vAlign w:val="center"/>
          </w:tcPr>
          <w:p>
            <w:pPr>
              <w:jc w:val="center"/>
              <w:rPr>
                <w:b/>
                <w:szCs w:val="24"/>
              </w:rPr>
            </w:pPr>
            <w:r>
              <w:rPr>
                <w:rFonts w:hint="eastAsia"/>
                <w:b/>
                <w:szCs w:val="24"/>
              </w:rPr>
              <w:t>教学重点</w:t>
            </w:r>
          </w:p>
        </w:tc>
        <w:tc>
          <w:tcPr>
            <w:tcW w:w="1325" w:type="dxa"/>
            <w:vAlign w:val="center"/>
          </w:tcPr>
          <w:p>
            <w:pPr>
              <w:jc w:val="center"/>
              <w:rPr>
                <w:b/>
                <w:szCs w:val="24"/>
              </w:rPr>
            </w:pPr>
            <w:r>
              <w:rPr>
                <w:rFonts w:hint="eastAsia"/>
                <w:b/>
                <w:szCs w:val="24"/>
              </w:rPr>
              <w:t>教学设计</w:t>
            </w:r>
          </w:p>
        </w:tc>
        <w:tc>
          <w:tcPr>
            <w:tcW w:w="492" w:type="dxa"/>
            <w:vAlign w:val="center"/>
          </w:tcPr>
          <w:p>
            <w:pPr>
              <w:jc w:val="center"/>
              <w:rPr>
                <w:b/>
                <w:szCs w:val="24"/>
              </w:rPr>
            </w:pPr>
            <w:r>
              <w:rPr>
                <w:rFonts w:hint="eastAsia"/>
                <w:b/>
                <w:szCs w:val="24"/>
              </w:rPr>
              <w:t>建议</w:t>
            </w:r>
          </w:p>
          <w:p>
            <w:pPr>
              <w:jc w:val="center"/>
              <w:rPr>
                <w:b/>
                <w:szCs w:val="24"/>
              </w:rPr>
            </w:pPr>
            <w:r>
              <w:rPr>
                <w:rFonts w:hint="eastAsia"/>
                <w:b/>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6"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w:t>
            </w:r>
          </w:p>
        </w:tc>
        <w:tc>
          <w:tcPr>
            <w:tcW w:w="1095" w:type="dxa"/>
            <w:vAlign w:val="center"/>
          </w:tcPr>
          <w:p>
            <w:pPr>
              <w:jc w:val="center"/>
              <w:rPr>
                <w:rFonts w:ascii="宋体" w:hAnsi="宋体"/>
                <w:b/>
                <w:bCs/>
                <w:szCs w:val="24"/>
              </w:rPr>
            </w:pPr>
            <w:r>
              <w:rPr>
                <w:rFonts w:hint="eastAsia" w:ascii="宋体" w:hAnsi="宋体"/>
                <w:b/>
                <w:bCs/>
                <w:szCs w:val="24"/>
              </w:rPr>
              <w:t xml:space="preserve"> </w:t>
            </w:r>
          </w:p>
          <w:p>
            <w:pPr>
              <w:rPr>
                <w:szCs w:val="21"/>
              </w:rPr>
            </w:pPr>
            <w:r>
              <w:rPr>
                <w:rFonts w:hint="eastAsia"/>
                <w:szCs w:val="21"/>
              </w:rPr>
              <w:t xml:space="preserve"> </w:t>
            </w:r>
            <w:r>
              <w:rPr>
                <w:szCs w:val="21"/>
              </w:rPr>
              <w:t xml:space="preserve"> </w:t>
            </w:r>
          </w:p>
          <w:p>
            <w:pPr>
              <w:rPr>
                <w:rFonts w:ascii="宋体" w:hAnsi="宋体"/>
                <w:b/>
                <w:bCs/>
                <w:szCs w:val="24"/>
              </w:rPr>
            </w:pPr>
            <w:r>
              <w:rPr>
                <w:szCs w:val="21"/>
              </w:rPr>
              <w:t xml:space="preserve">New </w:t>
            </w:r>
            <w:r>
              <w:rPr>
                <w:rFonts w:hint="eastAsia"/>
                <w:szCs w:val="21"/>
              </w:rPr>
              <w:t>Life in College</w:t>
            </w:r>
          </w:p>
          <w:p>
            <w:pPr>
              <w:jc w:val="center"/>
              <w:rPr>
                <w:rFonts w:ascii="宋体" w:hAnsi="宋体"/>
                <w:b/>
                <w:bCs/>
                <w:szCs w:val="24"/>
              </w:rPr>
            </w:pPr>
          </w:p>
          <w:p>
            <w:pPr>
              <w:jc w:val="center"/>
              <w:rPr>
                <w:rFonts w:ascii="宋体" w:hAnsi="宋体"/>
                <w:b/>
                <w:bCs/>
                <w:szCs w:val="24"/>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w:t>
            </w:r>
            <w:r>
              <w:rPr>
                <w:szCs w:val="21"/>
              </w:rPr>
              <w:t>W</w:t>
            </w:r>
            <w:r>
              <w:rPr>
                <w:rFonts w:hint="eastAsia"/>
                <w:szCs w:val="21"/>
              </w:rPr>
              <w:t>elcoming speech</w:t>
            </w:r>
          </w:p>
          <w:p>
            <w:pPr>
              <w:rPr>
                <w:szCs w:val="21"/>
              </w:rPr>
            </w:pPr>
            <w:r>
              <w:rPr>
                <w:rFonts w:hint="eastAsia"/>
                <w:szCs w:val="21"/>
              </w:rPr>
              <w:t>2.</w:t>
            </w:r>
            <w:r>
              <w:rPr>
                <w:szCs w:val="21"/>
              </w:rPr>
              <w:t>O</w:t>
            </w:r>
            <w:r>
              <w:rPr>
                <w:rFonts w:hint="eastAsia"/>
                <w:szCs w:val="21"/>
              </w:rPr>
              <w:t>rientation week</w:t>
            </w:r>
          </w:p>
          <w:p>
            <w:pPr>
              <w:numPr>
                <w:ilvl w:val="0"/>
                <w:numId w:val="8"/>
              </w:numPr>
              <w:rPr>
                <w:szCs w:val="21"/>
              </w:rPr>
            </w:pPr>
            <w:r>
              <w:rPr>
                <w:rFonts w:hint="eastAsia"/>
                <w:szCs w:val="21"/>
              </w:rPr>
              <w:t>a e i o u</w:t>
            </w:r>
          </w:p>
          <w:p>
            <w:pPr>
              <w:rPr>
                <w:szCs w:val="21"/>
              </w:rPr>
            </w:pPr>
            <w:r>
              <w:rPr>
                <w:rFonts w:hint="eastAsia"/>
                <w:szCs w:val="21"/>
              </w:rPr>
              <w:t>4.orientation week activities</w:t>
            </w:r>
          </w:p>
          <w:p>
            <w:pPr>
              <w:jc w:val="left"/>
              <w:rPr>
                <w:rFonts w:ascii="宋体" w:hAnsi="宋体"/>
                <w:szCs w:val="21"/>
              </w:rPr>
            </w:pPr>
            <w:r>
              <w:rPr>
                <w:rFonts w:hint="eastAsia"/>
                <w:szCs w:val="21"/>
              </w:rPr>
              <w:t>5. registration form</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T</w:t>
            </w:r>
            <w:r>
              <w:rPr>
                <w:rFonts w:hint="eastAsia" w:ascii="TimesNewRomanPS-BoldMT" w:hAnsi="TimesNewRomanPS-BoldMT" w:cs="TimesNewRomanPS-BoldMT"/>
                <w:bCs/>
                <w:color w:val="000000"/>
                <w:kern w:val="0"/>
                <w:szCs w:val="24"/>
              </w:rPr>
              <w:t>alk about college life</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Students should be able to understand their resposbility and cherish the college life.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Registration form</w:t>
            </w:r>
          </w:p>
          <w:p>
            <w:pPr>
              <w:rPr>
                <w:szCs w:val="21"/>
              </w:rPr>
            </w:pPr>
            <w:r>
              <w:rPr>
                <w:rFonts w:hint="eastAsia"/>
                <w:szCs w:val="21"/>
              </w:rPr>
              <w:t xml:space="preserve">Communicative skill </w:t>
            </w:r>
          </w:p>
          <w:p>
            <w:pPr>
              <w:rPr>
                <w:szCs w:val="21"/>
              </w:rPr>
            </w:pPr>
            <w:r>
              <w:rPr>
                <w:rFonts w:hint="eastAsia"/>
                <w:szCs w:val="21"/>
              </w:rPr>
              <w:t xml:space="preserve">Friendship </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2" w:hRule="atLeast"/>
          <w:jc w:val="center"/>
        </w:trPr>
        <w:tc>
          <w:tcPr>
            <w:tcW w:w="398"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2</w:t>
            </w:r>
          </w:p>
          <w:p>
            <w:pPr>
              <w:spacing w:line="360" w:lineRule="auto"/>
              <w:jc w:val="center"/>
              <w:rPr>
                <w:rFonts w:ascii="宋体" w:hAnsi="宋体"/>
                <w:szCs w:val="21"/>
              </w:rPr>
            </w:pPr>
          </w:p>
        </w:tc>
        <w:tc>
          <w:tcPr>
            <w:tcW w:w="1095" w:type="dxa"/>
            <w:vAlign w:val="center"/>
          </w:tcPr>
          <w:p>
            <w:pPr>
              <w:rPr>
                <w:szCs w:val="21"/>
              </w:rPr>
            </w:pPr>
          </w:p>
          <w:p>
            <w:pPr>
              <w:rPr>
                <w:szCs w:val="21"/>
              </w:rPr>
            </w:pPr>
            <w:r>
              <w:rPr>
                <w:rFonts w:hint="eastAsia"/>
                <w:szCs w:val="21"/>
              </w:rPr>
              <w:t>Campus Socializing</w:t>
            </w:r>
          </w:p>
          <w:p>
            <w:pPr>
              <w:jc w:val="center"/>
              <w:rPr>
                <w:rFonts w:ascii="宋体" w:hAnsi="宋体"/>
                <w:szCs w:val="24"/>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1.club on campus</w:t>
            </w:r>
          </w:p>
          <w:p>
            <w:pPr>
              <w:rPr>
                <w:szCs w:val="21"/>
              </w:rPr>
            </w:pPr>
            <w:r>
              <w:rPr>
                <w:rFonts w:hint="eastAsia"/>
                <w:szCs w:val="21"/>
              </w:rPr>
              <w:t>2.campus socializing</w:t>
            </w:r>
          </w:p>
          <w:p>
            <w:pPr>
              <w:rPr>
                <w:szCs w:val="21"/>
              </w:rPr>
            </w:pPr>
            <w:r>
              <w:rPr>
                <w:rFonts w:hint="eastAsia"/>
                <w:szCs w:val="21"/>
              </w:rPr>
              <w:t>3. ai ay ei ey al……</w:t>
            </w:r>
          </w:p>
          <w:p>
            <w:pPr>
              <w:rPr>
                <w:szCs w:val="21"/>
              </w:rPr>
            </w:pPr>
            <w:r>
              <w:rPr>
                <w:rFonts w:hint="eastAsia"/>
                <w:szCs w:val="21"/>
              </w:rPr>
              <w:t>4.freshman socializing</w:t>
            </w:r>
          </w:p>
          <w:p>
            <w:pPr>
              <w:rPr>
                <w:rFonts w:ascii="宋体" w:hAnsi="宋体"/>
                <w:szCs w:val="21"/>
              </w:rPr>
            </w:pPr>
            <w:r>
              <w:rPr>
                <w:rFonts w:hint="eastAsia"/>
                <w:szCs w:val="21"/>
              </w:rPr>
              <w:t>5.notice</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spacing w:line="264" w:lineRule="auto"/>
              <w:rPr>
                <w:bCs/>
                <w:color w:val="000000"/>
                <w:kern w:val="0"/>
                <w:szCs w:val="21"/>
              </w:rPr>
            </w:pPr>
            <w:r>
              <w:rPr>
                <w:bCs/>
                <w:color w:val="000000"/>
                <w:kern w:val="0"/>
                <w:szCs w:val="21"/>
              </w:rPr>
              <w:t>T</w:t>
            </w:r>
            <w:r>
              <w:rPr>
                <w:rFonts w:hint="eastAsia"/>
                <w:bCs/>
                <w:color w:val="000000"/>
                <w:kern w:val="0"/>
                <w:szCs w:val="21"/>
              </w:rPr>
              <w:t>alk about how to live in harmony with classmates</w:t>
            </w:r>
          </w:p>
          <w:p>
            <w:pPr>
              <w:spacing w:line="264" w:lineRule="auto"/>
              <w:rPr>
                <w:bCs/>
                <w:color w:val="000000"/>
                <w:kern w:val="0"/>
                <w:szCs w:val="21"/>
              </w:rPr>
            </w:pPr>
            <w:r>
              <w:rPr>
                <w:rFonts w:hint="eastAsia"/>
                <w:bCs/>
                <w:color w:val="000000"/>
                <w:kern w:val="0"/>
                <w:szCs w:val="21"/>
              </w:rPr>
              <w:t>.Students should compare diffences between campus societies and extracurrilar activites at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Notice</w:t>
            </w:r>
          </w:p>
          <w:p>
            <w:pPr>
              <w:rPr>
                <w:szCs w:val="21"/>
              </w:rPr>
            </w:pPr>
            <w:r>
              <w:rPr>
                <w:rFonts w:hint="eastAsia"/>
                <w:szCs w:val="21"/>
              </w:rPr>
              <w:t xml:space="preserve">Good at comunication and is a great </w:t>
            </w:r>
          </w:p>
          <w:p>
            <w:pPr>
              <w:rPr>
                <w:szCs w:val="21"/>
              </w:rPr>
            </w:pPr>
            <w:r>
              <w:rPr>
                <w:rFonts w:hint="eastAsia"/>
                <w:szCs w:val="21"/>
              </w:rPr>
              <w:t>teamplayer</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9"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3</w:t>
            </w:r>
          </w:p>
          <w:p>
            <w:pPr>
              <w:spacing w:line="360" w:lineRule="auto"/>
              <w:jc w:val="center"/>
              <w:rPr>
                <w:rFonts w:ascii="宋体" w:hAnsi="宋体"/>
                <w:szCs w:val="21"/>
              </w:rPr>
            </w:pPr>
          </w:p>
        </w:tc>
        <w:tc>
          <w:tcPr>
            <w:tcW w:w="1095" w:type="dxa"/>
            <w:vAlign w:val="center"/>
          </w:tcPr>
          <w:p>
            <w:pPr>
              <w:jc w:val="center"/>
              <w:rPr>
                <w:rFonts w:ascii="宋体" w:hAnsi="宋体"/>
                <w:szCs w:val="24"/>
              </w:rPr>
            </w:pPr>
          </w:p>
          <w:p>
            <w:pPr>
              <w:jc w:val="center"/>
              <w:rPr>
                <w:rFonts w:ascii="宋体" w:hAnsi="宋体"/>
                <w:szCs w:val="24"/>
              </w:rPr>
            </w:pPr>
          </w:p>
          <w:p>
            <w:pPr>
              <w:rPr>
                <w:szCs w:val="21"/>
              </w:rPr>
            </w:pPr>
          </w:p>
          <w:p>
            <w:pPr>
              <w:rPr>
                <w:szCs w:val="21"/>
              </w:rPr>
            </w:pPr>
            <w:r>
              <w:rPr>
                <w:rFonts w:hint="eastAsia"/>
                <w:szCs w:val="21"/>
              </w:rPr>
              <w:t>Holidays and Festivals</w:t>
            </w:r>
          </w:p>
          <w:p>
            <w:pPr>
              <w:jc w:val="center"/>
              <w:rPr>
                <w:rFonts w:ascii="宋体" w:hAnsi="宋体"/>
                <w:szCs w:val="24"/>
              </w:rPr>
            </w:pPr>
          </w:p>
          <w:p>
            <w:pPr>
              <w:jc w:val="center"/>
              <w:rPr>
                <w:rFonts w:ascii="宋体" w:hAnsi="宋体"/>
                <w:szCs w:val="24"/>
              </w:rPr>
            </w:pPr>
          </w:p>
          <w:p>
            <w:pPr>
              <w:jc w:val="center"/>
              <w:rPr>
                <w:rFonts w:ascii="宋体" w:hAnsi="宋体"/>
                <w:szCs w:val="24"/>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1.mother</w:t>
            </w:r>
            <w:r>
              <w:rPr>
                <w:szCs w:val="21"/>
              </w:rPr>
              <w:t>’</w:t>
            </w:r>
            <w:r>
              <w:rPr>
                <w:rFonts w:hint="eastAsia"/>
                <w:szCs w:val="21"/>
              </w:rPr>
              <w:t>s day &amp; Mid-Autumn Festival</w:t>
            </w:r>
          </w:p>
          <w:p>
            <w:pPr>
              <w:rPr>
                <w:szCs w:val="21"/>
              </w:rPr>
            </w:pPr>
            <w:r>
              <w:rPr>
                <w:rFonts w:hint="eastAsia"/>
                <w:szCs w:val="21"/>
              </w:rPr>
              <w:t>2.Festivals in western countries and China</w:t>
            </w:r>
          </w:p>
          <w:p>
            <w:pPr>
              <w:rPr>
                <w:szCs w:val="21"/>
              </w:rPr>
            </w:pPr>
            <w:r>
              <w:rPr>
                <w:rFonts w:hint="eastAsia"/>
                <w:szCs w:val="21"/>
              </w:rPr>
              <w:t>3. ar or er ir ur er</w:t>
            </w:r>
          </w:p>
          <w:p>
            <w:pPr>
              <w:rPr>
                <w:szCs w:val="21"/>
              </w:rPr>
            </w:pPr>
            <w:r>
              <w:rPr>
                <w:rFonts w:hint="eastAsia"/>
                <w:szCs w:val="21"/>
              </w:rPr>
              <w:t>4.The Halloween Party</w:t>
            </w:r>
          </w:p>
          <w:p>
            <w:pPr>
              <w:rPr>
                <w:rFonts w:ascii="宋体" w:hAnsi="宋体"/>
                <w:szCs w:val="21"/>
              </w:rPr>
            </w:pPr>
            <w:r>
              <w:rPr>
                <w:rFonts w:hint="eastAsia"/>
                <w:szCs w:val="21"/>
              </w:rPr>
              <w:t>5. Greeting card</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rPr>
                <w:rFonts w:ascii="Times New Roman" w:hAnsi="Times New Roman"/>
                <w:bCs/>
                <w:color w:val="000000"/>
                <w:kern w:val="0"/>
                <w:szCs w:val="21"/>
              </w:rPr>
            </w:pPr>
            <w:r>
              <w:rPr>
                <w:rFonts w:ascii="Times New Roman" w:hAnsi="Times New Roman"/>
                <w:bCs/>
                <w:color w:val="000000"/>
                <w:kern w:val="0"/>
                <w:szCs w:val="21"/>
              </w:rPr>
              <w:t>Describe the origin of the Spring Festival</w:t>
            </w:r>
          </w:p>
          <w:p>
            <w:pPr>
              <w:rPr>
                <w:bCs/>
                <w:color w:val="000000"/>
                <w:kern w:val="0"/>
                <w:szCs w:val="21"/>
              </w:rPr>
            </w:pPr>
            <w:r>
              <w:rPr>
                <w:rFonts w:hint="eastAsia" w:ascii="Times New Roman" w:hAnsi="Times New Roman"/>
                <w:bCs/>
                <w:color w:val="000000"/>
                <w:kern w:val="0"/>
                <w:szCs w:val="21"/>
              </w:rPr>
              <w:t xml:space="preserve">Students should know western customs of gift giving </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Greeting card</w:t>
            </w:r>
          </w:p>
          <w:p>
            <w:pPr>
              <w:rPr>
                <w:szCs w:val="21"/>
              </w:rPr>
            </w:pPr>
            <w:r>
              <w:rPr>
                <w:rFonts w:hint="eastAsia"/>
                <w:szCs w:val="21"/>
              </w:rPr>
              <w:t xml:space="preserve">Spread our Chinese traditional culture to the world .enhance national sence of pride and natioanal self-confidence </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8"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4</w:t>
            </w:r>
          </w:p>
          <w:p>
            <w:pPr>
              <w:spacing w:line="360" w:lineRule="auto"/>
              <w:jc w:val="center"/>
              <w:rPr>
                <w:rFonts w:ascii="宋体" w:hAnsi="宋体"/>
                <w:szCs w:val="21"/>
              </w:rPr>
            </w:pPr>
          </w:p>
        </w:tc>
        <w:tc>
          <w:tcPr>
            <w:tcW w:w="1095" w:type="dxa"/>
            <w:vAlign w:val="center"/>
          </w:tcPr>
          <w:p>
            <w:pPr>
              <w:jc w:val="center"/>
              <w:rPr>
                <w:rFonts w:ascii="宋体" w:hAnsi="宋体"/>
                <w:szCs w:val="24"/>
              </w:rPr>
            </w:pPr>
          </w:p>
          <w:p>
            <w:pPr>
              <w:jc w:val="center"/>
              <w:rPr>
                <w:rFonts w:ascii="宋体" w:hAnsi="宋体"/>
                <w:szCs w:val="24"/>
              </w:rPr>
            </w:pPr>
          </w:p>
          <w:p>
            <w:pPr>
              <w:rPr>
                <w:szCs w:val="21"/>
              </w:rPr>
            </w:pPr>
            <w:r>
              <w:rPr>
                <w:rFonts w:hint="eastAsia"/>
                <w:szCs w:val="21"/>
              </w:rPr>
              <w:t>Modern Communication</w:t>
            </w:r>
          </w:p>
          <w:p>
            <w:pPr>
              <w:rPr>
                <w:rFonts w:ascii="宋体" w:hAnsi="宋体"/>
                <w:szCs w:val="24"/>
              </w:rPr>
            </w:pPr>
          </w:p>
          <w:p>
            <w:pPr>
              <w:jc w:val="center"/>
              <w:rPr>
                <w:rFonts w:ascii="宋体" w:hAnsi="宋体"/>
                <w:szCs w:val="24"/>
              </w:rPr>
            </w:pPr>
          </w:p>
          <w:p>
            <w:pPr>
              <w:jc w:val="center"/>
              <w:rPr>
                <w:rFonts w:ascii="宋体" w:hAnsi="宋体"/>
                <w:szCs w:val="24"/>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1.modes of communication</w:t>
            </w:r>
          </w:p>
          <w:p>
            <w:pPr>
              <w:rPr>
                <w:szCs w:val="21"/>
              </w:rPr>
            </w:pPr>
            <w:r>
              <w:rPr>
                <w:rFonts w:hint="eastAsia"/>
                <w:szCs w:val="21"/>
              </w:rPr>
              <w:t>2.b c d f g h j k ……</w:t>
            </w:r>
          </w:p>
          <w:p>
            <w:pPr>
              <w:rPr>
                <w:szCs w:val="21"/>
              </w:rPr>
            </w:pPr>
            <w:r>
              <w:rPr>
                <w:rFonts w:hint="eastAsia"/>
                <w:szCs w:val="21"/>
              </w:rPr>
              <w:t>3. Wechat &amp; Facebook</w:t>
            </w:r>
          </w:p>
          <w:p>
            <w:pPr>
              <w:rPr>
                <w:rFonts w:ascii="宋体" w:hAnsi="宋体"/>
                <w:szCs w:val="21"/>
              </w:rPr>
            </w:pPr>
            <w:r>
              <w:rPr>
                <w:rFonts w:hint="eastAsia"/>
                <w:szCs w:val="21"/>
              </w:rPr>
              <w:t>4.E-mail</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T</w:t>
            </w:r>
            <w:r>
              <w:rPr>
                <w:rFonts w:hint="eastAsia" w:ascii="TimesNewRomanPS-BoldMT" w:hAnsi="TimesNewRomanPS-BoldMT" w:cs="TimesNewRomanPS-BoldMT"/>
                <w:bCs/>
                <w:color w:val="000000"/>
                <w:kern w:val="0"/>
                <w:szCs w:val="24"/>
              </w:rPr>
              <w:t>alk about the benefits of wechat</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Students should be able to major modern communications tools in China and USA</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numPr>
                <w:ilvl w:val="0"/>
                <w:numId w:val="9"/>
              </w:numPr>
              <w:rPr>
                <w:szCs w:val="21"/>
              </w:rPr>
            </w:pPr>
            <w:r>
              <w:rPr>
                <w:rFonts w:hint="eastAsia"/>
                <w:szCs w:val="21"/>
              </w:rPr>
              <w:t>Mail</w:t>
            </w:r>
          </w:p>
          <w:p>
            <w:pPr>
              <w:rPr>
                <w:szCs w:val="21"/>
              </w:rPr>
            </w:pPr>
            <w:r>
              <w:rPr>
                <w:rFonts w:hint="eastAsia"/>
                <w:szCs w:val="21"/>
              </w:rPr>
              <w:t xml:space="preserve">Surfing on the internet with civilization </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vAlign w:val="center"/>
          </w:tcPr>
          <w:p>
            <w:pPr>
              <w:spacing w:line="360" w:lineRule="auto"/>
              <w:jc w:val="center"/>
              <w:rPr>
                <w:rFonts w:ascii="宋体" w:hAnsi="宋体"/>
                <w:szCs w:val="21"/>
              </w:rPr>
            </w:pPr>
            <w:r>
              <w:rPr>
                <w:rFonts w:hint="eastAsia" w:ascii="宋体" w:hAnsi="宋体"/>
                <w:szCs w:val="21"/>
              </w:rPr>
              <w:t>5</w:t>
            </w:r>
          </w:p>
        </w:tc>
        <w:tc>
          <w:tcPr>
            <w:tcW w:w="1095" w:type="dxa"/>
            <w:vAlign w:val="center"/>
          </w:tcPr>
          <w:p>
            <w:pPr>
              <w:rPr>
                <w:szCs w:val="21"/>
              </w:rPr>
            </w:pPr>
            <w:r>
              <w:rPr>
                <w:rFonts w:hint="eastAsia"/>
                <w:szCs w:val="21"/>
              </w:rPr>
              <w:t>Sharing Economy</w:t>
            </w:r>
          </w:p>
          <w:p>
            <w:pPr>
              <w:rPr>
                <w:szCs w:val="21"/>
              </w:rPr>
            </w:pPr>
          </w:p>
          <w:p>
            <w:pPr>
              <w:jc w:val="center"/>
              <w:rPr>
                <w:rFonts w:ascii="宋体" w:hAnsi="宋体"/>
                <w:szCs w:val="24"/>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1.bicycle sharing</w:t>
            </w:r>
          </w:p>
          <w:p>
            <w:pPr>
              <w:rPr>
                <w:szCs w:val="21"/>
              </w:rPr>
            </w:pPr>
            <w:r>
              <w:rPr>
                <w:rFonts w:hint="eastAsia"/>
                <w:szCs w:val="21"/>
              </w:rPr>
              <w:t>2.sharing economy</w:t>
            </w:r>
          </w:p>
          <w:p>
            <w:pPr>
              <w:rPr>
                <w:szCs w:val="21"/>
              </w:rPr>
            </w:pPr>
            <w:r>
              <w:rPr>
                <w:rFonts w:hint="eastAsia"/>
                <w:szCs w:val="21"/>
              </w:rPr>
              <w:t>3. sh ch th ck ph……</w:t>
            </w:r>
          </w:p>
          <w:p>
            <w:pPr>
              <w:rPr>
                <w:szCs w:val="21"/>
              </w:rPr>
            </w:pPr>
            <w:r>
              <w:rPr>
                <w:rFonts w:hint="eastAsia"/>
                <w:szCs w:val="21"/>
              </w:rPr>
              <w:t>4.advantage and disadvantage of the sharing economy</w:t>
            </w:r>
          </w:p>
          <w:p>
            <w:pPr>
              <w:rPr>
                <w:szCs w:val="21"/>
              </w:rPr>
            </w:pPr>
            <w:r>
              <w:rPr>
                <w:rFonts w:hint="eastAsia"/>
                <w:szCs w:val="21"/>
              </w:rPr>
              <w:t>5.reservation</w:t>
            </w:r>
          </w:p>
          <w:p>
            <w:pPr>
              <w:rPr>
                <w:rFonts w:ascii="宋体" w:hAnsi="宋体"/>
                <w:szCs w:val="21"/>
              </w:rPr>
            </w:pPr>
            <w:r>
              <w:rPr>
                <w:szCs w:val="21"/>
              </w:rPr>
              <w:t>C</w:t>
            </w:r>
            <w:r>
              <w:rPr>
                <w:rFonts w:hint="eastAsia"/>
                <w:szCs w:val="21"/>
              </w:rPr>
              <w:t>onfirmation fax sheet</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W</w:t>
            </w:r>
            <w:r>
              <w:rPr>
                <w:rFonts w:hint="eastAsia" w:ascii="TimesNewRomanPS-BoldMT" w:hAnsi="TimesNewRomanPS-BoldMT" w:cs="TimesNewRomanPS-BoldMT"/>
                <w:bCs/>
                <w:color w:val="000000"/>
                <w:kern w:val="0"/>
                <w:szCs w:val="24"/>
              </w:rPr>
              <w:t>hat do you know about the sharing economy?</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Students should understand the comparing the sharing economy at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jc w:val="left"/>
              <w:rPr>
                <w:szCs w:val="21"/>
              </w:rPr>
            </w:pPr>
            <w:r>
              <w:rPr>
                <w:rFonts w:hint="eastAsia"/>
                <w:szCs w:val="21"/>
              </w:rPr>
              <w:t>Reservation</w:t>
            </w:r>
          </w:p>
          <w:p>
            <w:pPr>
              <w:rPr>
                <w:szCs w:val="21"/>
              </w:rPr>
            </w:pPr>
            <w:r>
              <w:rPr>
                <w:szCs w:val="21"/>
              </w:rPr>
              <w:t>C</w:t>
            </w:r>
            <w:r>
              <w:rPr>
                <w:rFonts w:hint="eastAsia"/>
                <w:szCs w:val="21"/>
              </w:rPr>
              <w:t>onfirmation fax sheet</w:t>
            </w:r>
          </w:p>
          <w:p>
            <w:pPr>
              <w:rPr>
                <w:szCs w:val="21"/>
              </w:rPr>
            </w:pPr>
            <w:r>
              <w:rPr>
                <w:rFonts w:hint="eastAsia"/>
                <w:szCs w:val="21"/>
              </w:rPr>
              <w:t>.One belt, one road</w:t>
            </w:r>
          </w:p>
          <w:p>
            <w:pPr>
              <w:rPr>
                <w:szCs w:val="21"/>
              </w:rPr>
            </w:pPr>
            <w:r>
              <w:rPr>
                <w:rFonts w:hint="eastAsia"/>
                <w:szCs w:val="21"/>
              </w:rPr>
              <w:t>Peace and cooperation,openness and inculsiveness</w:t>
            </w:r>
          </w:p>
          <w:p>
            <w:pPr>
              <w:rPr>
                <w:szCs w:val="21"/>
              </w:rPr>
            </w:pPr>
            <w:r>
              <w:rPr>
                <w:rFonts w:hint="eastAsia"/>
                <w:szCs w:val="21"/>
              </w:rPr>
              <w:t>Mutual learning and mutual benefit.</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10</w:t>
            </w:r>
          </w:p>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6</w:t>
            </w:r>
          </w:p>
        </w:tc>
        <w:tc>
          <w:tcPr>
            <w:tcW w:w="1095" w:type="dxa"/>
            <w:vAlign w:val="center"/>
          </w:tcPr>
          <w:p>
            <w:pPr>
              <w:jc w:val="center"/>
              <w:rPr>
                <w:rFonts w:ascii="宋体" w:hAnsi="宋体"/>
                <w:szCs w:val="24"/>
              </w:rPr>
            </w:pPr>
          </w:p>
          <w:p>
            <w:pPr>
              <w:jc w:val="center"/>
              <w:rPr>
                <w:rFonts w:ascii="宋体" w:hAnsi="宋体"/>
                <w:szCs w:val="24"/>
              </w:rPr>
            </w:pPr>
          </w:p>
          <w:p>
            <w:pPr>
              <w:rPr>
                <w:szCs w:val="21"/>
              </w:rPr>
            </w:pPr>
            <w:r>
              <w:rPr>
                <w:rFonts w:hint="eastAsia"/>
                <w:szCs w:val="21"/>
              </w:rPr>
              <w:t xml:space="preserve">Traveling </w:t>
            </w:r>
          </w:p>
          <w:p>
            <w:pPr>
              <w:jc w:val="center"/>
              <w:rPr>
                <w:rFonts w:ascii="宋体" w:hAnsi="宋体"/>
                <w:szCs w:val="24"/>
              </w:rPr>
            </w:pPr>
          </w:p>
          <w:p>
            <w:pPr>
              <w:jc w:val="center"/>
              <w:rPr>
                <w:rFonts w:ascii="宋体" w:hAnsi="宋体"/>
                <w:szCs w:val="24"/>
              </w:rPr>
            </w:pPr>
          </w:p>
        </w:tc>
        <w:tc>
          <w:tcPr>
            <w:tcW w:w="1818" w:type="dxa"/>
            <w:vAlign w:val="center"/>
          </w:tcPr>
          <w:p>
            <w:pPr>
              <w:rPr>
                <w:szCs w:val="21"/>
              </w:rPr>
            </w:pPr>
            <w:r>
              <w:rPr>
                <w:rFonts w:hint="eastAsia"/>
                <w:szCs w:val="21"/>
              </w:rPr>
              <w:t xml:space="preserve"> 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1.travel plan</w:t>
            </w:r>
          </w:p>
          <w:p>
            <w:pPr>
              <w:rPr>
                <w:szCs w:val="21"/>
              </w:rPr>
            </w:pPr>
            <w:r>
              <w:rPr>
                <w:rFonts w:hint="eastAsia"/>
                <w:szCs w:val="21"/>
              </w:rPr>
              <w:t>2.travel advice</w:t>
            </w:r>
          </w:p>
          <w:p>
            <w:pPr>
              <w:rPr>
                <w:szCs w:val="21"/>
              </w:rPr>
            </w:pPr>
            <w:r>
              <w:rPr>
                <w:rFonts w:hint="eastAsia"/>
                <w:szCs w:val="21"/>
              </w:rPr>
              <w:t>3. ea ei oo ew ie……</w:t>
            </w:r>
          </w:p>
          <w:p>
            <w:pPr>
              <w:rPr>
                <w:szCs w:val="21"/>
              </w:rPr>
            </w:pPr>
            <w:r>
              <w:rPr>
                <w:rFonts w:hint="eastAsia"/>
                <w:szCs w:val="21"/>
              </w:rPr>
              <w:t>4.silk road travel guide</w:t>
            </w:r>
          </w:p>
          <w:p>
            <w:pPr>
              <w:rPr>
                <w:rFonts w:ascii="宋体" w:hAnsi="宋体"/>
                <w:szCs w:val="21"/>
              </w:rPr>
            </w:pPr>
            <w:r>
              <w:rPr>
                <w:rFonts w:hint="eastAsia"/>
                <w:szCs w:val="21"/>
              </w:rPr>
              <w:t>5.tour plan</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W</w:t>
            </w:r>
            <w:r>
              <w:rPr>
                <w:rFonts w:hint="eastAsia" w:ascii="TimesNewRomanPS-BoldMT" w:hAnsi="TimesNewRomanPS-BoldMT" w:cs="TimesNewRomanPS-BoldMT"/>
                <w:bCs/>
                <w:color w:val="000000"/>
                <w:kern w:val="0"/>
                <w:szCs w:val="24"/>
              </w:rPr>
              <w:t>hat do you know about the Belt and Road?</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Students should be able to understand to identify difference in public transportation at home and abroad .</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Tour plan</w:t>
            </w:r>
          </w:p>
          <w:p>
            <w:pPr>
              <w:rPr>
                <w:szCs w:val="21"/>
              </w:rPr>
            </w:pPr>
            <w:r>
              <w:rPr>
                <w:rFonts w:hint="eastAsia"/>
                <w:szCs w:val="21"/>
              </w:rPr>
              <w:t>We love our motherland.</w:t>
            </w:r>
          </w:p>
          <w:p>
            <w:pPr>
              <w:rPr>
                <w:szCs w:val="21"/>
              </w:rPr>
            </w:pPr>
            <w:r>
              <w:rPr>
                <w:rFonts w:hint="eastAsia"/>
                <w:szCs w:val="21"/>
              </w:rPr>
              <w:t xml:space="preserve">Red tourism </w:t>
            </w:r>
          </w:p>
          <w:p>
            <w:pPr>
              <w:rPr>
                <w:szCs w:val="21"/>
              </w:rPr>
            </w:pPr>
            <w:r>
              <w:rPr>
                <w:rFonts w:hint="eastAsia"/>
                <w:szCs w:val="21"/>
              </w:rPr>
              <w:t>Clear waters</w:t>
            </w:r>
          </w:p>
          <w:p>
            <w:pPr>
              <w:rPr>
                <w:szCs w:val="21"/>
              </w:rPr>
            </w:pPr>
            <w:r>
              <w:rPr>
                <w:rFonts w:hint="eastAsia"/>
                <w:szCs w:val="21"/>
              </w:rPr>
              <w:t>and  green mountains are as good as mountains of gold and silver.</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7</w:t>
            </w:r>
          </w:p>
        </w:tc>
        <w:tc>
          <w:tcPr>
            <w:tcW w:w="1095" w:type="dxa"/>
            <w:vAlign w:val="center"/>
          </w:tcPr>
          <w:p>
            <w:pPr>
              <w:jc w:val="center"/>
              <w:rPr>
                <w:rFonts w:ascii="宋体" w:hAnsi="宋体"/>
                <w:szCs w:val="24"/>
              </w:rPr>
            </w:pPr>
            <w:r>
              <w:rPr>
                <w:rFonts w:hint="eastAsia" w:ascii="宋体" w:hAnsi="宋体"/>
                <w:szCs w:val="24"/>
              </w:rPr>
              <w:t xml:space="preserve">Love </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First date</w:t>
            </w:r>
          </w:p>
          <w:p>
            <w:pPr>
              <w:rPr>
                <w:szCs w:val="21"/>
              </w:rPr>
            </w:pPr>
            <w:r>
              <w:rPr>
                <w:rFonts w:hint="eastAsia"/>
                <w:szCs w:val="21"/>
              </w:rPr>
              <w:t>2. prepare for the first date</w:t>
            </w:r>
          </w:p>
          <w:p>
            <w:pPr>
              <w:rPr>
                <w:szCs w:val="21"/>
              </w:rPr>
            </w:pPr>
            <w:r>
              <w:rPr>
                <w:rFonts w:hint="eastAsia"/>
                <w:szCs w:val="21"/>
              </w:rPr>
              <w:t>3. cl fl gl pl  ……</w:t>
            </w:r>
          </w:p>
          <w:p>
            <w:pPr>
              <w:rPr>
                <w:szCs w:val="21"/>
              </w:rPr>
            </w:pPr>
            <w:r>
              <w:rPr>
                <w:rFonts w:hint="eastAsia"/>
                <w:szCs w:val="21"/>
              </w:rPr>
              <w:t>4.A Mystery of the White Gardenia</w:t>
            </w:r>
          </w:p>
          <w:p>
            <w:pPr>
              <w:rPr>
                <w:rFonts w:ascii="宋体" w:hAnsi="宋体"/>
                <w:szCs w:val="21"/>
              </w:rPr>
            </w:pPr>
            <w:r>
              <w:rPr>
                <w:rFonts w:hint="eastAsia"/>
                <w:szCs w:val="21"/>
              </w:rPr>
              <w:t>5. Invitation card</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Whether it is better to let it go or hold it on ?</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Students should understand the difference understanding of love between western and eastern cultures.</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jc w:val="left"/>
              <w:rPr>
                <w:szCs w:val="21"/>
              </w:rPr>
            </w:pPr>
            <w:r>
              <w:rPr>
                <w:rFonts w:hint="eastAsia"/>
                <w:szCs w:val="21"/>
              </w:rPr>
              <w:t>Invitation card</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8</w:t>
            </w:r>
          </w:p>
        </w:tc>
        <w:tc>
          <w:tcPr>
            <w:tcW w:w="1095" w:type="dxa"/>
            <w:vAlign w:val="center"/>
          </w:tcPr>
          <w:p>
            <w:pPr>
              <w:jc w:val="center"/>
              <w:rPr>
                <w:rFonts w:ascii="宋体" w:hAnsi="宋体"/>
                <w:szCs w:val="24"/>
              </w:rPr>
            </w:pPr>
            <w:r>
              <w:rPr>
                <w:rFonts w:hint="eastAsia" w:ascii="宋体" w:hAnsi="宋体"/>
                <w:szCs w:val="24"/>
              </w:rPr>
              <w:t>Confidence</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confidence story</w:t>
            </w:r>
          </w:p>
          <w:p>
            <w:pPr>
              <w:rPr>
                <w:szCs w:val="21"/>
              </w:rPr>
            </w:pPr>
            <w:r>
              <w:rPr>
                <w:rFonts w:hint="eastAsia"/>
                <w:szCs w:val="21"/>
              </w:rPr>
              <w:t>2. famous confidence sayings and people</w:t>
            </w:r>
          </w:p>
          <w:p>
            <w:pPr>
              <w:rPr>
                <w:szCs w:val="21"/>
              </w:rPr>
            </w:pPr>
            <w:r>
              <w:rPr>
                <w:rFonts w:hint="eastAsia"/>
                <w:szCs w:val="21"/>
              </w:rPr>
              <w:t>3. cr dr fr gr tr……</w:t>
            </w:r>
          </w:p>
          <w:p>
            <w:pPr>
              <w:rPr>
                <w:szCs w:val="21"/>
              </w:rPr>
            </w:pPr>
            <w:r>
              <w:rPr>
                <w:rFonts w:hint="eastAsia"/>
                <w:szCs w:val="21"/>
              </w:rPr>
              <w:t>4. Self-confidence is Essential to Success</w:t>
            </w:r>
          </w:p>
          <w:p>
            <w:pPr>
              <w:rPr>
                <w:szCs w:val="21"/>
              </w:rPr>
            </w:pPr>
            <w:r>
              <w:rPr>
                <w:rFonts w:hint="eastAsia"/>
                <w:szCs w:val="21"/>
              </w:rPr>
              <w:t>5. Letter of encouragement</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rPr>
                <w:rFonts w:ascii="TimesNewRomanPS-BoldMT" w:hAnsi="TimesNewRomanPS-BoldMT" w:cs="TimesNewRomanPS-BoldMT"/>
                <w:bCs/>
                <w:color w:val="000000"/>
                <w:kern w:val="0"/>
                <w:szCs w:val="24"/>
              </w:rPr>
            </w:pPr>
            <w:r>
              <w:rPr>
                <w:rFonts w:hint="eastAsia"/>
                <w:szCs w:val="21"/>
              </w:rPr>
              <w:t>famous confidence sayings</w:t>
            </w: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Students should realize the importance of confidence and being a confident man.</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Self-confidence is Essential to Success</w:t>
            </w:r>
          </w:p>
          <w:p>
            <w:pPr>
              <w:rPr>
                <w:rFonts w:ascii="宋体" w:hAnsi="宋体"/>
                <w:szCs w:val="21"/>
              </w:rPr>
            </w:pPr>
            <w:r>
              <w:rPr>
                <w:rFonts w:hint="eastAsia"/>
                <w:szCs w:val="21"/>
              </w:rPr>
              <w:t>Letter of encouragement</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9</w:t>
            </w:r>
          </w:p>
        </w:tc>
        <w:tc>
          <w:tcPr>
            <w:tcW w:w="1095" w:type="dxa"/>
            <w:vAlign w:val="center"/>
          </w:tcPr>
          <w:p>
            <w:pPr>
              <w:jc w:val="center"/>
              <w:rPr>
                <w:rFonts w:ascii="宋体" w:hAnsi="宋体"/>
                <w:szCs w:val="24"/>
              </w:rPr>
            </w:pPr>
            <w:r>
              <w:rPr>
                <w:rFonts w:hint="eastAsia" w:ascii="宋体" w:hAnsi="宋体"/>
                <w:szCs w:val="24"/>
              </w:rPr>
              <w:t>Dream</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personal dream</w:t>
            </w:r>
          </w:p>
          <w:p>
            <w:pPr>
              <w:rPr>
                <w:szCs w:val="21"/>
              </w:rPr>
            </w:pPr>
            <w:r>
              <w:rPr>
                <w:rFonts w:hint="eastAsia"/>
                <w:szCs w:val="21"/>
              </w:rPr>
              <w:t>2. the Chinese dream</w:t>
            </w:r>
          </w:p>
          <w:p>
            <w:pPr>
              <w:rPr>
                <w:szCs w:val="21"/>
              </w:rPr>
            </w:pPr>
            <w:r>
              <w:rPr>
                <w:rFonts w:hint="eastAsia"/>
                <w:szCs w:val="21"/>
              </w:rPr>
              <w:t xml:space="preserve">3. sk </w:t>
            </w:r>
            <w:r>
              <w:rPr>
                <w:szCs w:val="21"/>
              </w:rPr>
              <w:t>sm sn st sw</w:t>
            </w:r>
            <w:r>
              <w:rPr>
                <w:rFonts w:hint="eastAsia"/>
                <w:szCs w:val="21"/>
              </w:rPr>
              <w:t>……</w:t>
            </w:r>
          </w:p>
          <w:p>
            <w:pPr>
              <w:rPr>
                <w:szCs w:val="21"/>
              </w:rPr>
            </w:pPr>
            <w:r>
              <w:rPr>
                <w:rFonts w:hint="eastAsia"/>
                <w:szCs w:val="21"/>
              </w:rPr>
              <w:t>4. Follow your dream</w:t>
            </w:r>
          </w:p>
          <w:p>
            <w:pPr>
              <w:rPr>
                <w:szCs w:val="21"/>
              </w:rPr>
            </w:pPr>
            <w:r>
              <w:rPr>
                <w:rFonts w:hint="eastAsia"/>
                <w:szCs w:val="21"/>
              </w:rPr>
              <w:t>5. Leave of Absence Letter</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rPr>
                <w:szCs w:val="21"/>
              </w:rPr>
            </w:pPr>
            <w:r>
              <w:rPr>
                <w:rFonts w:hint="eastAsia"/>
                <w:szCs w:val="21"/>
              </w:rPr>
              <w:t>The Chinese dream and relationship between the Chinese dream and personal ideal</w:t>
            </w:r>
          </w:p>
          <w:p>
            <w:pPr>
              <w:rPr>
                <w:rFonts w:ascii="TimesNewRomanPS-BoldMT" w:hAnsi="TimesNewRomanPS-BoldMT" w:cs="TimesNewRomanPS-BoldMT"/>
                <w:bCs/>
                <w:color w:val="000000"/>
                <w:kern w:val="0"/>
                <w:szCs w:val="24"/>
              </w:rPr>
            </w:pP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Students should realize the importance of dream and trying to make it come true.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rFonts w:ascii="宋体" w:hAnsi="宋体"/>
                <w:szCs w:val="21"/>
              </w:rPr>
            </w:pPr>
            <w:r>
              <w:rPr>
                <w:rFonts w:hint="eastAsia"/>
                <w:szCs w:val="21"/>
              </w:rPr>
              <w:t>Leave of Absence Letter</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10</w:t>
            </w:r>
          </w:p>
        </w:tc>
        <w:tc>
          <w:tcPr>
            <w:tcW w:w="1095" w:type="dxa"/>
            <w:vAlign w:val="center"/>
          </w:tcPr>
          <w:p>
            <w:pPr>
              <w:jc w:val="center"/>
              <w:rPr>
                <w:rFonts w:ascii="宋体" w:hAnsi="宋体"/>
                <w:szCs w:val="24"/>
              </w:rPr>
            </w:pPr>
            <w:r>
              <w:rPr>
                <w:rFonts w:hint="eastAsia" w:ascii="宋体" w:hAnsi="宋体"/>
                <w:szCs w:val="24"/>
              </w:rPr>
              <w:t>Getting a Job</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part-time job</w:t>
            </w:r>
          </w:p>
          <w:p>
            <w:pPr>
              <w:rPr>
                <w:szCs w:val="21"/>
              </w:rPr>
            </w:pPr>
            <w:r>
              <w:rPr>
                <w:rFonts w:hint="eastAsia"/>
                <w:szCs w:val="21"/>
              </w:rPr>
              <w:t>2. first job interview</w:t>
            </w:r>
          </w:p>
          <w:p>
            <w:pPr>
              <w:rPr>
                <w:szCs w:val="21"/>
              </w:rPr>
            </w:pPr>
            <w:r>
              <w:rPr>
                <w:rFonts w:hint="eastAsia"/>
                <w:szCs w:val="21"/>
              </w:rPr>
              <w:t>3. spl spr squ str……</w:t>
            </w:r>
          </w:p>
          <w:p>
            <w:pPr>
              <w:rPr>
                <w:szCs w:val="21"/>
              </w:rPr>
            </w:pPr>
            <w:r>
              <w:rPr>
                <w:rFonts w:hint="eastAsia"/>
                <w:szCs w:val="21"/>
              </w:rPr>
              <w:t>4. Most important aspects of an interview</w:t>
            </w:r>
          </w:p>
          <w:p>
            <w:pPr>
              <w:rPr>
                <w:szCs w:val="21"/>
              </w:rPr>
            </w:pPr>
            <w:r>
              <w:rPr>
                <w:rFonts w:hint="eastAsia"/>
                <w:szCs w:val="21"/>
              </w:rPr>
              <w:t>5. resume</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D</w:t>
            </w:r>
            <w:r>
              <w:rPr>
                <w:rFonts w:hint="eastAsia" w:ascii="TimesNewRomanPS-BoldMT" w:hAnsi="TimesNewRomanPS-BoldMT" w:cs="TimesNewRomanPS-BoldMT"/>
                <w:bCs/>
                <w:color w:val="000000"/>
                <w:kern w:val="0"/>
                <w:szCs w:val="24"/>
              </w:rPr>
              <w:t>ifferent careers and the types of careers you want to pursue</w:t>
            </w:r>
          </w:p>
          <w:p>
            <w:pPr>
              <w:rPr>
                <w:rFonts w:ascii="TimesNewRomanPS-BoldMT" w:hAnsi="TimesNewRomanPS-BoldMT" w:cs="TimesNewRomanPS-BoldMT"/>
                <w:bCs/>
                <w:color w:val="000000"/>
                <w:kern w:val="0"/>
                <w:szCs w:val="24"/>
              </w:rPr>
            </w:pP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Students should identify differences in the workplace culture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szCs w:val="21"/>
              </w:rPr>
              <w:t>R</w:t>
            </w:r>
            <w:r>
              <w:rPr>
                <w:rFonts w:hint="eastAsia"/>
                <w:szCs w:val="21"/>
              </w:rPr>
              <w:t>esume</w:t>
            </w:r>
          </w:p>
          <w:p>
            <w:pPr>
              <w:rPr>
                <w:rFonts w:ascii="宋体" w:hAnsi="宋体"/>
                <w:szCs w:val="21"/>
              </w:rPr>
            </w:pPr>
            <w:r>
              <w:rPr>
                <w:rFonts w:hint="eastAsia"/>
                <w:szCs w:val="21"/>
              </w:rPr>
              <w:t>job interview</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11</w:t>
            </w:r>
          </w:p>
        </w:tc>
        <w:tc>
          <w:tcPr>
            <w:tcW w:w="1095" w:type="dxa"/>
            <w:vAlign w:val="center"/>
          </w:tcPr>
          <w:p>
            <w:pPr>
              <w:jc w:val="center"/>
              <w:rPr>
                <w:rFonts w:ascii="宋体" w:hAnsi="宋体"/>
                <w:szCs w:val="24"/>
              </w:rPr>
            </w:pPr>
            <w:r>
              <w:rPr>
                <w:rFonts w:hint="eastAsia" w:ascii="宋体" w:hAnsi="宋体"/>
                <w:szCs w:val="24"/>
              </w:rPr>
              <w:t>Starting a Business</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job hunting</w:t>
            </w:r>
          </w:p>
          <w:p>
            <w:pPr>
              <w:rPr>
                <w:szCs w:val="21"/>
              </w:rPr>
            </w:pPr>
            <w:r>
              <w:rPr>
                <w:rFonts w:hint="eastAsia"/>
                <w:szCs w:val="21"/>
              </w:rPr>
              <w:t>2. co-working place</w:t>
            </w:r>
          </w:p>
          <w:p>
            <w:pPr>
              <w:rPr>
                <w:szCs w:val="21"/>
              </w:rPr>
            </w:pPr>
            <w:r>
              <w:rPr>
                <w:rFonts w:hint="eastAsia"/>
                <w:szCs w:val="21"/>
              </w:rPr>
              <w:t>3. ld lk mp nd ng nk sh st……</w:t>
            </w:r>
          </w:p>
          <w:p>
            <w:pPr>
              <w:rPr>
                <w:szCs w:val="21"/>
              </w:rPr>
            </w:pPr>
            <w:r>
              <w:rPr>
                <w:rFonts w:hint="eastAsia"/>
                <w:szCs w:val="21"/>
              </w:rPr>
              <w:t>4. Jack Ma</w:t>
            </w:r>
            <w:r>
              <w:rPr>
                <w:szCs w:val="21"/>
              </w:rPr>
              <w:t>’</w:t>
            </w:r>
            <w:r>
              <w:rPr>
                <w:rFonts w:hint="eastAsia"/>
                <w:szCs w:val="21"/>
              </w:rPr>
              <w:t>s Advice for entrepreneurs</w:t>
            </w:r>
          </w:p>
          <w:p>
            <w:pPr>
              <w:rPr>
                <w:szCs w:val="21"/>
              </w:rPr>
            </w:pPr>
            <w:r>
              <w:rPr>
                <w:rFonts w:hint="eastAsia"/>
                <w:szCs w:val="21"/>
              </w:rPr>
              <w:t>5. entrepreneurs story</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H</w:t>
            </w:r>
            <w:r>
              <w:rPr>
                <w:rFonts w:hint="eastAsia" w:ascii="TimesNewRomanPS-BoldMT" w:hAnsi="TimesNewRomanPS-BoldMT" w:cs="TimesNewRomanPS-BoldMT"/>
                <w:bCs/>
                <w:color w:val="000000"/>
                <w:kern w:val="0"/>
                <w:szCs w:val="24"/>
              </w:rPr>
              <w:t>ow to start your own business?</w:t>
            </w:r>
          </w:p>
          <w:p>
            <w:pPr>
              <w:rPr>
                <w:rFonts w:ascii="TimesNewRomanPS-BoldMT" w:hAnsi="TimesNewRomanPS-BoldMT" w:cs="TimesNewRomanPS-BoldMT"/>
                <w:bCs/>
                <w:color w:val="000000"/>
                <w:kern w:val="0"/>
                <w:szCs w:val="24"/>
              </w:rPr>
            </w:pP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Students could identify a difference in enterprise culture.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p>
          <w:p>
            <w:pPr>
              <w:rPr>
                <w:rFonts w:ascii="宋体" w:hAnsi="宋体"/>
                <w:szCs w:val="21"/>
              </w:rPr>
            </w:pPr>
            <w:r>
              <w:rPr>
                <w:szCs w:val="21"/>
              </w:rPr>
              <w:t>S</w:t>
            </w:r>
            <w:r>
              <w:rPr>
                <w:rFonts w:hint="eastAsia"/>
                <w:szCs w:val="21"/>
              </w:rPr>
              <w:t>tart a business</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12</w:t>
            </w:r>
          </w:p>
        </w:tc>
        <w:tc>
          <w:tcPr>
            <w:tcW w:w="1095" w:type="dxa"/>
            <w:vAlign w:val="center"/>
          </w:tcPr>
          <w:p>
            <w:pPr>
              <w:jc w:val="center"/>
              <w:rPr>
                <w:rFonts w:ascii="宋体" w:hAnsi="宋体"/>
                <w:szCs w:val="24"/>
              </w:rPr>
            </w:pPr>
            <w:r>
              <w:rPr>
                <w:rFonts w:hint="eastAsia" w:ascii="宋体" w:hAnsi="宋体"/>
                <w:szCs w:val="24"/>
              </w:rPr>
              <w:t>Environment</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environmental pollution</w:t>
            </w:r>
          </w:p>
          <w:p>
            <w:pPr>
              <w:rPr>
                <w:szCs w:val="21"/>
              </w:rPr>
            </w:pPr>
            <w:r>
              <w:rPr>
                <w:rFonts w:hint="eastAsia"/>
                <w:szCs w:val="21"/>
              </w:rPr>
              <w:t>2. air pollution and smog</w:t>
            </w:r>
          </w:p>
          <w:p>
            <w:pPr>
              <w:rPr>
                <w:szCs w:val="21"/>
              </w:rPr>
            </w:pPr>
            <w:r>
              <w:rPr>
                <w:rFonts w:hint="eastAsia"/>
                <w:szCs w:val="21"/>
              </w:rPr>
              <w:t xml:space="preserve">3. gn kn </w:t>
            </w:r>
            <w:r>
              <w:rPr>
                <w:szCs w:val="21"/>
              </w:rPr>
              <w:t>m bps</w:t>
            </w:r>
            <w:r>
              <w:rPr>
                <w:rFonts w:hint="eastAsia"/>
                <w:szCs w:val="21"/>
              </w:rPr>
              <w:t xml:space="preserve"> rh sc gh……</w:t>
            </w:r>
          </w:p>
          <w:p>
            <w:pPr>
              <w:rPr>
                <w:szCs w:val="21"/>
              </w:rPr>
            </w:pPr>
            <w:r>
              <w:rPr>
                <w:rFonts w:hint="eastAsia"/>
                <w:szCs w:val="21"/>
              </w:rPr>
              <w:t xml:space="preserve">4. invisible sea pollution: </w:t>
            </w:r>
            <w:r>
              <w:rPr>
                <w:szCs w:val="21"/>
              </w:rPr>
              <w:t>micro plastics</w:t>
            </w:r>
          </w:p>
          <w:p>
            <w:pPr>
              <w:rPr>
                <w:szCs w:val="21"/>
              </w:rPr>
            </w:pPr>
            <w:r>
              <w:rPr>
                <w:rFonts w:hint="eastAsia"/>
                <w:szCs w:val="21"/>
              </w:rPr>
              <w:t>5. letter of complaint</w:t>
            </w:r>
          </w:p>
        </w:tc>
        <w:tc>
          <w:tcPr>
            <w:tcW w:w="1445" w:type="dxa"/>
          </w:tcPr>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O</w:t>
            </w:r>
            <w:r>
              <w:rPr>
                <w:rFonts w:hint="eastAsia" w:ascii="TimesNewRomanPS-BoldMT" w:hAnsi="TimesNewRomanPS-BoldMT" w:cs="TimesNewRomanPS-BoldMT"/>
                <w:bCs/>
                <w:color w:val="000000"/>
                <w:kern w:val="0"/>
                <w:szCs w:val="24"/>
              </w:rPr>
              <w:t>ral practice:</w:t>
            </w:r>
          </w:p>
          <w:p>
            <w:pPr>
              <w:rPr>
                <w:rFonts w:ascii="TimesNewRomanPS-BoldMT" w:hAnsi="TimesNewRomanPS-BoldMT" w:cs="TimesNewRomanPS-BoldMT"/>
                <w:bCs/>
                <w:color w:val="000000"/>
                <w:kern w:val="0"/>
                <w:szCs w:val="24"/>
              </w:rPr>
            </w:pPr>
            <w:r>
              <w:rPr>
                <w:rFonts w:ascii="TimesNewRomanPS-BoldMT" w:hAnsi="TimesNewRomanPS-BoldMT" w:cs="TimesNewRomanPS-BoldMT"/>
                <w:bCs/>
                <w:color w:val="000000"/>
                <w:kern w:val="0"/>
                <w:szCs w:val="24"/>
              </w:rPr>
              <w:t>H</w:t>
            </w:r>
            <w:r>
              <w:rPr>
                <w:rFonts w:hint="eastAsia" w:ascii="TimesNewRomanPS-BoldMT" w:hAnsi="TimesNewRomanPS-BoldMT" w:cs="TimesNewRomanPS-BoldMT"/>
                <w:bCs/>
                <w:color w:val="000000"/>
                <w:kern w:val="0"/>
                <w:szCs w:val="24"/>
              </w:rPr>
              <w:t>ow to protect environment.</w:t>
            </w:r>
          </w:p>
          <w:p>
            <w:pPr>
              <w:rPr>
                <w:rFonts w:ascii="TimesNewRomanPS-BoldMT" w:hAnsi="TimesNewRomanPS-BoldMT" w:cs="TimesNewRomanPS-BoldMT"/>
                <w:bCs/>
                <w:color w:val="000000"/>
                <w:kern w:val="0"/>
                <w:szCs w:val="24"/>
              </w:rPr>
            </w:pPr>
          </w:p>
          <w:p>
            <w:pPr>
              <w:rPr>
                <w:rFonts w:ascii="TimesNewRomanPS-BoldMT" w:hAnsi="TimesNewRomanPS-BoldMT" w:cs="TimesNewRomanPS-BoldMT"/>
                <w:bCs/>
                <w:color w:val="000000"/>
                <w:kern w:val="0"/>
                <w:szCs w:val="24"/>
              </w:rPr>
            </w:pPr>
            <w:r>
              <w:rPr>
                <w:rFonts w:hint="eastAsia" w:ascii="TimesNewRomanPS-BoldMT" w:hAnsi="TimesNewRomanPS-BoldMT" w:cs="TimesNewRomanPS-BoldMT"/>
                <w:bCs/>
                <w:color w:val="000000"/>
                <w:kern w:val="0"/>
                <w:szCs w:val="24"/>
              </w:rPr>
              <w:t>Students should identify the importance of environmental protection and being an environment.</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letter of complaint</w:t>
            </w:r>
          </w:p>
          <w:p>
            <w:pPr>
              <w:rPr>
                <w:rFonts w:ascii="宋体" w:hAnsi="宋体"/>
                <w:szCs w:val="21"/>
              </w:rPr>
            </w:pPr>
            <w:r>
              <w:rPr>
                <w:rFonts w:hint="eastAsia"/>
                <w:szCs w:val="21"/>
              </w:rPr>
              <w:t>stop global warming</w:t>
            </w:r>
          </w:p>
        </w:tc>
        <w:tc>
          <w:tcPr>
            <w:tcW w:w="1325" w:type="dxa"/>
          </w:tcPr>
          <w:p>
            <w:pPr>
              <w:rPr>
                <w:bCs/>
                <w:color w:val="000000"/>
                <w:szCs w:val="24"/>
              </w:rPr>
            </w:pPr>
            <w:r>
              <w:rPr>
                <w:rFonts w:hint="eastAsia"/>
                <w:bCs/>
                <w:color w:val="000000"/>
                <w:szCs w:val="24"/>
              </w:rPr>
              <w:t>1.</w:t>
            </w:r>
            <w:r>
              <w:rPr>
                <w:bCs/>
                <w:color w:val="000000"/>
                <w:szCs w:val="24"/>
              </w:rPr>
              <w:t>Lead</w:t>
            </w:r>
            <w:r>
              <w:rPr>
                <w:rFonts w:hint="eastAsia"/>
                <w:bCs/>
                <w:color w:val="000000"/>
                <w:szCs w:val="24"/>
              </w:rPr>
              <w:t>-in</w:t>
            </w:r>
          </w:p>
          <w:p>
            <w:pPr>
              <w:rPr>
                <w:bCs/>
                <w:color w:val="000000"/>
                <w:szCs w:val="24"/>
              </w:rPr>
            </w:pPr>
            <w:r>
              <w:rPr>
                <w:rFonts w:hint="eastAsia"/>
                <w:bCs/>
                <w:color w:val="000000"/>
                <w:szCs w:val="24"/>
              </w:rPr>
              <w:t>2.Pre-reading(Brainstorm)</w:t>
            </w:r>
          </w:p>
          <w:p>
            <w:pPr>
              <w:rPr>
                <w:bCs/>
                <w:color w:val="000000"/>
                <w:szCs w:val="24"/>
              </w:rPr>
            </w:pPr>
            <w:r>
              <w:rPr>
                <w:rFonts w:hint="eastAsia"/>
                <w:bCs/>
                <w:color w:val="000000"/>
                <w:szCs w:val="24"/>
              </w:rPr>
              <w:t>3.</w:t>
            </w:r>
            <w:r>
              <w:rPr>
                <w:bCs/>
                <w:color w:val="000000"/>
                <w:szCs w:val="24"/>
              </w:rPr>
              <w:t>W</w:t>
            </w:r>
            <w:r>
              <w:rPr>
                <w:rFonts w:hint="eastAsia"/>
                <w:bCs/>
                <w:color w:val="000000"/>
                <w:szCs w:val="24"/>
              </w:rPr>
              <w:t>hile-reading: (</w:t>
            </w:r>
            <w:r>
              <w:rPr>
                <w:bCs/>
                <w:color w:val="000000"/>
                <w:szCs w:val="24"/>
              </w:rPr>
              <w:t>Presentation</w:t>
            </w:r>
            <w:r>
              <w:rPr>
                <w:rFonts w:hint="eastAsia"/>
                <w:bCs/>
                <w:color w:val="000000"/>
                <w:szCs w:val="24"/>
              </w:rPr>
              <w:t>)</w:t>
            </w:r>
          </w:p>
          <w:p>
            <w:pPr>
              <w:rPr>
                <w:bCs/>
                <w:color w:val="000000"/>
                <w:szCs w:val="24"/>
              </w:rPr>
            </w:pPr>
            <w:r>
              <w:rPr>
                <w:rFonts w:hint="eastAsia"/>
                <w:bCs/>
                <w:color w:val="000000"/>
                <w:szCs w:val="24"/>
              </w:rPr>
              <w:t>4.Post-reading</w:t>
            </w:r>
          </w:p>
          <w:p>
            <w:pPr>
              <w:rPr>
                <w:bCs/>
                <w:color w:val="000000"/>
                <w:szCs w:val="24"/>
              </w:rPr>
            </w:pPr>
            <w:r>
              <w:rPr>
                <w:rFonts w:hint="eastAsia"/>
                <w:bCs/>
                <w:color w:val="000000"/>
                <w:szCs w:val="24"/>
              </w:rPr>
              <w:t>(discussion)</w:t>
            </w:r>
          </w:p>
          <w:p>
            <w:pPr>
              <w:rPr>
                <w:bCs/>
                <w:color w:val="000000"/>
                <w:szCs w:val="24"/>
              </w:rPr>
            </w:pPr>
            <w:r>
              <w:rPr>
                <w:rFonts w:hint="eastAsia"/>
                <w:bCs/>
                <w:color w:val="000000"/>
                <w:szCs w:val="24"/>
              </w:rPr>
              <w:t>5.Summary</w:t>
            </w:r>
          </w:p>
          <w:p>
            <w:pPr>
              <w:rPr>
                <w:bCs/>
                <w:color w:val="000000"/>
                <w:szCs w:val="24"/>
              </w:rPr>
            </w:pPr>
            <w:r>
              <w:rPr>
                <w:rFonts w:hint="eastAsia"/>
                <w:bCs/>
                <w:color w:val="000000"/>
                <w:szCs w:val="24"/>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bl>
    <w:p>
      <w:pPr>
        <w:spacing w:line="360" w:lineRule="auto"/>
        <w:ind w:firstLine="240"/>
        <w:rPr>
          <w:sz w:val="24"/>
          <w:szCs w:val="24"/>
        </w:rPr>
      </w:pPr>
    </w:p>
    <w:p>
      <w:pPr>
        <w:spacing w:line="360" w:lineRule="auto"/>
        <w:ind w:firstLine="240"/>
        <w:rPr>
          <w:sz w:val="24"/>
          <w:szCs w:val="24"/>
        </w:rPr>
      </w:pPr>
    </w:p>
    <w:p>
      <w:pPr>
        <w:spacing w:line="360" w:lineRule="auto"/>
        <w:ind w:firstLine="240"/>
        <w:rPr>
          <w:sz w:val="24"/>
          <w:szCs w:val="24"/>
        </w:rPr>
      </w:pPr>
    </w:p>
    <w:p>
      <w:pPr>
        <w:spacing w:line="360" w:lineRule="auto"/>
        <w:ind w:firstLine="240"/>
        <w:rPr>
          <w:sz w:val="24"/>
          <w:szCs w:val="24"/>
        </w:rPr>
      </w:pPr>
    </w:p>
    <w:p>
      <w:pPr>
        <w:spacing w:line="360" w:lineRule="auto"/>
        <w:ind w:firstLine="240"/>
        <w:rPr>
          <w:sz w:val="24"/>
          <w:szCs w:val="24"/>
        </w:rPr>
      </w:pPr>
    </w:p>
    <w:p>
      <w:pPr>
        <w:spacing w:line="360" w:lineRule="auto"/>
        <w:ind w:firstLine="240"/>
        <w:rPr>
          <w:sz w:val="24"/>
          <w:szCs w:val="24"/>
        </w:rPr>
      </w:pPr>
    </w:p>
    <w:p>
      <w:pPr>
        <w:spacing w:line="360" w:lineRule="auto"/>
        <w:rPr>
          <w:sz w:val="24"/>
          <w:szCs w:val="24"/>
        </w:rPr>
      </w:pPr>
    </w:p>
    <w:tbl>
      <w:tblPr>
        <w:tblStyle w:val="24"/>
        <w:tblW w:w="102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04"/>
        <w:gridCol w:w="2182"/>
        <w:gridCol w:w="3335"/>
        <w:gridCol w:w="17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1804"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18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333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c>
          <w:tcPr>
            <w:tcW w:w="17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 xml:space="preserve">Unit 1  </w:t>
            </w:r>
          </w:p>
          <w:p>
            <w:pPr>
              <w:jc w:val="center"/>
              <w:rPr>
                <w:rFonts w:ascii="宋体" w:hAnsi="宋体" w:cs="宋体"/>
                <w:szCs w:val="21"/>
              </w:rPr>
            </w:pPr>
            <w:r>
              <w:rPr>
                <w:rFonts w:hint="eastAsia" w:ascii="宋体" w:hAnsi="宋体" w:cs="宋体"/>
                <w:szCs w:val="21"/>
              </w:rPr>
              <w:t xml:space="preserve">New life in college </w:t>
            </w:r>
          </w:p>
        </w:tc>
        <w:tc>
          <w:tcPr>
            <w:tcW w:w="1804" w:type="dxa"/>
            <w:tcBorders>
              <w:top w:val="single" w:color="auto" w:sz="4" w:space="0"/>
            </w:tcBorders>
            <w:vAlign w:val="center"/>
          </w:tcPr>
          <w:p>
            <w:pPr>
              <w:jc w:val="center"/>
              <w:rPr>
                <w:rFonts w:ascii="宋体" w:hAnsi="宋体" w:cs="宋体"/>
                <w:szCs w:val="21"/>
              </w:rPr>
            </w:pPr>
            <w:r>
              <w:rPr>
                <w:rFonts w:hint="eastAsia" w:ascii="宋体" w:hAnsi="宋体" w:cs="宋体"/>
                <w:szCs w:val="21"/>
              </w:rPr>
              <w:t xml:space="preserve"> 听说模块：如何介绍自己，认识新同学、新朋友</w:t>
            </w:r>
          </w:p>
          <w:p>
            <w:pPr>
              <w:jc w:val="center"/>
              <w:rPr>
                <w:rFonts w:ascii="宋体" w:hAnsi="宋体" w:cs="宋体"/>
                <w:szCs w:val="21"/>
              </w:rPr>
            </w:pPr>
          </w:p>
        </w:tc>
        <w:tc>
          <w:tcPr>
            <w:tcW w:w="2182" w:type="dxa"/>
            <w:tcBorders>
              <w:top w:val="single" w:color="auto" w:sz="4" w:space="0"/>
            </w:tcBorders>
            <w:vAlign w:val="center"/>
          </w:tcPr>
          <w:p>
            <w:pPr>
              <w:rPr>
                <w:rFonts w:ascii="宋体" w:hAnsi="宋体" w:cs="宋体"/>
                <w:szCs w:val="24"/>
              </w:rPr>
            </w:pPr>
            <w:r>
              <w:rPr>
                <w:rFonts w:hint="eastAsia" w:ascii="宋体" w:hAnsi="宋体" w:cs="宋体"/>
                <w:szCs w:val="24"/>
              </w:rPr>
              <w:t>善于沟通</w:t>
            </w:r>
          </w:p>
        </w:tc>
        <w:tc>
          <w:tcPr>
            <w:tcW w:w="3335" w:type="dxa"/>
            <w:tcBorders>
              <w:top w:val="single" w:color="auto" w:sz="4" w:space="0"/>
            </w:tcBorders>
            <w:vAlign w:val="center"/>
          </w:tcPr>
          <w:p>
            <w:pPr>
              <w:rPr>
                <w:rFonts w:ascii="宋体" w:hAnsi="宋体" w:cs="宋体"/>
                <w:szCs w:val="21"/>
              </w:rPr>
            </w:pPr>
            <w:r>
              <w:rPr>
                <w:rFonts w:hint="eastAsia" w:ascii="宋体" w:hAnsi="宋体" w:cs="宋体"/>
                <w:szCs w:val="21"/>
              </w:rPr>
              <w:t>大学宿舍互相帮助互相激励，成为学霸宿舍的例子。</w:t>
            </w:r>
          </w:p>
        </w:tc>
        <w:tc>
          <w:tcPr>
            <w:tcW w:w="1781" w:type="dxa"/>
            <w:tcBorders>
              <w:top w:val="single" w:color="auto" w:sz="4" w:space="0"/>
            </w:tcBorders>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课文A，大学开学第一周迎新活动</w:t>
            </w:r>
          </w:p>
          <w:p>
            <w:pPr>
              <w:jc w:val="center"/>
              <w:rPr>
                <w:rFonts w:ascii="宋体" w:hAnsi="宋体" w:cs="宋体"/>
                <w:szCs w:val="21"/>
              </w:rPr>
            </w:pPr>
          </w:p>
        </w:tc>
        <w:tc>
          <w:tcPr>
            <w:tcW w:w="2182" w:type="dxa"/>
            <w:vAlign w:val="center"/>
          </w:tcPr>
          <w:p>
            <w:pPr>
              <w:jc w:val="left"/>
              <w:rPr>
                <w:rFonts w:ascii="宋体" w:hAnsi="宋体" w:cs="宋体"/>
                <w:szCs w:val="24"/>
              </w:rPr>
            </w:pPr>
            <w:r>
              <w:rPr>
                <w:rFonts w:hint="eastAsia" w:ascii="宋体" w:hAnsi="宋体" w:cs="宋体"/>
                <w:szCs w:val="24"/>
              </w:rPr>
              <w:t>明确自己的发展目标</w:t>
            </w:r>
          </w:p>
          <w:p>
            <w:pPr>
              <w:jc w:val="left"/>
              <w:rPr>
                <w:rFonts w:ascii="宋体" w:hAnsi="宋体" w:cs="宋体"/>
                <w:szCs w:val="24"/>
              </w:rPr>
            </w:pPr>
          </w:p>
        </w:tc>
        <w:tc>
          <w:tcPr>
            <w:tcW w:w="3335" w:type="dxa"/>
            <w:vAlign w:val="center"/>
          </w:tcPr>
          <w:p>
            <w:pPr>
              <w:rPr>
                <w:rFonts w:ascii="宋体" w:hAnsi="宋体" w:cs="宋体"/>
                <w:szCs w:val="21"/>
              </w:rPr>
            </w:pPr>
            <w:r>
              <w:rPr>
                <w:rFonts w:hint="eastAsia" w:ascii="宋体" w:hAnsi="宋体" w:cs="宋体"/>
                <w:szCs w:val="21"/>
              </w:rPr>
              <w:t>习主席在纪念五四运动100周年对青年一代讲话,对青年一代的希望</w:t>
            </w:r>
          </w:p>
        </w:tc>
        <w:tc>
          <w:tcPr>
            <w:tcW w:w="1781" w:type="dxa"/>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课文B,对大学第一周学习的建议</w:t>
            </w:r>
          </w:p>
        </w:tc>
        <w:tc>
          <w:tcPr>
            <w:tcW w:w="2182" w:type="dxa"/>
            <w:vAlign w:val="center"/>
          </w:tcPr>
          <w:p>
            <w:pPr>
              <w:jc w:val="left"/>
              <w:rPr>
                <w:rFonts w:ascii="Times New Roman" w:hAnsi="Times New Roman"/>
                <w:szCs w:val="24"/>
              </w:rPr>
            </w:pPr>
            <w:r>
              <w:rPr>
                <w:rFonts w:hint="eastAsia" w:ascii="Times New Roman" w:hAnsi="Times New Roman"/>
                <w:szCs w:val="24"/>
              </w:rPr>
              <w:t>增强建设社会主义强国的使命感和责任感</w:t>
            </w:r>
          </w:p>
          <w:p>
            <w:pPr>
              <w:jc w:val="left"/>
              <w:rPr>
                <w:rFonts w:ascii="Times New Roman" w:hAnsi="Times New Roman"/>
                <w:szCs w:val="24"/>
              </w:rPr>
            </w:pPr>
          </w:p>
          <w:p>
            <w:pPr>
              <w:jc w:val="left"/>
              <w:rPr>
                <w:rFonts w:ascii="Times New Roman" w:hAnsi="Times New Roman"/>
                <w:szCs w:val="24"/>
              </w:rPr>
            </w:pPr>
            <w:r>
              <w:rPr>
                <w:rFonts w:hint="eastAsia" w:ascii="Times New Roman" w:hAnsi="Times New Roman"/>
                <w:szCs w:val="24"/>
              </w:rPr>
              <w:t>学好本专业专业知识，掌握专业理论，提升专业技能</w:t>
            </w:r>
          </w:p>
        </w:tc>
        <w:tc>
          <w:tcPr>
            <w:tcW w:w="3335" w:type="dxa"/>
            <w:vAlign w:val="center"/>
          </w:tcPr>
          <w:p>
            <w:pPr>
              <w:spacing w:line="360" w:lineRule="auto"/>
              <w:rPr>
                <w:szCs w:val="21"/>
              </w:rPr>
            </w:pPr>
            <w:r>
              <w:rPr>
                <w:rFonts w:hint="eastAsia" w:ascii="宋体" w:hAnsi="宋体"/>
                <w:szCs w:val="24"/>
              </w:rPr>
              <w:t xml:space="preserve"> </w:t>
            </w:r>
            <w:r>
              <w:rPr>
                <w:szCs w:val="21"/>
              </w:rPr>
              <w:t>《礼记·大学》</w:t>
            </w:r>
            <w:r>
              <w:rPr>
                <w:rFonts w:hint="eastAsia"/>
                <w:szCs w:val="21"/>
              </w:rPr>
              <w:t>、</w:t>
            </w:r>
            <w:r>
              <w:rPr>
                <w:rFonts w:hint="eastAsia" w:ascii="宋体" w:hAnsi="宋体"/>
                <w:szCs w:val="24"/>
              </w:rPr>
              <w:t xml:space="preserve">钱学森学成留学归国、 </w:t>
            </w:r>
            <w:r>
              <w:rPr>
                <w:szCs w:val="21"/>
              </w:rPr>
              <w:t>中国共产党第十九次全国代表大会报告</w:t>
            </w:r>
            <w:r>
              <w:rPr>
                <w:rFonts w:hint="eastAsia"/>
                <w:szCs w:val="21"/>
              </w:rPr>
              <w:t>、毛主席语录。</w:t>
            </w:r>
          </w:p>
          <w:p>
            <w:pPr>
              <w:rPr>
                <w:rFonts w:ascii="宋体" w:hAnsi="宋体" w:cs="宋体"/>
                <w:szCs w:val="21"/>
              </w:rPr>
            </w:pP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rPr>
                <w:rFonts w:ascii="宋体" w:hAnsi="宋体" w:cs="宋体"/>
                <w:szCs w:val="21"/>
              </w:rPr>
            </w:pPr>
          </w:p>
          <w:p>
            <w:pPr>
              <w:rPr>
                <w:rFonts w:ascii="宋体" w:hAnsi="宋体" w:cs="宋体"/>
                <w:szCs w:val="21"/>
              </w:rPr>
            </w:pPr>
            <w:r>
              <w:rPr>
                <w:rFonts w:hint="eastAsia" w:ascii="宋体" w:hAnsi="宋体" w:cs="宋体"/>
                <w:szCs w:val="21"/>
              </w:rPr>
              <w:t>Unit 2</w:t>
            </w:r>
          </w:p>
          <w:p>
            <w:pPr>
              <w:rPr>
                <w:rFonts w:ascii="宋体" w:hAnsi="宋体" w:cs="宋体"/>
                <w:szCs w:val="21"/>
              </w:rPr>
            </w:pPr>
            <w:r>
              <w:rPr>
                <w:rFonts w:hint="eastAsia" w:ascii="宋体" w:hAnsi="宋体" w:cs="宋体"/>
                <w:szCs w:val="21"/>
              </w:rPr>
              <w:t xml:space="preserve">Campus </w:t>
            </w:r>
          </w:p>
          <w:p>
            <w:pPr>
              <w:rPr>
                <w:rFonts w:ascii="宋体" w:hAnsi="宋体" w:cs="宋体"/>
                <w:szCs w:val="21"/>
              </w:rPr>
            </w:pPr>
            <w:r>
              <w:rPr>
                <w:rFonts w:hint="eastAsia" w:ascii="宋体" w:hAnsi="宋体" w:cs="宋体"/>
                <w:szCs w:val="21"/>
              </w:rPr>
              <w:t>socializing</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c>
          <w:tcPr>
            <w:tcW w:w="1804" w:type="dxa"/>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听说部分：积极加入自己喜欢的社团和协会 </w:t>
            </w:r>
          </w:p>
          <w:p>
            <w:pPr>
              <w:jc w:val="center"/>
              <w:rPr>
                <w:rFonts w:ascii="宋体" w:hAnsi="宋体" w:cs="宋体"/>
                <w:szCs w:val="21"/>
              </w:rPr>
            </w:pPr>
          </w:p>
        </w:tc>
        <w:tc>
          <w:tcPr>
            <w:tcW w:w="2182" w:type="dxa"/>
            <w:vAlign w:val="center"/>
          </w:tcPr>
          <w:p>
            <w:pPr>
              <w:rPr>
                <w:rFonts w:ascii="宋体" w:hAnsi="宋体" w:cs="宋体"/>
                <w:szCs w:val="21"/>
              </w:rPr>
            </w:pPr>
            <w:r>
              <w:rPr>
                <w:rFonts w:hint="eastAsia" w:ascii="宋体" w:hAnsi="宋体" w:cs="宋体"/>
                <w:szCs w:val="24"/>
              </w:rPr>
              <w:t>善于沟通、</w:t>
            </w:r>
            <w:r>
              <w:rPr>
                <w:rFonts w:hint="eastAsia" w:ascii="Times New Roman" w:hAnsi="Times New Roman"/>
                <w:szCs w:val="24"/>
              </w:rPr>
              <w:t>乐观、进取的生活态度</w:t>
            </w:r>
          </w:p>
        </w:tc>
        <w:tc>
          <w:tcPr>
            <w:tcW w:w="3335" w:type="dxa"/>
            <w:vAlign w:val="center"/>
          </w:tcPr>
          <w:p>
            <w:pPr>
              <w:rPr>
                <w:rFonts w:ascii="宋体" w:hAnsi="宋体" w:cs="宋体"/>
                <w:szCs w:val="21"/>
              </w:rPr>
            </w:pPr>
            <w:r>
              <w:rPr>
                <w:rFonts w:hint="eastAsia" w:ascii="宋体" w:hAnsi="宋体" w:cs="宋体"/>
                <w:szCs w:val="21"/>
              </w:rPr>
              <w:t>奥运会大学生志愿者事迹、优秀大学生支教的故事</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课文B:如何平衡社团社交活动和学习的关系</w:t>
            </w:r>
          </w:p>
        </w:tc>
        <w:tc>
          <w:tcPr>
            <w:tcW w:w="2182" w:type="dxa"/>
            <w:vAlign w:val="center"/>
          </w:tcPr>
          <w:p>
            <w:pPr>
              <w:jc w:val="left"/>
              <w:rPr>
                <w:rFonts w:ascii="宋体" w:hAnsi="宋体" w:cs="宋体"/>
                <w:szCs w:val="21"/>
              </w:rPr>
            </w:pPr>
            <w:r>
              <w:rPr>
                <w:rFonts w:hint="eastAsia" w:ascii="宋体" w:hAnsi="宋体" w:cs="宋体"/>
                <w:szCs w:val="24"/>
              </w:rPr>
              <w:t>善于沟通、</w:t>
            </w:r>
            <w:r>
              <w:rPr>
                <w:rFonts w:hint="eastAsia" w:ascii="Times New Roman" w:hAnsi="Times New Roman"/>
                <w:szCs w:val="24"/>
              </w:rPr>
              <w:t>乐观、进取的生活态度、团结合作，共谋发展</w:t>
            </w:r>
          </w:p>
        </w:tc>
        <w:tc>
          <w:tcPr>
            <w:tcW w:w="3335" w:type="dxa"/>
            <w:vAlign w:val="center"/>
          </w:tcPr>
          <w:p>
            <w:pPr>
              <w:jc w:val="left"/>
              <w:rPr>
                <w:rFonts w:ascii="宋体" w:hAnsi="宋体" w:cs="宋体"/>
                <w:szCs w:val="21"/>
              </w:rPr>
            </w:pPr>
            <w:r>
              <w:rPr>
                <w:rFonts w:hint="eastAsia" w:ascii="宋体" w:hAnsi="宋体"/>
                <w:szCs w:val="24"/>
              </w:rPr>
              <w:t>优秀大学生国家奖金获得者的事迹和经验，他们既学习优秀同时社团活动也非常出色</w:t>
            </w:r>
          </w:p>
        </w:tc>
        <w:tc>
          <w:tcPr>
            <w:tcW w:w="1781" w:type="dxa"/>
            <w:vAlign w:val="center"/>
          </w:tcPr>
          <w:p>
            <w:pPr>
              <w:jc w:val="center"/>
              <w:rPr>
                <w:rFonts w:ascii="宋体" w:hAnsi="宋体"/>
                <w:szCs w:val="24"/>
              </w:rPr>
            </w:pPr>
            <w:r>
              <w:rPr>
                <w:rFonts w:hint="eastAsia" w:ascii="宋体" w:hAnsi="宋体"/>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Unit3</w:t>
            </w:r>
          </w:p>
          <w:p>
            <w:pPr>
              <w:jc w:val="center"/>
              <w:rPr>
                <w:rFonts w:ascii="宋体" w:hAnsi="宋体" w:cs="宋体"/>
                <w:szCs w:val="21"/>
              </w:rPr>
            </w:pPr>
            <w:r>
              <w:rPr>
                <w:rFonts w:hint="eastAsia" w:ascii="宋体" w:hAnsi="宋体" w:cs="宋体"/>
                <w:szCs w:val="21"/>
              </w:rPr>
              <w:t>Holidays and Festival</w:t>
            </w:r>
          </w:p>
        </w:tc>
        <w:tc>
          <w:tcPr>
            <w:tcW w:w="1804" w:type="dxa"/>
            <w:vAlign w:val="center"/>
          </w:tcPr>
          <w:p>
            <w:pPr>
              <w:jc w:val="center"/>
              <w:rPr>
                <w:rFonts w:ascii="宋体" w:hAnsi="宋体" w:cs="宋体"/>
                <w:szCs w:val="21"/>
              </w:rPr>
            </w:pPr>
            <w:r>
              <w:rPr>
                <w:rFonts w:hint="eastAsia" w:ascii="宋体" w:hAnsi="宋体" w:cs="宋体"/>
                <w:szCs w:val="21"/>
              </w:rPr>
              <w:t>西方国家的节日-万圣节</w:t>
            </w:r>
          </w:p>
        </w:tc>
        <w:tc>
          <w:tcPr>
            <w:tcW w:w="2182" w:type="dxa"/>
            <w:vAlign w:val="center"/>
          </w:tcPr>
          <w:p>
            <w:pPr>
              <w:rPr>
                <w:rFonts w:ascii="宋体" w:hAnsi="宋体" w:cs="宋体"/>
                <w:szCs w:val="24"/>
                <w:lang w:val="zh-CN"/>
              </w:rPr>
            </w:pPr>
            <w:r>
              <w:rPr>
                <w:rFonts w:hint="eastAsia" w:ascii="宋体" w:hAnsi="宋体" w:cs="宋体"/>
                <w:szCs w:val="24"/>
              </w:rPr>
              <w:t>对比中国节日，弘扬中华民族优秀传统文化，学习革命文化、中华民族史。</w:t>
            </w:r>
          </w:p>
        </w:tc>
        <w:tc>
          <w:tcPr>
            <w:tcW w:w="3335" w:type="dxa"/>
            <w:vAlign w:val="center"/>
          </w:tcPr>
          <w:p>
            <w:pPr>
              <w:rPr>
                <w:rFonts w:ascii="宋体" w:hAnsi="宋体" w:cs="宋体"/>
                <w:szCs w:val="21"/>
              </w:rPr>
            </w:pPr>
            <w:r>
              <w:rPr>
                <w:rFonts w:hint="eastAsia" w:ascii="宋体" w:hAnsi="宋体" w:cs="宋体"/>
                <w:szCs w:val="21"/>
              </w:rPr>
              <w:t>视频：清明节（哔哩哔哩）</w:t>
            </w:r>
          </w:p>
          <w:p>
            <w:pPr>
              <w:rPr>
                <w:rFonts w:ascii="宋体" w:hAnsi="宋体" w:cs="宋体"/>
                <w:szCs w:val="21"/>
              </w:rPr>
            </w:pPr>
            <w:r>
              <w:rPr>
                <w:rFonts w:hint="eastAsia" w:ascii="宋体" w:hAnsi="宋体" w:cs="宋体"/>
                <w:szCs w:val="21"/>
              </w:rPr>
              <w:t>图片、报道：南京大屠杀国家公祭日（学习强国）</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春节的由来</w:t>
            </w:r>
          </w:p>
        </w:tc>
        <w:tc>
          <w:tcPr>
            <w:tcW w:w="2182" w:type="dxa"/>
            <w:vAlign w:val="center"/>
          </w:tcPr>
          <w:p>
            <w:pPr>
              <w:jc w:val="left"/>
              <w:rPr>
                <w:rFonts w:ascii="宋体" w:hAnsi="宋体" w:cs="宋体"/>
                <w:szCs w:val="24"/>
              </w:rPr>
            </w:pPr>
            <w:r>
              <w:rPr>
                <w:rFonts w:hint="eastAsia" w:ascii="宋体" w:hAnsi="宋体" w:cs="宋体"/>
                <w:szCs w:val="24"/>
              </w:rPr>
              <w:t>讲好中国故事，展示文化自信。</w:t>
            </w:r>
          </w:p>
        </w:tc>
        <w:tc>
          <w:tcPr>
            <w:tcW w:w="3335" w:type="dxa"/>
            <w:vAlign w:val="center"/>
          </w:tcPr>
          <w:p>
            <w:pPr>
              <w:rPr>
                <w:rFonts w:ascii="宋体" w:hAnsi="宋体" w:cs="宋体"/>
                <w:color w:val="FF0000"/>
                <w:szCs w:val="21"/>
              </w:rPr>
            </w:pPr>
            <w:r>
              <w:rPr>
                <w:rFonts w:hint="eastAsia" w:ascii="宋体" w:hAnsi="宋体" w:cs="宋体"/>
                <w:szCs w:val="21"/>
              </w:rPr>
              <w:t>视频、文章：春节的由来故事、端午节，中秋节。文章：</w:t>
            </w:r>
            <w:r>
              <w:rPr>
                <w:rFonts w:hint="eastAsia" w:ascii="宋体" w:hAnsi="宋体" w:cs="宋体"/>
                <w:color w:val="000000"/>
                <w:szCs w:val="21"/>
              </w:rPr>
              <w:t>文化自信（中国日报）</w:t>
            </w:r>
          </w:p>
        </w:tc>
        <w:tc>
          <w:tcPr>
            <w:tcW w:w="1781" w:type="dxa"/>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学习比较主要中西方节日</w:t>
            </w:r>
          </w:p>
        </w:tc>
        <w:tc>
          <w:tcPr>
            <w:tcW w:w="2182" w:type="dxa"/>
            <w:vAlign w:val="center"/>
          </w:tcPr>
          <w:p>
            <w:pPr>
              <w:jc w:val="left"/>
              <w:rPr>
                <w:rFonts w:ascii="宋体" w:hAnsi="宋体" w:cs="宋体"/>
                <w:szCs w:val="24"/>
              </w:rPr>
            </w:pPr>
            <w:r>
              <w:rPr>
                <w:rFonts w:hint="eastAsia" w:ascii="宋体" w:hAnsi="宋体" w:cs="宋体"/>
                <w:szCs w:val="24"/>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szCs w:val="24"/>
              </w:rPr>
              <w:t>之间</w:t>
            </w:r>
            <w:r>
              <w:rPr>
                <w:rFonts w:hint="eastAsia" w:ascii="宋体" w:hAnsi="宋体" w:cs="宋体"/>
                <w:szCs w:val="24"/>
              </w:rPr>
              <w:fldChar w:fldCharType="end"/>
            </w:r>
            <w:r>
              <w:rPr>
                <w:rFonts w:hint="eastAsia" w:ascii="宋体" w:hAnsi="宋体" w:cs="宋体"/>
                <w:szCs w:val="24"/>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szCs w:val="24"/>
              </w:rPr>
              <w:t>取其精华</w:t>
            </w:r>
            <w:r>
              <w:rPr>
                <w:rFonts w:hint="eastAsia" w:ascii="宋体" w:hAnsi="宋体" w:cs="宋体"/>
                <w:szCs w:val="24"/>
              </w:rPr>
              <w:fldChar w:fldCharType="end"/>
            </w:r>
            <w:r>
              <w:rPr>
                <w:rFonts w:hint="eastAsia" w:ascii="宋体" w:hAnsi="宋体" w:cs="宋体"/>
                <w:szCs w:val="24"/>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szCs w:val="24"/>
              </w:rPr>
              <w:t>去其糟粕</w:t>
            </w:r>
            <w:r>
              <w:rPr>
                <w:rFonts w:hint="eastAsia" w:ascii="宋体" w:hAnsi="宋体" w:cs="宋体"/>
                <w:szCs w:val="24"/>
              </w:rPr>
              <w:fldChar w:fldCharType="end"/>
            </w:r>
            <w:r>
              <w:rPr>
                <w:rFonts w:hint="eastAsia" w:ascii="宋体" w:hAnsi="宋体" w:cs="宋体"/>
                <w:szCs w:val="24"/>
              </w:rPr>
              <w:t>，在文化交流中进步。保持我国特有的文化的独立性、</w:t>
            </w:r>
            <w:r>
              <w:fldChar w:fldCharType="begin"/>
            </w:r>
            <w:r>
              <w:instrText xml:space="preserve"> HYPERLINK "http://www.so.com/s?q=%E6%B0%91%E6%97%8F%E8%87%AA%E8%B1%AA%E6%84%9F&amp;ie=utf-8&amp;src=internal_wenda_recommend_textn" \t "https://wenda.so.com/q/_blank" </w:instrText>
            </w:r>
            <w:r>
              <w:fldChar w:fldCharType="separate"/>
            </w:r>
            <w:r>
              <w:rPr>
                <w:rFonts w:hint="eastAsia" w:ascii="宋体" w:hAnsi="宋体" w:cs="宋体"/>
                <w:szCs w:val="24"/>
              </w:rPr>
              <w:t>民族自豪感</w:t>
            </w:r>
            <w:r>
              <w:rPr>
                <w:rFonts w:hint="eastAsia" w:ascii="宋体" w:hAnsi="宋体" w:cs="宋体"/>
                <w:szCs w:val="24"/>
              </w:rPr>
              <w:fldChar w:fldCharType="end"/>
            </w:r>
            <w:r>
              <w:rPr>
                <w:rFonts w:hint="eastAsia" w:ascii="宋体" w:hAnsi="宋体" w:cs="宋体"/>
                <w:szCs w:val="24"/>
              </w:rPr>
              <w:t>。</w:t>
            </w:r>
          </w:p>
        </w:tc>
        <w:tc>
          <w:tcPr>
            <w:tcW w:w="3335" w:type="dxa"/>
            <w:vAlign w:val="center"/>
          </w:tcPr>
          <w:p>
            <w:pPr>
              <w:rPr>
                <w:rFonts w:ascii="宋体" w:hAnsi="宋体" w:cs="宋体"/>
                <w:szCs w:val="21"/>
              </w:rPr>
            </w:pPr>
            <w:r>
              <w:rPr>
                <w:rFonts w:hint="eastAsia" w:ascii="宋体" w:hAnsi="宋体" w:cs="宋体"/>
                <w:szCs w:val="21"/>
              </w:rPr>
              <w:t>图片、文章：感恩节、（沪江英语）</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端午节</w:t>
            </w:r>
          </w:p>
        </w:tc>
        <w:tc>
          <w:tcPr>
            <w:tcW w:w="2182" w:type="dxa"/>
            <w:vAlign w:val="center"/>
          </w:tcPr>
          <w:p>
            <w:pPr>
              <w:jc w:val="left"/>
              <w:rPr>
                <w:rFonts w:ascii="宋体" w:hAnsi="宋体" w:cs="宋体"/>
                <w:szCs w:val="24"/>
              </w:rPr>
            </w:pPr>
            <w:r>
              <w:rPr>
                <w:rFonts w:hint="eastAsia" w:ascii="宋体" w:hAnsi="宋体" w:cs="宋体"/>
                <w:szCs w:val="24"/>
              </w:rPr>
              <w:t>龙舟赛、屈原。团结精神、爱国精神。</w:t>
            </w:r>
          </w:p>
        </w:tc>
        <w:tc>
          <w:tcPr>
            <w:tcW w:w="3335" w:type="dxa"/>
            <w:vAlign w:val="center"/>
          </w:tcPr>
          <w:p>
            <w:pPr>
              <w:rPr>
                <w:rFonts w:ascii="宋体" w:hAnsi="宋体" w:cs="宋体"/>
                <w:szCs w:val="21"/>
              </w:rPr>
            </w:pPr>
            <w:r>
              <w:rPr>
                <w:rFonts w:hint="eastAsia" w:ascii="宋体" w:hAnsi="宋体" w:cs="宋体"/>
                <w:szCs w:val="21"/>
              </w:rPr>
              <w:t>视频：端午节（哔哩哔哩）</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unit4</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Modern Communication</w:t>
            </w:r>
          </w:p>
        </w:tc>
        <w:tc>
          <w:tcPr>
            <w:tcW w:w="1804" w:type="dxa"/>
            <w:vAlign w:val="center"/>
          </w:tcPr>
          <w:p>
            <w:pPr>
              <w:jc w:val="center"/>
              <w:rPr>
                <w:rFonts w:ascii="宋体" w:hAnsi="宋体" w:cs="宋体"/>
                <w:szCs w:val="21"/>
              </w:rPr>
            </w:pPr>
            <w:r>
              <w:rPr>
                <w:rFonts w:hint="eastAsia" w:ascii="宋体" w:hAnsi="宋体" w:cs="宋体"/>
                <w:szCs w:val="21"/>
              </w:rPr>
              <w:t>微信、支付宝健康码的使用</w:t>
            </w:r>
          </w:p>
        </w:tc>
        <w:tc>
          <w:tcPr>
            <w:tcW w:w="2182" w:type="dxa"/>
            <w:vAlign w:val="center"/>
          </w:tcPr>
          <w:p>
            <w:pPr>
              <w:jc w:val="left"/>
              <w:rPr>
                <w:rFonts w:ascii="宋体" w:hAnsi="宋体" w:cs="宋体"/>
                <w:szCs w:val="21"/>
              </w:rPr>
            </w:pPr>
            <w:r>
              <w:rPr>
                <w:rFonts w:hint="eastAsia" w:ascii="宋体" w:hAnsi="宋体" w:cs="宋体"/>
                <w:szCs w:val="21"/>
              </w:rPr>
              <w:t>同心抗疫，认同社会主义制度优越性。</w:t>
            </w:r>
          </w:p>
        </w:tc>
        <w:tc>
          <w:tcPr>
            <w:tcW w:w="3335" w:type="dxa"/>
            <w:vAlign w:val="center"/>
          </w:tcPr>
          <w:p>
            <w:pPr>
              <w:rPr>
                <w:rFonts w:ascii="宋体" w:hAnsi="宋体" w:cs="宋体"/>
                <w:szCs w:val="21"/>
              </w:rPr>
            </w:pPr>
            <w:r>
              <w:rPr>
                <w:rFonts w:hint="eastAsia" w:ascii="宋体" w:hAnsi="宋体" w:cs="宋体"/>
                <w:szCs w:val="21"/>
              </w:rPr>
              <w:t>文章：健康码（</w:t>
            </w:r>
            <w:r>
              <w:rPr>
                <w:rFonts w:ascii="宋体" w:hAnsi="宋体" w:cs="宋体"/>
                <w:szCs w:val="21"/>
              </w:rPr>
              <w:t>Health QRcode</w:t>
            </w:r>
            <w:r>
              <w:rPr>
                <w:rFonts w:hint="eastAsia" w:ascii="宋体" w:hAnsi="宋体" w:cs="宋体"/>
                <w:szCs w:val="21"/>
              </w:rPr>
              <w:t>）（中国日报网）</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微信的好处和负面影响</w:t>
            </w:r>
          </w:p>
        </w:tc>
        <w:tc>
          <w:tcPr>
            <w:tcW w:w="2182" w:type="dxa"/>
            <w:vAlign w:val="center"/>
          </w:tcPr>
          <w:p>
            <w:pPr>
              <w:jc w:val="left"/>
              <w:rPr>
                <w:rFonts w:ascii="宋体" w:hAnsi="宋体" w:cs="宋体"/>
                <w:szCs w:val="21"/>
              </w:rPr>
            </w:pPr>
            <w:r>
              <w:rPr>
                <w:rFonts w:hint="eastAsia" w:ascii="宋体" w:hAnsi="宋体" w:cs="宋体"/>
                <w:szCs w:val="21"/>
              </w:rPr>
              <w:t>文明上网、汇聚向上向善力量，携手建设网络文明，独立思考，独立判断。</w:t>
            </w:r>
          </w:p>
        </w:tc>
        <w:tc>
          <w:tcPr>
            <w:tcW w:w="3335" w:type="dxa"/>
            <w:vAlign w:val="center"/>
          </w:tcPr>
          <w:p>
            <w:pPr>
              <w:rPr>
                <w:rFonts w:ascii="宋体" w:hAnsi="宋体" w:cs="宋体"/>
                <w:szCs w:val="21"/>
              </w:rPr>
            </w:pPr>
            <w:r>
              <w:rPr>
                <w:rFonts w:hint="eastAsia" w:ascii="宋体" w:hAnsi="宋体" w:cs="宋体"/>
                <w:szCs w:val="21"/>
              </w:rPr>
              <w:t>中国网络文明大会（学习强国）</w:t>
            </w:r>
          </w:p>
          <w:p>
            <w:pPr>
              <w:rPr>
                <w:rFonts w:ascii="宋体" w:hAnsi="宋体" w:cs="宋体"/>
                <w:szCs w:val="21"/>
              </w:rPr>
            </w:pPr>
            <w:r>
              <w:rPr>
                <w:rFonts w:hint="eastAsia" w:ascii="宋体" w:hAnsi="宋体" w:cs="宋体"/>
                <w:szCs w:val="21"/>
              </w:rPr>
              <w:t>创意城市网络（学习强国）</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微信的弊端-隐私泄露</w:t>
            </w:r>
          </w:p>
        </w:tc>
        <w:tc>
          <w:tcPr>
            <w:tcW w:w="2182" w:type="dxa"/>
            <w:vAlign w:val="center"/>
          </w:tcPr>
          <w:p>
            <w:pPr>
              <w:rPr>
                <w:szCs w:val="24"/>
              </w:rPr>
            </w:pPr>
            <w:r>
              <w:rPr>
                <w:rFonts w:hint="eastAsia" w:ascii="Times New Roman" w:hAnsi="Times New Roman"/>
                <w:szCs w:val="24"/>
              </w:rPr>
              <w:t>树立法制观念和法律观念。</w:t>
            </w:r>
          </w:p>
        </w:tc>
        <w:tc>
          <w:tcPr>
            <w:tcW w:w="3335" w:type="dxa"/>
            <w:vAlign w:val="center"/>
          </w:tcPr>
          <w:p>
            <w:pPr>
              <w:rPr>
                <w:rFonts w:ascii="宋体" w:hAnsi="宋体" w:cs="宋体"/>
                <w:szCs w:val="21"/>
              </w:rPr>
            </w:pPr>
            <w:r>
              <w:rPr>
                <w:rFonts w:hint="eastAsia" w:ascii="宋体" w:hAnsi="宋体" w:cs="宋体"/>
                <w:szCs w:val="21"/>
              </w:rPr>
              <w:t xml:space="preserve"> 个人信息保护法（中国日报双语新闻）</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灵境与元宇宙</w:t>
            </w:r>
          </w:p>
        </w:tc>
        <w:tc>
          <w:tcPr>
            <w:tcW w:w="2182" w:type="dxa"/>
            <w:vAlign w:val="center"/>
          </w:tcPr>
          <w:p>
            <w:pPr>
              <w:jc w:val="left"/>
              <w:rPr>
                <w:rFonts w:ascii="宋体" w:hAnsi="宋体" w:cs="宋体"/>
                <w:szCs w:val="21"/>
              </w:rPr>
            </w:pPr>
            <w:r>
              <w:rPr>
                <w:rFonts w:hint="eastAsia" w:ascii="宋体" w:hAnsi="宋体" w:cs="宋体"/>
                <w:szCs w:val="21"/>
              </w:rPr>
              <w:t>工匠精神，专业性、创新性，中国科学家的高瞻远瞩。</w:t>
            </w:r>
          </w:p>
        </w:tc>
        <w:tc>
          <w:tcPr>
            <w:tcW w:w="3335" w:type="dxa"/>
            <w:vAlign w:val="center"/>
          </w:tcPr>
          <w:p>
            <w:pPr>
              <w:jc w:val="left"/>
              <w:rPr>
                <w:rFonts w:ascii="宋体" w:hAnsi="宋体" w:cs="宋体"/>
                <w:szCs w:val="21"/>
              </w:rPr>
            </w:pPr>
            <w:r>
              <w:rPr>
                <w:rFonts w:hint="eastAsia" w:ascii="宋体" w:hAnsi="宋体" w:cs="宋体"/>
                <w:szCs w:val="21"/>
              </w:rPr>
              <w:t>视频：“灵境”与“元宇宙”-钱学森。（语言文字周报）</w:t>
            </w:r>
          </w:p>
          <w:p>
            <w:pPr>
              <w:jc w:val="left"/>
              <w:rPr>
                <w:rFonts w:ascii="宋体" w:hAnsi="宋体" w:cs="宋体"/>
                <w:szCs w:val="21"/>
              </w:rPr>
            </w:pPr>
            <w:r>
              <w:rPr>
                <w:rFonts w:hint="eastAsia" w:ascii="宋体" w:hAnsi="宋体" w:cs="宋体"/>
                <w:szCs w:val="21"/>
              </w:rPr>
              <w:t>马克.扎克伯格:元宇宙（中国日报双语新闻）</w:t>
            </w:r>
          </w:p>
        </w:tc>
        <w:tc>
          <w:tcPr>
            <w:tcW w:w="1781" w:type="dxa"/>
            <w:vAlign w:val="center"/>
          </w:tcPr>
          <w:p>
            <w:pPr>
              <w:ind w:firstLine="630" w:firstLineChars="300"/>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ascii="宋体" w:hAnsi="宋体" w:cs="宋体"/>
                <w:szCs w:val="21"/>
              </w:rPr>
              <w:t>U</w:t>
            </w:r>
            <w:r>
              <w:rPr>
                <w:rFonts w:hint="eastAsia" w:ascii="宋体" w:hAnsi="宋体" w:cs="宋体"/>
                <w:szCs w:val="21"/>
              </w:rPr>
              <w:t>nit5 Sharing Economy</w:t>
            </w:r>
          </w:p>
        </w:tc>
        <w:tc>
          <w:tcPr>
            <w:tcW w:w="1804" w:type="dxa"/>
            <w:vAlign w:val="center"/>
          </w:tcPr>
          <w:p>
            <w:pPr>
              <w:jc w:val="left"/>
              <w:rPr>
                <w:rFonts w:ascii="宋体" w:hAnsi="宋体" w:cs="宋体"/>
                <w:szCs w:val="21"/>
              </w:rPr>
            </w:pPr>
            <w:r>
              <w:rPr>
                <w:rFonts w:hint="eastAsia" w:ascii="宋体" w:hAnsi="宋体" w:cs="宋体"/>
                <w:szCs w:val="21"/>
              </w:rPr>
              <w:t>学习共享经济的概念，了解共享经济的趋势和优缺点。</w:t>
            </w:r>
          </w:p>
        </w:tc>
        <w:tc>
          <w:tcPr>
            <w:tcW w:w="2182" w:type="dxa"/>
            <w:vAlign w:val="center"/>
          </w:tcPr>
          <w:p>
            <w:pPr>
              <w:jc w:val="left"/>
              <w:rPr>
                <w:szCs w:val="24"/>
              </w:rPr>
            </w:pPr>
            <w:r>
              <w:rPr>
                <w:rFonts w:hint="eastAsia"/>
                <w:szCs w:val="24"/>
              </w:rPr>
              <w:t>了解国家共享经济发展模式</w:t>
            </w:r>
          </w:p>
          <w:p>
            <w:pPr>
              <w:jc w:val="left"/>
              <w:rPr>
                <w:szCs w:val="24"/>
              </w:rPr>
            </w:pPr>
            <w:r>
              <w:rPr>
                <w:rFonts w:hint="eastAsia"/>
                <w:szCs w:val="24"/>
              </w:rPr>
              <w:t>共建“一带一路”合作，构建人类命运共同体</w:t>
            </w:r>
          </w:p>
          <w:p>
            <w:pPr>
              <w:jc w:val="left"/>
              <w:rPr>
                <w:szCs w:val="24"/>
              </w:rPr>
            </w:pPr>
            <w:r>
              <w:rPr>
                <w:rFonts w:hint="eastAsia"/>
                <w:szCs w:val="24"/>
              </w:rPr>
              <w:t>诚实守信</w:t>
            </w:r>
          </w:p>
        </w:tc>
        <w:tc>
          <w:tcPr>
            <w:tcW w:w="3335" w:type="dxa"/>
            <w:vAlign w:val="center"/>
          </w:tcPr>
          <w:p>
            <w:pPr>
              <w:jc w:val="left"/>
              <w:rPr>
                <w:szCs w:val="24"/>
              </w:rPr>
            </w:pPr>
            <w:r>
              <w:rPr>
                <w:rFonts w:hint="eastAsia"/>
                <w:szCs w:val="24"/>
              </w:rPr>
              <w:t>中国共享经济发展报告（2021）（学习强国）</w:t>
            </w:r>
          </w:p>
          <w:p>
            <w:pPr>
              <w:jc w:val="left"/>
              <w:rPr>
                <w:szCs w:val="24"/>
              </w:rPr>
            </w:pPr>
            <w:r>
              <w:rPr>
                <w:rFonts w:hint="eastAsia"/>
                <w:szCs w:val="24"/>
              </w:rPr>
              <w:t>“一带一路”主题纪录片：《共筑未来》</w:t>
            </w:r>
          </w:p>
          <w:p>
            <w:pPr>
              <w:jc w:val="left"/>
              <w:rPr>
                <w:szCs w:val="24"/>
              </w:rPr>
            </w:pPr>
            <w:r>
              <w:rPr>
                <w:rFonts w:hint="eastAsia"/>
                <w:szCs w:val="24"/>
              </w:rPr>
              <w:t>视频：“Sharing economy in China”以共享单车不文明使用行为为例，在道德上引导同学们，做一个有诚信的人。</w:t>
            </w:r>
          </w:p>
        </w:tc>
        <w:tc>
          <w:tcPr>
            <w:tcW w:w="1781" w:type="dxa"/>
            <w:vAlign w:val="center"/>
          </w:tcPr>
          <w:p>
            <w:pPr>
              <w:jc w:val="left"/>
              <w:rPr>
                <w:szCs w:val="24"/>
              </w:rPr>
            </w:pPr>
            <w:r>
              <w:rPr>
                <w:rFonts w:hint="eastAsia"/>
                <w:szCs w:val="24"/>
              </w:rPr>
              <w:t xml:space="preserve">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Unit6 Traveling</w:t>
            </w:r>
          </w:p>
        </w:tc>
        <w:tc>
          <w:tcPr>
            <w:tcW w:w="1804" w:type="dxa"/>
            <w:vAlign w:val="center"/>
          </w:tcPr>
          <w:p>
            <w:pPr>
              <w:jc w:val="left"/>
              <w:rPr>
                <w:rFonts w:ascii="宋体" w:hAnsi="宋体" w:cs="宋体"/>
                <w:szCs w:val="21"/>
              </w:rPr>
            </w:pPr>
            <w:r>
              <w:rPr>
                <w:rFonts w:hint="eastAsia" w:ascii="宋体" w:hAnsi="宋体" w:cs="宋体"/>
                <w:szCs w:val="21"/>
              </w:rPr>
              <w:t>旅行的意义       丝绸之路</w:t>
            </w:r>
          </w:p>
        </w:tc>
        <w:tc>
          <w:tcPr>
            <w:tcW w:w="2182" w:type="dxa"/>
            <w:vAlign w:val="center"/>
          </w:tcPr>
          <w:p>
            <w:pPr>
              <w:jc w:val="left"/>
              <w:rPr>
                <w:szCs w:val="24"/>
              </w:rPr>
            </w:pPr>
            <w:r>
              <w:rPr>
                <w:rFonts w:hint="eastAsia"/>
                <w:szCs w:val="24"/>
              </w:rPr>
              <w:t>热爱祖国，热爱祖国大好河山，树立绿水青山就是金山银山理念</w:t>
            </w:r>
          </w:p>
          <w:p>
            <w:pPr>
              <w:jc w:val="left"/>
              <w:rPr>
                <w:szCs w:val="24"/>
              </w:rPr>
            </w:pPr>
            <w:r>
              <w:rPr>
                <w:rFonts w:hint="eastAsia"/>
                <w:szCs w:val="24"/>
              </w:rPr>
              <w:t>乡村旅游，乡村振兴，助力脱贫</w:t>
            </w:r>
          </w:p>
          <w:p>
            <w:pPr>
              <w:jc w:val="left"/>
              <w:rPr>
                <w:szCs w:val="24"/>
              </w:rPr>
            </w:pPr>
            <w:r>
              <w:rPr>
                <w:rFonts w:hint="eastAsia"/>
                <w:szCs w:val="24"/>
              </w:rPr>
              <w:t>了解国情现状，政治经济文化状况</w:t>
            </w:r>
          </w:p>
          <w:p>
            <w:pPr>
              <w:jc w:val="left"/>
              <w:rPr>
                <w:szCs w:val="24"/>
              </w:rPr>
            </w:pPr>
            <w:r>
              <w:rPr>
                <w:rFonts w:hint="eastAsia"/>
                <w:szCs w:val="24"/>
              </w:rPr>
              <w:t>增强建设社会主义强国的使命感和责任感</w:t>
            </w:r>
          </w:p>
        </w:tc>
        <w:tc>
          <w:tcPr>
            <w:tcW w:w="3335" w:type="dxa"/>
            <w:vAlign w:val="center"/>
          </w:tcPr>
          <w:p>
            <w:pPr>
              <w:jc w:val="left"/>
              <w:rPr>
                <w:szCs w:val="24"/>
              </w:rPr>
            </w:pPr>
            <w:r>
              <w:rPr>
                <w:szCs w:val="24"/>
              </w:rPr>
              <w:t>BBC纪录片</w:t>
            </w:r>
            <w:r>
              <w:rPr>
                <w:rFonts w:hint="eastAsia"/>
                <w:szCs w:val="24"/>
              </w:rPr>
              <w:t xml:space="preserve"> </w:t>
            </w:r>
            <w:r>
              <w:rPr>
                <w:szCs w:val="24"/>
              </w:rPr>
              <w:t>《丝绸之路 The Silk Road 2016》</w:t>
            </w:r>
          </w:p>
          <w:p>
            <w:pPr>
              <w:jc w:val="left"/>
              <w:rPr>
                <w:szCs w:val="24"/>
              </w:rPr>
            </w:pPr>
            <w:r>
              <w:rPr>
                <w:rFonts w:hint="eastAsia"/>
                <w:szCs w:val="24"/>
              </w:rPr>
              <w:t>央视纪录片《新丝绸之路》      了解国家“一带一路”战略及建设成果。（丝绸之路经济带+海上丝绸之路）了解丝绸之路，认同中华文明，增强民族归属感和自豪感。</w:t>
            </w:r>
          </w:p>
        </w:tc>
        <w:tc>
          <w:tcPr>
            <w:tcW w:w="1781" w:type="dxa"/>
            <w:vAlign w:val="center"/>
          </w:tcPr>
          <w:p>
            <w:pPr>
              <w:jc w:val="left"/>
              <w:rPr>
                <w:szCs w:val="24"/>
              </w:rPr>
            </w:pPr>
            <w:r>
              <w:rPr>
                <w:rFonts w:hint="eastAsia"/>
                <w:szCs w:val="24"/>
              </w:rPr>
              <w:t xml:space="preserve">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 xml:space="preserve">Unit 7 </w:t>
            </w:r>
          </w:p>
        </w:tc>
        <w:tc>
          <w:tcPr>
            <w:tcW w:w="1804" w:type="dxa"/>
            <w:vAlign w:val="center"/>
          </w:tcPr>
          <w:p>
            <w:pPr>
              <w:jc w:val="left"/>
              <w:rPr>
                <w:rFonts w:ascii="宋体" w:hAnsi="宋体" w:cs="宋体"/>
                <w:szCs w:val="21"/>
              </w:rPr>
            </w:pPr>
            <w:r>
              <w:rPr>
                <w:rFonts w:hint="eastAsia" w:ascii="宋体" w:hAnsi="宋体" w:cs="宋体"/>
                <w:szCs w:val="21"/>
              </w:rPr>
              <w:t>爱</w:t>
            </w:r>
          </w:p>
        </w:tc>
        <w:tc>
          <w:tcPr>
            <w:tcW w:w="2182" w:type="dxa"/>
            <w:vAlign w:val="center"/>
          </w:tcPr>
          <w:p>
            <w:pPr>
              <w:jc w:val="left"/>
              <w:rPr>
                <w:szCs w:val="24"/>
              </w:rPr>
            </w:pPr>
            <w:r>
              <w:rPr>
                <w:rFonts w:hint="eastAsia"/>
                <w:szCs w:val="24"/>
              </w:rPr>
              <w:t>了解爱的意义：亲情，友情，爱情，爱家，爱国</w:t>
            </w:r>
          </w:p>
        </w:tc>
        <w:tc>
          <w:tcPr>
            <w:tcW w:w="3335" w:type="dxa"/>
            <w:vAlign w:val="center"/>
          </w:tcPr>
          <w:p>
            <w:pPr>
              <w:jc w:val="left"/>
              <w:rPr>
                <w:szCs w:val="24"/>
              </w:rPr>
            </w:pPr>
            <w:r>
              <w:rPr>
                <w:rFonts w:hint="eastAsia"/>
                <w:szCs w:val="24"/>
              </w:rPr>
              <w:t>电影《寻梦环游记》（学习强国）</w:t>
            </w:r>
          </w:p>
          <w:p>
            <w:pPr>
              <w:jc w:val="left"/>
              <w:rPr>
                <w:szCs w:val="24"/>
              </w:rPr>
            </w:pPr>
            <w:r>
              <w:rPr>
                <w:rFonts w:hint="eastAsia"/>
                <w:szCs w:val="24"/>
              </w:rPr>
              <w:t>孟母三迁；岳母刺字</w:t>
            </w:r>
          </w:p>
        </w:tc>
        <w:tc>
          <w:tcPr>
            <w:tcW w:w="1781" w:type="dxa"/>
            <w:vAlign w:val="center"/>
          </w:tcPr>
          <w:p>
            <w:pPr>
              <w:jc w:val="left"/>
              <w:rPr>
                <w:szCs w:val="24"/>
              </w:rPr>
            </w:pPr>
            <w:r>
              <w:rPr>
                <w:rFonts w:hint="eastAsia"/>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8</w:t>
            </w:r>
          </w:p>
        </w:tc>
        <w:tc>
          <w:tcPr>
            <w:tcW w:w="1804" w:type="dxa"/>
            <w:vAlign w:val="center"/>
          </w:tcPr>
          <w:p>
            <w:pPr>
              <w:jc w:val="left"/>
              <w:rPr>
                <w:rFonts w:ascii="宋体" w:hAnsi="宋体" w:cs="宋体"/>
                <w:szCs w:val="21"/>
              </w:rPr>
            </w:pPr>
            <w:r>
              <w:rPr>
                <w:rFonts w:hint="eastAsia" w:ascii="宋体" w:hAnsi="宋体" w:cs="宋体"/>
                <w:szCs w:val="21"/>
              </w:rPr>
              <w:t>自信</w:t>
            </w:r>
          </w:p>
        </w:tc>
        <w:tc>
          <w:tcPr>
            <w:tcW w:w="2182" w:type="dxa"/>
            <w:vAlign w:val="center"/>
          </w:tcPr>
          <w:p>
            <w:pPr>
              <w:jc w:val="left"/>
              <w:rPr>
                <w:szCs w:val="24"/>
              </w:rPr>
            </w:pPr>
            <w:r>
              <w:rPr>
                <w:rFonts w:hint="eastAsia"/>
                <w:szCs w:val="24"/>
              </w:rPr>
              <w:t>自信的力量</w:t>
            </w:r>
          </w:p>
          <w:p>
            <w:pPr>
              <w:jc w:val="left"/>
              <w:rPr>
                <w:szCs w:val="24"/>
              </w:rPr>
            </w:pPr>
            <w:r>
              <w:rPr>
                <w:rFonts w:hint="eastAsia"/>
                <w:szCs w:val="24"/>
              </w:rPr>
              <w:t>增强文化自觉，坚定文化自信</w:t>
            </w:r>
          </w:p>
        </w:tc>
        <w:tc>
          <w:tcPr>
            <w:tcW w:w="3335" w:type="dxa"/>
            <w:vAlign w:val="center"/>
          </w:tcPr>
          <w:p>
            <w:pPr>
              <w:jc w:val="left"/>
              <w:rPr>
                <w:szCs w:val="24"/>
              </w:rPr>
            </w:pPr>
            <w:r>
              <w:rPr>
                <w:rFonts w:hint="eastAsia"/>
                <w:szCs w:val="24"/>
              </w:rPr>
              <w:t>《了不起的中华文明》（学习强国）</w:t>
            </w:r>
          </w:p>
          <w:p>
            <w:pPr>
              <w:jc w:val="left"/>
              <w:rPr>
                <w:szCs w:val="24"/>
              </w:rPr>
            </w:pPr>
            <w:r>
              <w:rPr>
                <w:rFonts w:hint="eastAsia" w:ascii="宋体" w:hAnsi="宋体" w:cs="Microsoft Himalaya"/>
                <w:kern w:val="0"/>
                <w:szCs w:val="24"/>
              </w:rPr>
              <w:t>《典籍里的中国》</w:t>
            </w:r>
            <w:r>
              <w:rPr>
                <w:rFonts w:hint="eastAsia"/>
                <w:szCs w:val="24"/>
              </w:rPr>
              <w:t>（学习强国）</w:t>
            </w:r>
          </w:p>
          <w:p>
            <w:pPr>
              <w:jc w:val="left"/>
              <w:rPr>
                <w:szCs w:val="24"/>
              </w:rPr>
            </w:pPr>
            <w:r>
              <w:rPr>
                <w:rFonts w:hint="eastAsia"/>
                <w:szCs w:val="24"/>
              </w:rPr>
              <w:t>铸就中华文化新辉煌（新闻联播 2021.12.14）</w:t>
            </w:r>
          </w:p>
        </w:tc>
        <w:tc>
          <w:tcPr>
            <w:tcW w:w="1781" w:type="dxa"/>
            <w:vAlign w:val="center"/>
          </w:tcPr>
          <w:p>
            <w:pPr>
              <w:jc w:val="left"/>
              <w:rPr>
                <w:szCs w:val="24"/>
              </w:rPr>
            </w:pPr>
            <w:r>
              <w:rPr>
                <w:rFonts w:hint="eastAsia"/>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9</w:t>
            </w:r>
          </w:p>
        </w:tc>
        <w:tc>
          <w:tcPr>
            <w:tcW w:w="1804" w:type="dxa"/>
            <w:vAlign w:val="center"/>
          </w:tcPr>
          <w:p>
            <w:pPr>
              <w:jc w:val="left"/>
              <w:rPr>
                <w:rFonts w:ascii="宋体" w:hAnsi="宋体" w:cs="宋体"/>
                <w:szCs w:val="21"/>
              </w:rPr>
            </w:pPr>
            <w:r>
              <w:rPr>
                <w:rFonts w:hint="eastAsia" w:ascii="宋体" w:hAnsi="宋体" w:cs="宋体"/>
                <w:szCs w:val="21"/>
              </w:rPr>
              <w:t>梦想</w:t>
            </w:r>
          </w:p>
        </w:tc>
        <w:tc>
          <w:tcPr>
            <w:tcW w:w="2182" w:type="dxa"/>
            <w:vAlign w:val="center"/>
          </w:tcPr>
          <w:p>
            <w:pPr>
              <w:jc w:val="left"/>
              <w:rPr>
                <w:szCs w:val="24"/>
              </w:rPr>
            </w:pPr>
            <w:r>
              <w:rPr>
                <w:rFonts w:hint="eastAsia"/>
                <w:szCs w:val="24"/>
              </w:rPr>
              <w:t>梦想起航，强国有我</w:t>
            </w:r>
          </w:p>
          <w:p>
            <w:pPr>
              <w:jc w:val="left"/>
              <w:rPr>
                <w:szCs w:val="24"/>
              </w:rPr>
            </w:pPr>
            <w:r>
              <w:rPr>
                <w:rFonts w:hint="eastAsia"/>
                <w:szCs w:val="24"/>
              </w:rPr>
              <w:t>追逐青春梦想，勇担时代重任</w:t>
            </w:r>
          </w:p>
          <w:p>
            <w:pPr>
              <w:jc w:val="left"/>
              <w:rPr>
                <w:szCs w:val="24"/>
              </w:rPr>
            </w:pPr>
            <w:r>
              <w:rPr>
                <w:rFonts w:hint="eastAsia"/>
                <w:szCs w:val="24"/>
              </w:rPr>
              <w:t>同心共筑中国梦</w:t>
            </w:r>
          </w:p>
        </w:tc>
        <w:tc>
          <w:tcPr>
            <w:tcW w:w="3335" w:type="dxa"/>
            <w:vAlign w:val="center"/>
          </w:tcPr>
          <w:p>
            <w:pPr>
              <w:jc w:val="left"/>
              <w:rPr>
                <w:szCs w:val="24"/>
              </w:rPr>
            </w:pPr>
            <w:r>
              <w:rPr>
                <w:rFonts w:hint="eastAsia"/>
                <w:szCs w:val="24"/>
              </w:rPr>
              <w:t>视频：总书记勉励青少年追求梦想</w:t>
            </w:r>
          </w:p>
          <w:p>
            <w:pPr>
              <w:jc w:val="left"/>
              <w:rPr>
                <w:rFonts w:ascii="宋体" w:hAnsi="宋体" w:cs="Microsoft Himalaya"/>
                <w:kern w:val="0"/>
                <w:szCs w:val="24"/>
              </w:rPr>
            </w:pPr>
            <w:r>
              <w:rPr>
                <w:rFonts w:hint="eastAsia" w:ascii="宋体" w:hAnsi="宋体" w:cs="Microsoft Himalaya"/>
                <w:kern w:val="0"/>
                <w:szCs w:val="24"/>
              </w:rPr>
              <w:t>视频：航天梦，中国梦</w:t>
            </w:r>
          </w:p>
          <w:p>
            <w:pPr>
              <w:jc w:val="left"/>
              <w:rPr>
                <w:rFonts w:ascii="宋体" w:hAnsi="宋体" w:cs="Microsoft Himalaya"/>
                <w:kern w:val="0"/>
                <w:szCs w:val="24"/>
              </w:rPr>
            </w:pPr>
            <w:r>
              <w:rPr>
                <w:rFonts w:hint="eastAsia" w:ascii="宋体" w:hAnsi="宋体" w:cs="Microsoft Himalaya"/>
                <w:kern w:val="0"/>
                <w:szCs w:val="24"/>
              </w:rPr>
              <w:t>央视时政：中国梦是人民的梦</w:t>
            </w:r>
            <w:r>
              <w:rPr>
                <w:rFonts w:ascii="宋体" w:hAnsi="宋体" w:cs="Microsoft Himalaya"/>
                <w:kern w:val="0"/>
                <w:szCs w:val="24"/>
              </w:rPr>
              <w:t>—</w:t>
            </w:r>
            <w:r>
              <w:rPr>
                <w:rFonts w:hint="eastAsia" w:ascii="宋体" w:hAnsi="宋体" w:cs="Microsoft Himalaya"/>
                <w:kern w:val="0"/>
                <w:szCs w:val="24"/>
              </w:rPr>
              <w:t>-习近平主席在西雅图讲述梁家河的故事</w:t>
            </w:r>
          </w:p>
        </w:tc>
        <w:tc>
          <w:tcPr>
            <w:tcW w:w="1781" w:type="dxa"/>
            <w:vAlign w:val="center"/>
          </w:tcPr>
          <w:p>
            <w:pPr>
              <w:jc w:val="left"/>
              <w:rPr>
                <w:szCs w:val="24"/>
              </w:rPr>
            </w:pPr>
            <w:r>
              <w:rPr>
                <w:rFonts w:hint="eastAsia"/>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10</w:t>
            </w:r>
          </w:p>
        </w:tc>
        <w:tc>
          <w:tcPr>
            <w:tcW w:w="1804" w:type="dxa"/>
            <w:vAlign w:val="center"/>
          </w:tcPr>
          <w:p>
            <w:pPr>
              <w:jc w:val="left"/>
              <w:rPr>
                <w:rFonts w:ascii="宋体" w:hAnsi="宋体" w:cs="宋体"/>
                <w:szCs w:val="21"/>
              </w:rPr>
            </w:pPr>
            <w:r>
              <w:rPr>
                <w:rFonts w:hint="eastAsia" w:ascii="宋体" w:hAnsi="宋体" w:cs="宋体"/>
                <w:szCs w:val="21"/>
              </w:rPr>
              <w:t>求职</w:t>
            </w:r>
          </w:p>
        </w:tc>
        <w:tc>
          <w:tcPr>
            <w:tcW w:w="2182" w:type="dxa"/>
            <w:vAlign w:val="center"/>
          </w:tcPr>
          <w:p>
            <w:pPr>
              <w:jc w:val="left"/>
              <w:rPr>
                <w:szCs w:val="24"/>
              </w:rPr>
            </w:pPr>
            <w:r>
              <w:rPr>
                <w:rFonts w:hint="eastAsia"/>
                <w:szCs w:val="24"/>
              </w:rPr>
              <w:t>大学生就业指导</w:t>
            </w:r>
          </w:p>
          <w:p>
            <w:pPr>
              <w:jc w:val="left"/>
              <w:rPr>
                <w:szCs w:val="24"/>
              </w:rPr>
            </w:pPr>
            <w:r>
              <w:rPr>
                <w:rFonts w:hint="eastAsia"/>
                <w:szCs w:val="24"/>
              </w:rPr>
              <w:t>明确自己做什么样的人，走什么样的路</w:t>
            </w:r>
          </w:p>
        </w:tc>
        <w:tc>
          <w:tcPr>
            <w:tcW w:w="3335" w:type="dxa"/>
            <w:vAlign w:val="center"/>
          </w:tcPr>
          <w:p>
            <w:pPr>
              <w:jc w:val="left"/>
              <w:rPr>
                <w:rFonts w:ascii="宋体" w:hAnsi="宋体" w:cs="Microsoft Himalaya"/>
                <w:kern w:val="0"/>
                <w:szCs w:val="24"/>
              </w:rPr>
            </w:pPr>
            <w:r>
              <w:rPr>
                <w:rFonts w:hint="eastAsia" w:ascii="宋体" w:hAnsi="宋体" w:cs="Microsoft Himalaya"/>
                <w:kern w:val="0"/>
                <w:szCs w:val="24"/>
              </w:rPr>
              <w:t>视频： why the best hire might not have the perfect resume (TED)</w:t>
            </w:r>
          </w:p>
          <w:p>
            <w:pPr>
              <w:jc w:val="left"/>
              <w:rPr>
                <w:rFonts w:ascii="宋体" w:hAnsi="宋体" w:cs="Microsoft Himalaya"/>
                <w:kern w:val="0"/>
                <w:szCs w:val="24"/>
              </w:rPr>
            </w:pPr>
            <w:r>
              <w:rPr>
                <w:rFonts w:hint="eastAsia" w:ascii="宋体" w:hAnsi="宋体" w:cs="Microsoft Himalaya"/>
                <w:kern w:val="0"/>
                <w:szCs w:val="24"/>
              </w:rPr>
              <w:t xml:space="preserve">视频：Be  an </w:t>
            </w:r>
            <w:r>
              <w:rPr>
                <w:rFonts w:ascii="宋体" w:hAnsi="宋体" w:cs="Microsoft Himalaya"/>
                <w:kern w:val="0"/>
                <w:szCs w:val="24"/>
              </w:rPr>
              <w:t>opportun</w:t>
            </w:r>
            <w:r>
              <w:rPr>
                <w:rFonts w:hint="eastAsia" w:ascii="宋体" w:hAnsi="宋体" w:cs="Microsoft Himalaya"/>
                <w:kern w:val="0"/>
                <w:szCs w:val="24"/>
              </w:rPr>
              <w:t xml:space="preserve">ity maker (TED) </w:t>
            </w:r>
          </w:p>
        </w:tc>
        <w:tc>
          <w:tcPr>
            <w:tcW w:w="1781" w:type="dxa"/>
            <w:vAlign w:val="center"/>
          </w:tcPr>
          <w:p>
            <w:pPr>
              <w:jc w:val="left"/>
              <w:rPr>
                <w:szCs w:val="24"/>
              </w:rPr>
            </w:pPr>
            <w:r>
              <w:rPr>
                <w:rFonts w:hint="eastAsia"/>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11</w:t>
            </w:r>
          </w:p>
        </w:tc>
        <w:tc>
          <w:tcPr>
            <w:tcW w:w="1804" w:type="dxa"/>
            <w:vAlign w:val="center"/>
          </w:tcPr>
          <w:p>
            <w:pPr>
              <w:jc w:val="left"/>
              <w:rPr>
                <w:rFonts w:ascii="宋体" w:hAnsi="宋体" w:cs="宋体"/>
                <w:szCs w:val="21"/>
              </w:rPr>
            </w:pPr>
            <w:r>
              <w:rPr>
                <w:rFonts w:hint="eastAsia" w:ascii="宋体" w:hAnsi="宋体" w:cs="宋体"/>
                <w:szCs w:val="21"/>
              </w:rPr>
              <w:t>创业</w:t>
            </w:r>
          </w:p>
        </w:tc>
        <w:tc>
          <w:tcPr>
            <w:tcW w:w="2182" w:type="dxa"/>
            <w:vAlign w:val="center"/>
          </w:tcPr>
          <w:p>
            <w:pPr>
              <w:jc w:val="left"/>
              <w:rPr>
                <w:szCs w:val="24"/>
              </w:rPr>
            </w:pPr>
            <w:r>
              <w:rPr>
                <w:rFonts w:hint="eastAsia"/>
                <w:szCs w:val="24"/>
              </w:rPr>
              <w:t>大学生创新创业</w:t>
            </w:r>
          </w:p>
          <w:p>
            <w:pPr>
              <w:jc w:val="left"/>
              <w:rPr>
                <w:szCs w:val="24"/>
              </w:rPr>
            </w:pPr>
            <w:r>
              <w:rPr>
                <w:rFonts w:hint="eastAsia"/>
                <w:szCs w:val="24"/>
              </w:rPr>
              <w:t>开拓创新，勇于创业</w:t>
            </w:r>
          </w:p>
        </w:tc>
        <w:tc>
          <w:tcPr>
            <w:tcW w:w="3335" w:type="dxa"/>
            <w:vAlign w:val="center"/>
          </w:tcPr>
          <w:p>
            <w:pPr>
              <w:jc w:val="left"/>
              <w:rPr>
                <w:szCs w:val="24"/>
              </w:rPr>
            </w:pPr>
            <w:r>
              <w:rPr>
                <w:rFonts w:hint="eastAsia"/>
                <w:szCs w:val="24"/>
              </w:rPr>
              <w:t>新华社：国务院印发《关于进一步支持大学生创新创业的指导意见》</w:t>
            </w:r>
          </w:p>
          <w:p>
            <w:pPr>
              <w:jc w:val="left"/>
              <w:rPr>
                <w:szCs w:val="24"/>
              </w:rPr>
            </w:pPr>
            <w:r>
              <w:rPr>
                <w:rFonts w:hint="eastAsia"/>
                <w:szCs w:val="24"/>
              </w:rPr>
              <w:t>视频：央视点评短视频博主李子柒创业</w:t>
            </w:r>
          </w:p>
          <w:p>
            <w:pPr>
              <w:jc w:val="left"/>
              <w:rPr>
                <w:szCs w:val="24"/>
              </w:rPr>
            </w:pPr>
            <w:r>
              <w:rPr>
                <w:rFonts w:hint="eastAsia"/>
                <w:szCs w:val="24"/>
              </w:rPr>
              <w:t>视频：《任正非的创业史》</w:t>
            </w:r>
          </w:p>
        </w:tc>
        <w:tc>
          <w:tcPr>
            <w:tcW w:w="1781" w:type="dxa"/>
            <w:vAlign w:val="center"/>
          </w:tcPr>
          <w:p>
            <w:pPr>
              <w:jc w:val="left"/>
              <w:rPr>
                <w:szCs w:val="24"/>
              </w:rPr>
            </w:pPr>
            <w:r>
              <w:rPr>
                <w:rFonts w:hint="eastAsia"/>
                <w:szCs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12</w:t>
            </w:r>
          </w:p>
        </w:tc>
        <w:tc>
          <w:tcPr>
            <w:tcW w:w="1804" w:type="dxa"/>
            <w:vAlign w:val="center"/>
          </w:tcPr>
          <w:p>
            <w:pPr>
              <w:jc w:val="left"/>
              <w:rPr>
                <w:rFonts w:ascii="宋体" w:hAnsi="宋体" w:cs="宋体"/>
                <w:szCs w:val="21"/>
              </w:rPr>
            </w:pPr>
            <w:r>
              <w:rPr>
                <w:rFonts w:hint="eastAsia" w:ascii="宋体" w:hAnsi="宋体" w:cs="宋体"/>
                <w:szCs w:val="21"/>
              </w:rPr>
              <w:t>环境</w:t>
            </w:r>
          </w:p>
        </w:tc>
        <w:tc>
          <w:tcPr>
            <w:tcW w:w="2182" w:type="dxa"/>
            <w:vAlign w:val="center"/>
          </w:tcPr>
          <w:p>
            <w:pPr>
              <w:jc w:val="left"/>
              <w:rPr>
                <w:szCs w:val="24"/>
              </w:rPr>
            </w:pPr>
            <w:r>
              <w:rPr>
                <w:rFonts w:hint="eastAsia"/>
                <w:szCs w:val="24"/>
              </w:rPr>
              <w:t>尊重自然，保护自然，顺应自然，人与生态是生命共同体</w:t>
            </w:r>
          </w:p>
          <w:p>
            <w:pPr>
              <w:jc w:val="left"/>
              <w:rPr>
                <w:szCs w:val="24"/>
              </w:rPr>
            </w:pPr>
            <w:r>
              <w:rPr>
                <w:rFonts w:hint="eastAsia"/>
                <w:szCs w:val="24"/>
              </w:rPr>
              <w:t>绿水青山就是金山银山</w:t>
            </w:r>
          </w:p>
        </w:tc>
        <w:tc>
          <w:tcPr>
            <w:tcW w:w="3335" w:type="dxa"/>
            <w:vAlign w:val="center"/>
          </w:tcPr>
          <w:p>
            <w:pPr>
              <w:jc w:val="left"/>
              <w:rPr>
                <w:szCs w:val="24"/>
              </w:rPr>
            </w:pPr>
            <w:r>
              <w:rPr>
                <w:rFonts w:hint="eastAsia"/>
                <w:szCs w:val="24"/>
              </w:rPr>
              <w:t>央视网：《绿水青山就是金山银山》</w:t>
            </w:r>
          </w:p>
          <w:p>
            <w:pPr>
              <w:jc w:val="left"/>
              <w:rPr>
                <w:szCs w:val="24"/>
              </w:rPr>
            </w:pPr>
            <w:r>
              <w:rPr>
                <w:rFonts w:hint="eastAsia"/>
                <w:szCs w:val="24"/>
              </w:rPr>
              <w:t>视频：《萌地球：保护环境》</w:t>
            </w:r>
          </w:p>
          <w:p>
            <w:pPr>
              <w:jc w:val="left"/>
              <w:rPr>
                <w:szCs w:val="24"/>
              </w:rPr>
            </w:pPr>
            <w:r>
              <w:rPr>
                <w:rFonts w:hint="eastAsia"/>
                <w:szCs w:val="24"/>
              </w:rPr>
              <w:t>央视纪录片：《穹顶之下》</w:t>
            </w:r>
          </w:p>
        </w:tc>
        <w:tc>
          <w:tcPr>
            <w:tcW w:w="1781" w:type="dxa"/>
            <w:vAlign w:val="center"/>
          </w:tcPr>
          <w:p>
            <w:pPr>
              <w:jc w:val="left"/>
              <w:rPr>
                <w:szCs w:val="24"/>
              </w:rPr>
            </w:pPr>
            <w:r>
              <w:rPr>
                <w:rFonts w:hint="eastAsia"/>
                <w:szCs w:val="24"/>
              </w:rPr>
              <w:t>2</w:t>
            </w:r>
          </w:p>
        </w:tc>
      </w:tr>
    </w:tbl>
    <w:p>
      <w:pPr>
        <w:spacing w:line="360" w:lineRule="auto"/>
        <w:ind w:firstLine="240" w:firstLineChars="100"/>
        <w:rPr>
          <w:sz w:val="24"/>
          <w:szCs w:val="24"/>
        </w:rPr>
      </w:pPr>
      <w:r>
        <w:rPr>
          <w:rFonts w:hint="eastAsia"/>
          <w:sz w:val="24"/>
          <w:szCs w:val="24"/>
        </w:rPr>
        <w:t>执笔人：</w:t>
      </w:r>
      <w:r>
        <w:rPr>
          <w:rFonts w:hint="eastAsia"/>
          <w:color w:val="000000"/>
          <w:sz w:val="24"/>
          <w:szCs w:val="24"/>
        </w:rPr>
        <w:t xml:space="preserve">米海珍 </w:t>
      </w:r>
      <w:r>
        <w:rPr>
          <w:rFonts w:hint="eastAsia"/>
          <w:color w:val="FF0000"/>
          <w:sz w:val="24"/>
          <w:szCs w:val="24"/>
        </w:rPr>
        <w:t xml:space="preserve"> </w:t>
      </w:r>
      <w:r>
        <w:rPr>
          <w:rFonts w:hint="eastAsia"/>
          <w:sz w:val="24"/>
          <w:szCs w:val="24"/>
        </w:rPr>
        <w:t xml:space="preserve">                   审核人：</w:t>
      </w:r>
    </w:p>
    <w:p>
      <w:pPr>
        <w:spacing w:line="360" w:lineRule="auto"/>
        <w:ind w:firstLine="240"/>
        <w:rPr>
          <w:rFonts w:ascii="宋体" w:hAnsi="宋体" w:cs="宋体"/>
          <w:color w:val="000000"/>
          <w:sz w:val="24"/>
          <w:szCs w:val="24"/>
        </w:rPr>
      </w:pPr>
      <w:r>
        <w:rPr>
          <w:rFonts w:hint="eastAsia" w:ascii="宋体" w:hAnsi="宋体" w:cs="宋体"/>
          <w:sz w:val="24"/>
          <w:szCs w:val="24"/>
        </w:rPr>
        <w:t>制定（修订）日期：</w:t>
      </w:r>
      <w:r>
        <w:rPr>
          <w:rFonts w:hint="eastAsia" w:ascii="宋体" w:hAnsi="宋体" w:cs="宋体"/>
          <w:color w:val="000000"/>
          <w:sz w:val="24"/>
          <w:szCs w:val="24"/>
          <w:lang w:eastAsia="zh-CN"/>
        </w:rPr>
        <w:t>2023</w:t>
      </w:r>
      <w:r>
        <w:rPr>
          <w:rFonts w:hint="eastAsia" w:ascii="宋体" w:hAnsi="宋体" w:cs="宋体"/>
          <w:color w:val="000000"/>
          <w:sz w:val="24"/>
          <w:szCs w:val="24"/>
        </w:rPr>
        <w:t>.09</w:t>
      </w:r>
    </w:p>
    <w:p>
      <w:pPr>
        <w:spacing w:line="360" w:lineRule="auto"/>
        <w:ind w:firstLine="240"/>
        <w:rPr>
          <w:sz w:val="24"/>
          <w:szCs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ind w:firstLine="0" w:firstLineChars="0"/>
        <w:rPr>
          <w:sz w:val="24"/>
        </w:rPr>
      </w:pPr>
    </w:p>
    <w:p>
      <w:pPr>
        <w:pStyle w:val="2"/>
        <w:rPr>
          <w:rFonts w:ascii="宋体" w:hAnsi="宋体" w:cs="宋体"/>
          <w:sz w:val="24"/>
          <w:lang w:val="en-US"/>
        </w:rPr>
      </w:pPr>
    </w:p>
    <w:p>
      <w:pPr>
        <w:keepNext/>
        <w:keepLines/>
        <w:spacing w:before="340" w:after="330" w:line="578" w:lineRule="auto"/>
        <w:jc w:val="center"/>
        <w:outlineLvl w:val="0"/>
        <w:rPr>
          <w:rFonts w:ascii="黑体" w:hAnsi="宋体" w:eastAsia="黑体"/>
          <w:bCs/>
          <w:caps/>
          <w:kern w:val="44"/>
          <w:sz w:val="44"/>
          <w:szCs w:val="21"/>
        </w:rPr>
      </w:pPr>
      <w:r>
        <w:rPr>
          <w:rFonts w:hint="eastAsia" w:ascii="黑体" w:hAnsi="Times New Roman" w:eastAsia="黑体"/>
          <w:b/>
          <w:bCs/>
          <w:kern w:val="44"/>
          <w:sz w:val="36"/>
          <w:szCs w:val="36"/>
        </w:rPr>
        <w:t>《计算机应用基础》课程标准</w:t>
      </w:r>
    </w:p>
    <w:p>
      <w:pPr>
        <w:spacing w:line="360" w:lineRule="auto"/>
        <w:rPr>
          <w:rFonts w:ascii="黑体" w:hAnsi="宋体" w:eastAsia="黑体"/>
          <w:bCs/>
          <w:caps/>
          <w:sz w:val="24"/>
          <w:szCs w:val="24"/>
        </w:rPr>
      </w:pPr>
      <w:r>
        <w:rPr>
          <w:rFonts w:hint="eastAsia" w:ascii="黑体" w:hAnsi="宋体" w:eastAsia="黑体"/>
          <w:b/>
          <w:caps/>
          <w:sz w:val="24"/>
          <w:szCs w:val="24"/>
        </w:rPr>
        <w:t>课程性质：</w:t>
      </w:r>
      <w:r>
        <w:rPr>
          <w:rFonts w:hint="eastAsia" w:ascii="黑体" w:hAnsi="宋体" w:eastAsia="黑体"/>
          <w:bCs/>
          <w:caps/>
          <w:sz w:val="24"/>
          <w:szCs w:val="24"/>
        </w:rPr>
        <w:t>专业平台课程</w:t>
      </w:r>
    </w:p>
    <w:p>
      <w:pPr>
        <w:spacing w:line="360" w:lineRule="auto"/>
        <w:rPr>
          <w:rFonts w:ascii="黑体" w:hAnsi="宋体" w:eastAsia="黑体"/>
          <w:bCs/>
          <w:caps/>
          <w:sz w:val="24"/>
          <w:szCs w:val="24"/>
        </w:rPr>
      </w:pPr>
      <w:r>
        <w:rPr>
          <w:rFonts w:hint="eastAsia" w:ascii="黑体" w:hAnsi="宋体" w:eastAsia="黑体"/>
          <w:b/>
          <w:caps/>
          <w:sz w:val="24"/>
          <w:szCs w:val="24"/>
        </w:rPr>
        <w:t>课程代码：</w:t>
      </w:r>
      <w:r>
        <w:rPr>
          <w:rFonts w:hint="eastAsia" w:ascii="黑体" w:hAnsi="宋体" w:eastAsia="黑体"/>
          <w:bCs/>
          <w:caps/>
          <w:sz w:val="24"/>
          <w:szCs w:val="24"/>
        </w:rPr>
        <w:t>GG111006</w:t>
      </w:r>
    </w:p>
    <w:p>
      <w:pPr>
        <w:spacing w:line="360" w:lineRule="auto"/>
        <w:rPr>
          <w:rFonts w:ascii="黑体" w:hAnsi="宋体" w:eastAsia="黑体"/>
          <w:bCs/>
          <w:caps/>
          <w:sz w:val="24"/>
          <w:szCs w:val="24"/>
        </w:rPr>
      </w:pPr>
      <w:r>
        <w:rPr>
          <w:rFonts w:hint="eastAsia" w:ascii="黑体" w:hAnsi="宋体" w:eastAsia="黑体"/>
          <w:b/>
          <w:caps/>
          <w:sz w:val="24"/>
          <w:szCs w:val="24"/>
        </w:rPr>
        <w:t>学时数：</w:t>
      </w:r>
      <w:r>
        <w:rPr>
          <w:rFonts w:hint="eastAsia" w:ascii="黑体" w:hAnsi="宋体" w:eastAsia="黑体"/>
          <w:bCs/>
          <w:caps/>
          <w:sz w:val="24"/>
          <w:szCs w:val="24"/>
        </w:rPr>
        <w:t>64</w:t>
      </w:r>
    </w:p>
    <w:p>
      <w:pPr>
        <w:spacing w:line="360" w:lineRule="auto"/>
        <w:rPr>
          <w:rFonts w:ascii="黑体" w:hAnsi="宋体" w:eastAsia="黑体"/>
          <w:bCs/>
          <w:caps/>
          <w:sz w:val="24"/>
          <w:szCs w:val="24"/>
        </w:rPr>
      </w:pPr>
      <w:r>
        <w:rPr>
          <w:rFonts w:hint="eastAsia" w:ascii="黑体" w:hAnsi="宋体" w:eastAsia="黑体"/>
          <w:b/>
          <w:caps/>
          <w:sz w:val="24"/>
          <w:szCs w:val="24"/>
        </w:rPr>
        <w:t>学分数：</w:t>
      </w:r>
      <w:r>
        <w:rPr>
          <w:rFonts w:hint="eastAsia" w:ascii="黑体" w:hAnsi="宋体" w:eastAsia="黑体"/>
          <w:bCs/>
          <w:caps/>
          <w:sz w:val="24"/>
          <w:szCs w:val="24"/>
        </w:rPr>
        <w:t>4</w:t>
      </w:r>
    </w:p>
    <w:p>
      <w:pPr>
        <w:spacing w:line="360" w:lineRule="auto"/>
        <w:rPr>
          <w:rFonts w:ascii="黑体" w:hAnsi="宋体" w:eastAsia="黑体"/>
          <w:bCs/>
          <w:caps/>
          <w:sz w:val="24"/>
          <w:szCs w:val="24"/>
        </w:rPr>
      </w:pPr>
      <w:r>
        <w:rPr>
          <w:rFonts w:hint="eastAsia" w:ascii="黑体" w:hAnsi="宋体" w:eastAsia="黑体"/>
          <w:b/>
          <w:caps/>
          <w:sz w:val="24"/>
          <w:szCs w:val="24"/>
        </w:rPr>
        <w:t>开设学期：</w:t>
      </w:r>
      <w:r>
        <w:rPr>
          <w:rFonts w:hint="eastAsia" w:ascii="黑体" w:hAnsi="宋体" w:eastAsia="黑体"/>
          <w:bCs/>
          <w:caps/>
          <w:sz w:val="24"/>
          <w:szCs w:val="24"/>
        </w:rPr>
        <w:t>1</w:t>
      </w:r>
    </w:p>
    <w:p>
      <w:pPr>
        <w:spacing w:line="360" w:lineRule="auto"/>
        <w:rPr>
          <w:rFonts w:ascii="黑体" w:hAnsi="宋体" w:eastAsia="黑体"/>
          <w:bCs/>
          <w:caps/>
          <w:sz w:val="24"/>
          <w:szCs w:val="24"/>
        </w:rPr>
      </w:pPr>
      <w:r>
        <w:rPr>
          <w:rFonts w:hint="eastAsia" w:ascii="黑体" w:hAnsi="宋体" w:eastAsia="黑体"/>
          <w:b/>
          <w:caps/>
          <w:sz w:val="24"/>
          <w:szCs w:val="24"/>
        </w:rPr>
        <w:t>适用对象：</w:t>
      </w:r>
      <w:r>
        <w:rPr>
          <w:rFonts w:hint="eastAsia" w:ascii="黑体" w:hAnsi="宋体" w:eastAsia="黑体"/>
          <w:bCs/>
          <w:caps/>
          <w:sz w:val="24"/>
          <w:szCs w:val="24"/>
        </w:rPr>
        <w:t>三年制高职计算机应用专业</w:t>
      </w:r>
      <w:r>
        <w:rPr>
          <w:rFonts w:hint="eastAsia" w:ascii="黑体" w:hAnsi="Times New Roman" w:eastAsia="黑体"/>
          <w:bCs/>
          <w:sz w:val="24"/>
          <w:szCs w:val="24"/>
        </w:rPr>
        <w:t>、电子商务专业、影视编导专业、早期教育、空乘、民航安全、高铁服务</w:t>
      </w:r>
    </w:p>
    <w:p>
      <w:pPr>
        <w:spacing w:line="360" w:lineRule="auto"/>
        <w:rPr>
          <w:rFonts w:ascii="黑体" w:hAnsi="Times New Roman" w:eastAsia="黑体"/>
          <w:b/>
          <w:color w:val="000000"/>
          <w:szCs w:val="21"/>
        </w:rPr>
      </w:pPr>
      <w:r>
        <w:rPr>
          <w:rFonts w:hint="eastAsia" w:ascii="黑体" w:hAnsi="Times New Roman" w:eastAsia="黑体"/>
          <w:b/>
          <w:sz w:val="24"/>
          <w:szCs w:val="24"/>
        </w:rPr>
        <w:t>开课系部：</w:t>
      </w:r>
      <w:r>
        <w:rPr>
          <w:rFonts w:hint="eastAsia" w:ascii="黑体" w:hAnsi="Times New Roman" w:eastAsia="黑体"/>
          <w:bCs/>
          <w:sz w:val="24"/>
          <w:szCs w:val="24"/>
        </w:rPr>
        <w:t>本科教育学院</w:t>
      </w:r>
    </w:p>
    <w:p>
      <w:pPr>
        <w:spacing w:line="360" w:lineRule="auto"/>
        <w:jc w:val="center"/>
        <w:rPr>
          <w:rFonts w:ascii="黑体" w:hAnsi="Times New Roman" w:eastAsia="黑体"/>
          <w:b/>
          <w:color w:val="FF0000"/>
          <w:sz w:val="28"/>
          <w:szCs w:val="28"/>
        </w:rPr>
      </w:pPr>
      <w:r>
        <w:rPr>
          <w:rFonts w:hint="eastAsia" w:ascii="黑体" w:hAnsi="Times New Roman" w:eastAsia="黑体"/>
          <w:b/>
          <w:sz w:val="28"/>
          <w:szCs w:val="28"/>
        </w:rPr>
        <w:t>一、课程性质</w:t>
      </w:r>
    </w:p>
    <w:p>
      <w:pPr>
        <w:spacing w:line="360" w:lineRule="auto"/>
        <w:ind w:firstLine="560" w:firstLineChars="200"/>
        <w:rPr>
          <w:rFonts w:ascii="Times New Roman" w:hAnsi="Times New Roman"/>
          <w:szCs w:val="24"/>
        </w:rPr>
      </w:pPr>
      <w:r>
        <w:rPr>
          <w:rFonts w:hint="eastAsia" w:ascii="黑体" w:hAnsi="Times New Roman" w:eastAsia="黑体"/>
          <w:sz w:val="28"/>
          <w:szCs w:val="28"/>
        </w:rPr>
        <w:t>（一）课程定位</w:t>
      </w:r>
    </w:p>
    <w:p>
      <w:pPr>
        <w:spacing w:line="360" w:lineRule="auto"/>
        <w:ind w:firstLine="480" w:firstLineChars="200"/>
        <w:jc w:val="left"/>
        <w:rPr>
          <w:rFonts w:ascii="宋体" w:hAnsi="宋体" w:cs="宋体"/>
          <w:color w:val="000000"/>
          <w:sz w:val="24"/>
          <w:szCs w:val="24"/>
        </w:rPr>
      </w:pPr>
      <w:r>
        <w:rPr>
          <w:rFonts w:hint="eastAsia" w:ascii="宋体" w:hAnsi="宋体"/>
          <w:sz w:val="24"/>
          <w:szCs w:val="24"/>
        </w:rPr>
        <w:t>本课程是高职计算机应用专业的专业平台课，是高职计算机应用专业的入门课程，也是高职计算机类专业的一门必修岗位核心能力课程。</w:t>
      </w:r>
      <w:r>
        <w:rPr>
          <w:rFonts w:hint="eastAsia" w:ascii="Times New Roman" w:hAnsi="Times New Roman"/>
          <w:sz w:val="24"/>
          <w:szCs w:val="24"/>
          <w:shd w:val="clear" w:color="auto" w:fill="FFFFFF"/>
        </w:rPr>
        <w:t>它是计算机应用的先导课程，可为其他所有课程打下坚实的基础，达到每门课程需要时均可熟练应用，并为其他后续所有课程服务。通过本门课程学习</w:t>
      </w:r>
      <w:r>
        <w:rPr>
          <w:rFonts w:hint="eastAsia" w:ascii="宋体" w:hAnsi="宋体" w:cs="宋体"/>
          <w:color w:val="000000"/>
          <w:sz w:val="24"/>
          <w:szCs w:val="24"/>
          <w:lang w:bidi="ar"/>
        </w:rPr>
        <w:t>，使学生在学习过程中增进对计算机专业知识的了解；激发学生的学习兴趣；发展学生的智力，提高他们的观察、注意、记忆、思维、想象、联想等能力，努力为学生的终身发展奠定专业基础。</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（二）设计思路</w:t>
      </w:r>
    </w:p>
    <w:p>
      <w:pPr>
        <w:spacing w:line="360" w:lineRule="auto"/>
        <w:ind w:firstLine="480" w:firstLineChars="200"/>
        <w:jc w:val="left"/>
        <w:rPr>
          <w:rFonts w:ascii="宋体" w:hAnsi="宋体"/>
          <w:sz w:val="24"/>
          <w:szCs w:val="24"/>
        </w:rPr>
      </w:pPr>
      <w:r>
        <w:rPr>
          <w:rFonts w:hint="eastAsia" w:ascii="宋体" w:hAnsi="宋体"/>
          <w:sz w:val="24"/>
          <w:szCs w:val="24"/>
        </w:rPr>
        <w:t>本课程的教学目标是经过64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pPr>
        <w:spacing w:line="360" w:lineRule="auto"/>
        <w:ind w:firstLine="480" w:firstLineChars="200"/>
        <w:jc w:val="left"/>
        <w:rPr>
          <w:rFonts w:ascii="宋体" w:hAnsi="宋体"/>
          <w:sz w:val="24"/>
          <w:szCs w:val="24"/>
        </w:rPr>
      </w:pPr>
      <w:r>
        <w:rPr>
          <w:rFonts w:hint="eastAsia" w:ascii="宋体" w:hAnsi="宋体"/>
          <w:sz w:val="24"/>
          <w:szCs w:val="24"/>
        </w:rPr>
        <w:t>在做好“课程思政”建设的宏观背景下,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想和人文知识激发学生的学习兴趣，通过计算机职业道德树立学生正确的学习观，通过计算机基础理论的学习进一步科学地训练学生的操作技能，从而培养学生计算机的应用能力。</w:t>
      </w:r>
    </w:p>
    <w:p>
      <w:pPr>
        <w:spacing w:line="360" w:lineRule="auto"/>
        <w:jc w:val="center"/>
        <w:rPr>
          <w:rFonts w:ascii="黑体" w:hAnsi="Times New Roman" w:eastAsia="黑体"/>
          <w:b/>
          <w:sz w:val="28"/>
          <w:szCs w:val="28"/>
        </w:rPr>
      </w:pPr>
      <w:r>
        <w:rPr>
          <w:rFonts w:hint="eastAsia" w:ascii="黑体" w:hAnsi="Times New Roman" w:eastAsia="黑体"/>
          <w:b/>
          <w:sz w:val="28"/>
          <w:szCs w:val="28"/>
        </w:rPr>
        <w:t>二、课程目标</w:t>
      </w:r>
    </w:p>
    <w:p>
      <w:pPr>
        <w:spacing w:line="360" w:lineRule="auto"/>
        <w:ind w:firstLine="840" w:firstLineChars="300"/>
        <w:rPr>
          <w:rFonts w:ascii="黑体" w:hAnsi="Times New Roman" w:eastAsia="黑体"/>
          <w:color w:val="FF0000"/>
          <w:sz w:val="28"/>
          <w:szCs w:val="28"/>
        </w:rPr>
      </w:pPr>
      <w:r>
        <w:rPr>
          <w:rFonts w:hint="eastAsia" w:ascii="黑体" w:hAnsi="Times New Roman" w:eastAsia="黑体"/>
          <w:sz w:val="28"/>
          <w:szCs w:val="28"/>
        </w:rPr>
        <w:t>（一）素质目标</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1.使学生在学习过程中增进对计算机专业知识的了解；激发学生的学习兴趣；发展学生的智力，提高他们的观察、注意、记忆、思维、想象、联想等能力；</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2.通过知识教学的过程培养学生自学能力；</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3.培养学生的创新精神和实践能力，努力为学生的终身发展奠定专业基础；</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4.培养学生善于沟通交流和团队协助的能力。</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5.职业道德、职业素质、职业规范、中国特色社会主义和中国梦教育、社会主义核心价值观教育、法治教育、劳动教育等在本课程中的具体表现。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（二）知识目标</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1.了解计算机的发展历史及相关知识。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2．掌握计算机软硬件基础知识。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3．掌握操作系统相关知识，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4．理解Word、Excel和PowerPoint、计算机网络基础等应用软件的相关知识。</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（三）能力目标</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1.能够利用计算机以文档、演示文稿或网页等多种形式表达信息。</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2.能利用计算机建立处理报表、并进行统计、分析。</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3.能利用网络和Internet资源，通过浏览器搜索、整理并获取所需要的专业及其信息。</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4.能利用网络和Internet，进行信息沟通与交流。</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5.学习和掌握计算机系统的组成、工作原理，编码技术，了解通讯技术。</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6.学习和掌握计算机常用软件的操作使用。</w:t>
      </w:r>
    </w:p>
    <w:p>
      <w:pPr>
        <w:spacing w:line="360" w:lineRule="auto"/>
        <w:ind w:firstLine="843" w:firstLineChars="300"/>
        <w:jc w:val="center"/>
        <w:rPr>
          <w:rFonts w:ascii="黑体" w:hAnsi="Times New Roman" w:eastAsia="黑体"/>
          <w:b/>
          <w:sz w:val="28"/>
          <w:szCs w:val="28"/>
        </w:rPr>
      </w:pPr>
      <w:r>
        <w:rPr>
          <w:rFonts w:hint="eastAsia" w:ascii="黑体" w:hAnsi="Times New Roman" w:eastAsia="黑体"/>
          <w:b/>
          <w:sz w:val="28"/>
          <w:szCs w:val="28"/>
        </w:rPr>
        <w:t>三、课程思政教学设计</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258"/>
        <w:gridCol w:w="2392"/>
        <w:gridCol w:w="4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25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39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443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计算机的基础知识</w:t>
            </w:r>
          </w:p>
        </w:tc>
        <w:tc>
          <w:tcPr>
            <w:tcW w:w="2258" w:type="dxa"/>
            <w:tcBorders>
              <w:top w:val="single" w:color="auto" w:sz="4" w:space="0"/>
            </w:tcBorders>
            <w:vAlign w:val="center"/>
          </w:tcPr>
          <w:p>
            <w:pPr>
              <w:jc w:val="left"/>
              <w:rPr>
                <w:rFonts w:ascii="宋体" w:hAnsi="宋体" w:cs="宋体"/>
                <w:szCs w:val="21"/>
              </w:rPr>
            </w:pPr>
            <w:r>
              <w:rPr>
                <w:rFonts w:hint="eastAsia" w:ascii="宋体" w:hAnsi="宋体" w:cs="宋体"/>
                <w:szCs w:val="21"/>
              </w:rPr>
              <w:t>信息在计算机系统中的表示、存储，掌握数值数据在计算机中的编码规则</w:t>
            </w:r>
          </w:p>
        </w:tc>
        <w:tc>
          <w:tcPr>
            <w:tcW w:w="2392" w:type="dxa"/>
            <w:tcBorders>
              <w:top w:val="single" w:color="auto" w:sz="4" w:space="0"/>
            </w:tcBorders>
            <w:vAlign w:val="center"/>
          </w:tcPr>
          <w:p>
            <w:pPr>
              <w:jc w:val="left"/>
              <w:rPr>
                <w:rFonts w:ascii="宋体" w:hAnsi="宋体" w:cs="宋体"/>
                <w:szCs w:val="21"/>
              </w:rPr>
            </w:pPr>
            <w:r>
              <w:rPr>
                <w:rFonts w:hint="eastAsia" w:ascii="宋体" w:hAnsi="宋体" w:cs="宋体"/>
                <w:szCs w:val="21"/>
              </w:rPr>
              <w:t>关心所处国际环境，认清中外科技差距，进行</w:t>
            </w:r>
            <w:r>
              <w:rPr>
                <w:rFonts w:ascii="宋体" w:hAnsi="宋体" w:cs="宋体"/>
                <w:szCs w:val="21"/>
              </w:rPr>
              <w:t>爱国主义教育</w:t>
            </w:r>
            <w:r>
              <w:rPr>
                <w:rFonts w:hint="eastAsia" w:ascii="宋体" w:hAnsi="宋体" w:cs="宋体"/>
                <w:szCs w:val="21"/>
              </w:rPr>
              <w:t>，增强学生爱国热情</w:t>
            </w:r>
          </w:p>
        </w:tc>
        <w:tc>
          <w:tcPr>
            <w:tcW w:w="4436" w:type="dxa"/>
            <w:tcBorders>
              <w:top w:val="single" w:color="auto" w:sz="4" w:space="0"/>
            </w:tcBorders>
            <w:vAlign w:val="center"/>
          </w:tcPr>
          <w:p>
            <w:pPr>
              <w:jc w:val="left"/>
              <w:rPr>
                <w:rFonts w:ascii="宋体" w:hAnsi="宋体" w:cs="宋体"/>
                <w:szCs w:val="21"/>
              </w:rPr>
            </w:pPr>
            <w:r>
              <w:fldChar w:fldCharType="begin"/>
            </w:r>
            <w:r>
              <w:instrText xml:space="preserve"> HYPERLINK "https://haokan.baidu.com/v?vid=7101660156741518758" </w:instrText>
            </w:r>
            <w:r>
              <w:fldChar w:fldCharType="separate"/>
            </w:r>
            <w:r>
              <w:rPr>
                <w:rFonts w:ascii="宋体" w:hAnsi="宋体" w:cs="宋体"/>
                <w:color w:val="0563C1"/>
                <w:szCs w:val="21"/>
                <w:u w:val="single"/>
              </w:rPr>
              <w:t>https://haokan.baidu.com/v?vid=7101660156741518758</w:t>
            </w:r>
            <w:r>
              <w:rPr>
                <w:rFonts w:ascii="宋体" w:hAnsi="宋体" w:cs="宋体"/>
                <w:color w:val="0563C1"/>
                <w:szCs w:val="21"/>
                <w:u w:val="single"/>
              </w:rPr>
              <w:fldChar w:fldCharType="end"/>
            </w:r>
          </w:p>
          <w:p>
            <w:pPr>
              <w:jc w:val="left"/>
              <w:rPr>
                <w:rFonts w:ascii="宋体" w:hAnsi="宋体" w:cs="宋体"/>
                <w:szCs w:val="21"/>
              </w:rPr>
            </w:pPr>
            <w:r>
              <w:rPr>
                <w:rFonts w:hint="eastAsia" w:ascii="宋体" w:hAnsi="宋体" w:cs="宋体"/>
                <w:szCs w:val="21"/>
              </w:rPr>
              <w:t>通过介绍埃尼阿克计算机，使同学们了解计算机的发展历史，认真与中外科技差距，激发学生的爱国热情与科技研发的决心。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二进制与八进制、十进制、十六进制之间的转换规则；计算机运算规则和存储方法</w:t>
            </w:r>
          </w:p>
        </w:tc>
        <w:tc>
          <w:tcPr>
            <w:tcW w:w="2392" w:type="dxa"/>
            <w:vAlign w:val="center"/>
          </w:tcPr>
          <w:p>
            <w:pPr>
              <w:widowControl/>
              <w:shd w:val="clear" w:color="auto" w:fill="FFFFFF"/>
              <w:jc w:val="left"/>
              <w:rPr>
                <w:rFonts w:ascii="宋体" w:hAnsi="宋体" w:cs="Arial"/>
                <w:color w:val="4D4D4D"/>
                <w:kern w:val="0"/>
                <w:szCs w:val="21"/>
              </w:rPr>
            </w:pPr>
            <w:r>
              <w:rPr>
                <w:rFonts w:hint="eastAsia" w:ascii="宋体" w:hAnsi="宋体" w:cs="宋体"/>
                <w:szCs w:val="21"/>
              </w:rPr>
              <w:t>增强学生的</w:t>
            </w:r>
            <w:r>
              <w:rPr>
                <w:rFonts w:ascii="宋体" w:hAnsi="宋体" w:cs="宋体"/>
                <w:szCs w:val="21"/>
              </w:rPr>
              <w:t>民族自豪感、民族忧患意识、民族自信心</w:t>
            </w:r>
          </w:p>
        </w:tc>
        <w:tc>
          <w:tcPr>
            <w:tcW w:w="4436" w:type="dxa"/>
            <w:vAlign w:val="center"/>
          </w:tcPr>
          <w:p>
            <w:pPr>
              <w:jc w:val="left"/>
              <w:rPr>
                <w:rFonts w:ascii="宋体" w:hAnsi="宋体" w:cs="宋体"/>
                <w:szCs w:val="21"/>
              </w:rPr>
            </w:pPr>
            <w:r>
              <w:rPr>
                <w:rFonts w:ascii="宋体" w:hAnsi="宋体" w:cs="宋体"/>
                <w:szCs w:val="21"/>
              </w:rPr>
              <w:t>https://www.360kuai.com/pc/9dfa3d06155f543a8?sign=360_c9d79732</w:t>
            </w:r>
            <w:r>
              <w:rPr>
                <w:rFonts w:hint="eastAsia" w:ascii="宋体" w:hAnsi="宋体" w:cs="宋体"/>
                <w:szCs w:val="21"/>
              </w:rPr>
              <w:t xml:space="preserve"> </w:t>
            </w:r>
          </w:p>
          <w:p>
            <w:pPr>
              <w:jc w:val="left"/>
              <w:rPr>
                <w:rFonts w:ascii="宋体" w:hAnsi="宋体" w:cs="宋体"/>
                <w:szCs w:val="21"/>
              </w:rPr>
            </w:pPr>
            <w:r>
              <w:rPr>
                <w:rFonts w:hint="eastAsia" w:ascii="宋体" w:hAnsi="宋体" w:cs="宋体"/>
                <w:szCs w:val="21"/>
              </w:rPr>
              <w:t>100秒速览中国通用计算机发展史：三个阶段，实现跨越式发展。</w:t>
            </w:r>
          </w:p>
          <w:p>
            <w:pPr>
              <w:jc w:val="left"/>
              <w:rPr>
                <w:rFonts w:ascii="宋体" w:hAnsi="宋体" w:cs="宋体"/>
                <w:szCs w:val="21"/>
              </w:rPr>
            </w:pPr>
            <w:r>
              <w:rPr>
                <w:rFonts w:hint="eastAsia" w:ascii="宋体" w:hAnsi="宋体" w:cs="宋体"/>
                <w:szCs w:val="21"/>
              </w:rPr>
              <w:t>中国计算机发展迅速，科技发展日新月异，民族有希望，科技有前途。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Windows 操作</w:t>
            </w:r>
          </w:p>
        </w:tc>
        <w:tc>
          <w:tcPr>
            <w:tcW w:w="2258" w:type="dxa"/>
            <w:vAlign w:val="center"/>
          </w:tcPr>
          <w:p>
            <w:pPr>
              <w:jc w:val="left"/>
              <w:rPr>
                <w:rFonts w:ascii="宋体" w:hAnsi="宋体" w:cs="宋体"/>
                <w:szCs w:val="21"/>
              </w:rPr>
            </w:pPr>
            <w:r>
              <w:rPr>
                <w:rFonts w:hint="eastAsia" w:ascii="宋体" w:hAnsi="宋体" w:cs="宋体"/>
                <w:szCs w:val="21"/>
              </w:rPr>
              <w:t>系统软件；应用软件；软、硬件系统</w:t>
            </w:r>
          </w:p>
        </w:tc>
        <w:tc>
          <w:tcPr>
            <w:tcW w:w="2392" w:type="dxa"/>
            <w:vAlign w:val="center"/>
          </w:tcPr>
          <w:p>
            <w:pPr>
              <w:jc w:val="left"/>
              <w:rPr>
                <w:rFonts w:ascii="宋体" w:hAnsi="宋体" w:cs="宋体"/>
                <w:szCs w:val="21"/>
              </w:rPr>
            </w:pPr>
            <w:r>
              <w:rPr>
                <w:rFonts w:hint="eastAsia" w:ascii="宋体" w:hAnsi="宋体" w:cs="宋体"/>
                <w:szCs w:val="21"/>
              </w:rPr>
              <w:t>尊重科学；科技敬畏之心</w:t>
            </w:r>
          </w:p>
        </w:tc>
        <w:tc>
          <w:tcPr>
            <w:tcW w:w="4436" w:type="dxa"/>
            <w:vAlign w:val="center"/>
          </w:tcPr>
          <w:p>
            <w:pPr>
              <w:jc w:val="left"/>
              <w:rPr>
                <w:rFonts w:ascii="宋体" w:hAnsi="宋体" w:cs="宋体"/>
                <w:szCs w:val="21"/>
              </w:rPr>
            </w:pPr>
            <w:r>
              <w:rPr>
                <w:rFonts w:ascii="宋体" w:hAnsi="宋体" w:cs="宋体"/>
                <w:szCs w:val="21"/>
              </w:rPr>
              <w:t>电影赏析《操作系统的革命》</w:t>
            </w:r>
            <w:r>
              <w:rPr>
                <w:rFonts w:hint="eastAsia" w:ascii="宋体" w:hAnsi="宋体" w:cs="宋体"/>
                <w:szCs w:val="21"/>
              </w:rPr>
              <w:t>--</w:t>
            </w:r>
            <w:r>
              <w:rPr>
                <w:rFonts w:ascii="宋体" w:hAnsi="宋体" w:cs="宋体"/>
                <w:szCs w:val="21"/>
              </w:rPr>
              <w:t>在微软垄断下有一件东西永远它永远不会给你―真正的自由。</w:t>
            </w:r>
            <w:r>
              <w:rPr>
                <w:rFonts w:hint="eastAsia" w:ascii="宋体" w:hAnsi="宋体" w:cs="宋体"/>
                <w:szCs w:val="21"/>
              </w:rPr>
              <w:t>L</w:t>
            </w:r>
            <w:r>
              <w:rPr>
                <w:rFonts w:ascii="宋体" w:hAnsi="宋体" w:cs="宋体"/>
                <w:szCs w:val="21"/>
              </w:rPr>
              <w:t>inux系统的诞生</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L</w:t>
            </w:r>
            <w:r>
              <w:rPr>
                <w:rFonts w:ascii="宋体" w:hAnsi="宋体" w:cs="宋体"/>
                <w:szCs w:val="21"/>
              </w:rPr>
              <w:t>inux系统的诞生</w:t>
            </w:r>
            <w:r>
              <w:rPr>
                <w:rFonts w:hint="eastAsia" w:ascii="宋体" w:hAnsi="宋体" w:cs="宋体"/>
                <w:szCs w:val="21"/>
              </w:rPr>
              <w:t>历史，使同学们了解科技垄断及科技的力量，尊重科学，并对科技敬畏之心。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计算机操作系统</w:t>
            </w:r>
          </w:p>
        </w:tc>
        <w:tc>
          <w:tcPr>
            <w:tcW w:w="2392" w:type="dxa"/>
            <w:vAlign w:val="center"/>
          </w:tcPr>
          <w:p>
            <w:pPr>
              <w:jc w:val="left"/>
              <w:rPr>
                <w:rFonts w:ascii="宋体" w:hAnsi="宋体"/>
                <w:szCs w:val="21"/>
              </w:rPr>
            </w:pPr>
            <w:r>
              <w:rPr>
                <w:rFonts w:hint="eastAsia" w:ascii="宋体" w:hAnsi="宋体"/>
                <w:szCs w:val="21"/>
              </w:rPr>
              <w:t>时代发展的危机感，</w:t>
            </w:r>
          </w:p>
          <w:p>
            <w:pPr>
              <w:jc w:val="left"/>
              <w:rPr>
                <w:rFonts w:ascii="宋体" w:hAnsi="宋体" w:cs="宋体"/>
                <w:szCs w:val="21"/>
              </w:rPr>
            </w:pPr>
            <w:r>
              <w:rPr>
                <w:rFonts w:hint="eastAsia" w:ascii="宋体" w:hAnsi="宋体"/>
                <w:szCs w:val="21"/>
              </w:rPr>
              <w:t>必须时刻不断保持进步</w:t>
            </w:r>
          </w:p>
        </w:tc>
        <w:tc>
          <w:tcPr>
            <w:tcW w:w="4436" w:type="dxa"/>
            <w:vAlign w:val="center"/>
          </w:tcPr>
          <w:p>
            <w:pPr>
              <w:jc w:val="left"/>
              <w:rPr>
                <w:rFonts w:ascii="宋体" w:hAnsi="宋体" w:cs="宋体"/>
                <w:szCs w:val="21"/>
              </w:rPr>
            </w:pPr>
            <w:r>
              <w:rPr>
                <w:rFonts w:ascii="宋体" w:hAnsi="宋体" w:cs="宋体"/>
                <w:szCs w:val="21"/>
              </w:rPr>
              <w:t>https://v.youku.com/v_show/id_XMzk4Nzc2MzU0OA==.html</w:t>
            </w:r>
          </w:p>
          <w:p>
            <w:pPr>
              <w:jc w:val="left"/>
              <w:rPr>
                <w:rFonts w:ascii="宋体" w:hAnsi="宋体" w:cs="宋体"/>
                <w:szCs w:val="21"/>
              </w:rPr>
            </w:pPr>
            <w:r>
              <w:rPr>
                <w:rFonts w:hint="eastAsia" w:ascii="宋体" w:hAnsi="宋体" w:cs="宋体"/>
                <w:szCs w:val="21"/>
              </w:rPr>
              <w:t>windows操作系统发展历程。</w:t>
            </w:r>
          </w:p>
          <w:p>
            <w:pPr>
              <w:jc w:val="left"/>
              <w:rPr>
                <w:rFonts w:ascii="宋体" w:hAnsi="宋体" w:cs="宋体"/>
                <w:szCs w:val="21"/>
              </w:rPr>
            </w:pPr>
            <w:r>
              <w:rPr>
                <w:rFonts w:hint="eastAsia" w:ascii="宋体" w:hAnsi="宋体" w:cs="宋体"/>
                <w:szCs w:val="21"/>
              </w:rPr>
              <w:t>通过了解windows操作系统发展历程，既感受科技发展，体会时代发展的危机感，</w:t>
            </w:r>
            <w:r>
              <w:rPr>
                <w:rFonts w:hint="eastAsia" w:ascii="宋体" w:hAnsi="宋体"/>
                <w:szCs w:val="21"/>
              </w:rPr>
              <w:t>必须时刻不断保持进步。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文字处理软件Word</w:t>
            </w:r>
          </w:p>
        </w:tc>
        <w:tc>
          <w:tcPr>
            <w:tcW w:w="2258" w:type="dxa"/>
            <w:vAlign w:val="center"/>
          </w:tcPr>
          <w:p>
            <w:pPr>
              <w:jc w:val="left"/>
              <w:rPr>
                <w:rFonts w:ascii="宋体" w:hAnsi="宋体" w:cs="宋体"/>
                <w:szCs w:val="21"/>
              </w:rPr>
            </w:pPr>
            <w:r>
              <w:rPr>
                <w:rFonts w:hint="eastAsia" w:ascii="宋体" w:hAnsi="宋体" w:cs="宋体"/>
                <w:szCs w:val="21"/>
              </w:rPr>
              <w:t>Word的启动和退出、基本操作界面；文档的基本操作；选取文本；对选定文本块的操作</w:t>
            </w:r>
          </w:p>
        </w:tc>
        <w:tc>
          <w:tcPr>
            <w:tcW w:w="2392" w:type="dxa"/>
            <w:vAlign w:val="center"/>
          </w:tcPr>
          <w:p>
            <w:pPr>
              <w:jc w:val="left"/>
              <w:rPr>
                <w:rFonts w:ascii="宋体" w:hAnsi="宋体" w:cs="宋体"/>
                <w:szCs w:val="21"/>
              </w:rPr>
            </w:pPr>
            <w:r>
              <w:rPr>
                <w:rFonts w:hint="eastAsia" w:ascii="宋体" w:hAnsi="宋体" w:cs="宋体"/>
                <w:szCs w:val="21"/>
              </w:rPr>
              <w:t>培养学生发展体育运动，增强身体素质的意识</w:t>
            </w:r>
          </w:p>
        </w:tc>
        <w:tc>
          <w:tcPr>
            <w:tcW w:w="4436" w:type="dxa"/>
            <w:vAlign w:val="center"/>
          </w:tcPr>
          <w:p>
            <w:pPr>
              <w:jc w:val="left"/>
              <w:rPr>
                <w:rFonts w:ascii="宋体" w:hAnsi="宋体" w:cs="宋体"/>
                <w:szCs w:val="21"/>
              </w:rPr>
            </w:pPr>
            <w:r>
              <w:rPr>
                <w:rFonts w:hint="eastAsia" w:ascii="宋体" w:hAnsi="宋体" w:cs="宋体"/>
                <w:szCs w:val="21"/>
              </w:rPr>
              <w:t>通过“篮球海报制作”这一任务，感受体育的魅力，培养学生的体育热情，增强身体素质的意识。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查找与替换；字符、段落格式化；项目符号和编号；页面格式化</w:t>
            </w:r>
          </w:p>
        </w:tc>
        <w:tc>
          <w:tcPr>
            <w:tcW w:w="2392" w:type="dxa"/>
            <w:vAlign w:val="center"/>
          </w:tcPr>
          <w:p>
            <w:pPr>
              <w:jc w:val="left"/>
              <w:rPr>
                <w:rFonts w:ascii="宋体" w:hAnsi="宋体" w:cs="宋体"/>
                <w:szCs w:val="21"/>
              </w:rPr>
            </w:pPr>
            <w:r>
              <w:rPr>
                <w:rFonts w:hint="eastAsia" w:ascii="宋体" w:hAnsi="宋体" w:cs="宋体"/>
                <w:szCs w:val="21"/>
              </w:rPr>
              <w:t>培养学生自主创新精神</w:t>
            </w:r>
          </w:p>
          <w:p>
            <w:pPr>
              <w:jc w:val="left"/>
              <w:rPr>
                <w:rFonts w:ascii="宋体" w:hAnsi="宋体"/>
                <w:szCs w:val="21"/>
              </w:rPr>
            </w:pPr>
            <w:r>
              <w:rPr>
                <w:rFonts w:hint="eastAsia" w:ascii="宋体" w:hAnsi="宋体"/>
                <w:szCs w:val="21"/>
              </w:rPr>
              <w:t>善于沟通，团结合作，共谋发展，</w:t>
            </w:r>
            <w:r>
              <w:rPr>
                <w:rFonts w:hint="eastAsia" w:ascii="宋体" w:hAnsi="宋体" w:cs="宋体"/>
                <w:szCs w:val="21"/>
              </w:rPr>
              <w:t>综合素质与能力</w:t>
            </w:r>
          </w:p>
        </w:tc>
        <w:tc>
          <w:tcPr>
            <w:tcW w:w="4436" w:type="dxa"/>
            <w:vAlign w:val="center"/>
          </w:tcPr>
          <w:p>
            <w:pPr>
              <w:jc w:val="left"/>
              <w:rPr>
                <w:rFonts w:ascii="宋体" w:hAnsi="宋体" w:cs="宋体"/>
                <w:szCs w:val="21"/>
              </w:rPr>
            </w:pPr>
            <w:r>
              <w:rPr>
                <w:rFonts w:hint="eastAsia" w:ascii="宋体" w:hAnsi="宋体" w:cs="宋体"/>
                <w:szCs w:val="21"/>
              </w:rPr>
              <w:t>通过“活动策划书制作”这一任务，培养学生自主创新精神，敢于大胆的思考及设计，善于</w:t>
            </w:r>
            <w:r>
              <w:rPr>
                <w:rFonts w:hint="eastAsia" w:ascii="宋体" w:hAnsi="宋体"/>
                <w:szCs w:val="21"/>
              </w:rPr>
              <w:t>沟通，团结合作，提高</w:t>
            </w:r>
            <w:r>
              <w:rPr>
                <w:rFonts w:hint="eastAsia" w:ascii="宋体" w:hAnsi="宋体" w:cs="宋体"/>
                <w:szCs w:val="21"/>
              </w:rPr>
              <w:t>综合素质与能力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创建、编辑表格；表格格式化</w:t>
            </w:r>
          </w:p>
        </w:tc>
        <w:tc>
          <w:tcPr>
            <w:tcW w:w="2392" w:type="dxa"/>
            <w:vAlign w:val="center"/>
          </w:tcPr>
          <w:p>
            <w:pPr>
              <w:jc w:val="left"/>
              <w:rPr>
                <w:rFonts w:ascii="宋体" w:hAnsi="宋体"/>
                <w:szCs w:val="21"/>
              </w:rPr>
            </w:pPr>
            <w:r>
              <w:rPr>
                <w:rFonts w:hint="eastAsia" w:ascii="宋体" w:hAnsi="宋体" w:cs="宋体"/>
                <w:szCs w:val="21"/>
              </w:rPr>
              <w:t>鼓励学生努力学习，获得更多的荣誉武装自己；</w:t>
            </w:r>
            <w:r>
              <w:rPr>
                <w:rFonts w:hint="eastAsia" w:ascii="宋体" w:hAnsi="宋体"/>
                <w:szCs w:val="21"/>
              </w:rPr>
              <w:t>有追求，有理想；明确自己的发展目标；明确自己做什么样的人，走什么样的路</w:t>
            </w:r>
          </w:p>
        </w:tc>
        <w:tc>
          <w:tcPr>
            <w:tcW w:w="4436" w:type="dxa"/>
            <w:vAlign w:val="center"/>
          </w:tcPr>
          <w:p>
            <w:pPr>
              <w:jc w:val="left"/>
              <w:rPr>
                <w:rFonts w:ascii="宋体" w:hAnsi="宋体" w:cs="宋体"/>
                <w:szCs w:val="21"/>
              </w:rPr>
            </w:pPr>
            <w:r>
              <w:rPr>
                <w:rFonts w:hint="eastAsia" w:ascii="宋体" w:hAnsi="宋体" w:cs="宋体"/>
                <w:szCs w:val="21"/>
              </w:rPr>
              <w:t>通过“个人简历制作（荣誉栏）”这一任务，荣誉栏及能力栏的设置，使同学们了解大学期间，应该具备什么样的素质与能力，鼓励学生努力学习，获得更多的荣誉武装自己；</w:t>
            </w:r>
            <w:r>
              <w:rPr>
                <w:rFonts w:hint="eastAsia" w:ascii="宋体" w:hAnsi="宋体"/>
                <w:szCs w:val="21"/>
              </w:rPr>
              <w:t>有追求，有理想；明确自己的发展目标。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电子表格软件Excel</w:t>
            </w:r>
          </w:p>
        </w:tc>
        <w:tc>
          <w:tcPr>
            <w:tcW w:w="2258" w:type="dxa"/>
            <w:vAlign w:val="center"/>
          </w:tcPr>
          <w:p>
            <w:pPr>
              <w:jc w:val="left"/>
              <w:rPr>
                <w:rFonts w:ascii="宋体" w:hAnsi="宋体" w:cs="宋体"/>
                <w:szCs w:val="21"/>
              </w:rPr>
            </w:pPr>
            <w:r>
              <w:rPr>
                <w:rFonts w:hint="eastAsia" w:ascii="宋体" w:hAnsi="宋体" w:cs="宋体"/>
                <w:szCs w:val="21"/>
              </w:rPr>
              <w:t>工作簿；工作表；单元格；Excel窗口界面；单元格的基本操作；工作表的基本操作</w:t>
            </w:r>
          </w:p>
        </w:tc>
        <w:tc>
          <w:tcPr>
            <w:tcW w:w="2392" w:type="dxa"/>
            <w:vAlign w:val="center"/>
          </w:tcPr>
          <w:p>
            <w:pPr>
              <w:jc w:val="left"/>
              <w:rPr>
                <w:rFonts w:ascii="宋体" w:hAnsi="宋体" w:cs="宋体"/>
                <w:szCs w:val="21"/>
              </w:rPr>
            </w:pPr>
            <w:r>
              <w:rPr>
                <w:rFonts w:hint="eastAsia" w:ascii="宋体" w:hAnsi="宋体" w:cs="宋体"/>
                <w:szCs w:val="21"/>
              </w:rPr>
              <w:t>培养学生准确高效处理信息的能力</w:t>
            </w:r>
          </w:p>
        </w:tc>
        <w:tc>
          <w:tcPr>
            <w:tcW w:w="4436" w:type="dxa"/>
            <w:vAlign w:val="center"/>
          </w:tcPr>
          <w:p>
            <w:pPr>
              <w:jc w:val="left"/>
              <w:rPr>
                <w:rFonts w:ascii="宋体" w:hAnsi="宋体" w:cs="宋体"/>
                <w:szCs w:val="21"/>
              </w:rPr>
            </w:pPr>
            <w:r>
              <w:rPr>
                <w:rFonts w:hint="eastAsia" w:ascii="宋体" w:hAnsi="宋体" w:cs="宋体"/>
                <w:szCs w:val="21"/>
              </w:rPr>
              <w:t>通过“学生基本信息表的制作”这一任务，使同学们了解如何通过计算机，对信息进行高速准确处理，从而培养学生准确高效处理信息的能力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建立图表；编辑图表；修饰图表；数据清单；</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职业道德--以专业知识奉献社会，服务人民。</w:t>
            </w:r>
          </w:p>
        </w:tc>
        <w:tc>
          <w:tcPr>
            <w:tcW w:w="4436" w:type="dxa"/>
            <w:vAlign w:val="center"/>
          </w:tcPr>
          <w:p>
            <w:pPr>
              <w:jc w:val="left"/>
              <w:rPr>
                <w:rFonts w:ascii="宋体" w:hAnsi="宋体" w:cs="宋体"/>
                <w:szCs w:val="21"/>
              </w:rPr>
            </w:pPr>
            <w:r>
              <w:rPr>
                <w:rFonts w:hint="eastAsia" w:ascii="宋体" w:hAnsi="宋体" w:cs="宋体"/>
                <w:szCs w:val="21"/>
              </w:rPr>
              <w:t xml:space="preserve">通过“美化通讯录”这一任务，使同学们了解计算机的魅力，鼓励学生要用专业的知识解决生活学习中遇到的问题。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函数的使用；数据排序；筛选；分类汇总</w:t>
            </w:r>
          </w:p>
        </w:tc>
        <w:tc>
          <w:tcPr>
            <w:tcW w:w="2392" w:type="dxa"/>
            <w:vAlign w:val="center"/>
          </w:tcPr>
          <w:p>
            <w:pPr>
              <w:jc w:val="left"/>
              <w:rPr>
                <w:rFonts w:ascii="宋体" w:hAnsi="宋体"/>
                <w:szCs w:val="21"/>
              </w:rPr>
            </w:pPr>
            <w:r>
              <w:rPr>
                <w:rFonts w:hint="eastAsia" w:ascii="宋体" w:hAnsi="宋体"/>
                <w:szCs w:val="21"/>
              </w:rPr>
              <w:t>工匠精神--极强的专业性，精益求精；</w:t>
            </w:r>
          </w:p>
        </w:tc>
        <w:tc>
          <w:tcPr>
            <w:tcW w:w="4436" w:type="dxa"/>
            <w:vAlign w:val="center"/>
          </w:tcPr>
          <w:p>
            <w:pPr>
              <w:jc w:val="left"/>
              <w:rPr>
                <w:rFonts w:ascii="宋体" w:hAnsi="宋体" w:cs="宋体"/>
                <w:szCs w:val="21"/>
              </w:rPr>
            </w:pPr>
            <w:r>
              <w:rPr>
                <w:rFonts w:hint="eastAsia" w:ascii="宋体" w:hAnsi="宋体"/>
                <w:szCs w:val="21"/>
              </w:rPr>
              <w:t>通过“学生成绩表统计分析”</w:t>
            </w:r>
            <w:r>
              <w:rPr>
                <w:rFonts w:hint="eastAsia" w:ascii="宋体" w:hAnsi="宋体" w:cs="宋体"/>
                <w:szCs w:val="21"/>
              </w:rPr>
              <w:t>这一任务，使同学们了解办公软件的强大功能，处理事情要有专业性，更要精益求精。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演示文稿PowerPoint</w:t>
            </w:r>
          </w:p>
        </w:tc>
        <w:tc>
          <w:tcPr>
            <w:tcW w:w="2258" w:type="dxa"/>
            <w:vAlign w:val="center"/>
          </w:tcPr>
          <w:p>
            <w:pPr>
              <w:jc w:val="left"/>
              <w:rPr>
                <w:rFonts w:ascii="宋体" w:hAnsi="宋体" w:cs="宋体"/>
                <w:szCs w:val="21"/>
              </w:rPr>
            </w:pPr>
            <w:r>
              <w:rPr>
                <w:rFonts w:hint="eastAsia" w:ascii="宋体" w:hAnsi="宋体" w:cs="宋体"/>
                <w:szCs w:val="21"/>
              </w:rPr>
              <w:t>PowerPoint特点、启动、窗口；演示文稿的制作方法；使用不同视图观察演示文稿创建幻灯片；复制、删除、移动幻灯片；隐藏幻灯片；插入对象</w:t>
            </w:r>
            <w:r>
              <w:rPr>
                <w:rFonts w:ascii="宋体" w:hAnsi="宋体" w:cs="宋体"/>
                <w:szCs w:val="21"/>
              </w:rPr>
              <w:t xml:space="preserve"> </w:t>
            </w:r>
          </w:p>
        </w:tc>
        <w:tc>
          <w:tcPr>
            <w:tcW w:w="2392" w:type="dxa"/>
            <w:vAlign w:val="center"/>
          </w:tcPr>
          <w:p>
            <w:pPr>
              <w:rPr>
                <w:rFonts w:ascii="宋体" w:hAnsi="宋体"/>
                <w:szCs w:val="21"/>
              </w:rPr>
            </w:pPr>
            <w:r>
              <w:rPr>
                <w:rFonts w:hint="eastAsia" w:ascii="宋体" w:hAnsi="宋体"/>
                <w:szCs w:val="21"/>
              </w:rPr>
              <w:t>树立绿水青山就是金山银山理念；尊重自然、保护自然、顺应自然</w:t>
            </w:r>
          </w:p>
        </w:tc>
        <w:tc>
          <w:tcPr>
            <w:tcW w:w="4436" w:type="dxa"/>
            <w:vAlign w:val="center"/>
          </w:tcPr>
          <w:p>
            <w:pPr>
              <w:jc w:val="left"/>
              <w:rPr>
                <w:rFonts w:ascii="宋体" w:hAnsi="宋体" w:cs="宋体"/>
                <w:szCs w:val="21"/>
              </w:rPr>
            </w:pPr>
            <w:r>
              <w:rPr>
                <w:rFonts w:hint="eastAsia" w:ascii="宋体" w:hAnsi="宋体" w:cs="宋体"/>
                <w:szCs w:val="21"/>
              </w:rPr>
              <w:t>通过“景点介绍与制作”这一任务，使同学们了解祖国的大好河山，</w:t>
            </w:r>
            <w:r>
              <w:rPr>
                <w:rFonts w:hint="eastAsia" w:ascii="宋体" w:hAnsi="宋体"/>
                <w:szCs w:val="21"/>
              </w:rPr>
              <w:t>树立绿水青山就是金山银山理念；尊重自然、保护自然、顺应自然。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幻灯片格式化； 设置演示文稿的外观、切换效果、动画效果；创建超级链接；设置动作按钮；放映幻灯片</w:t>
            </w:r>
          </w:p>
        </w:tc>
        <w:tc>
          <w:tcPr>
            <w:tcW w:w="2392" w:type="dxa"/>
            <w:vAlign w:val="center"/>
          </w:tcPr>
          <w:p>
            <w:pPr>
              <w:rPr>
                <w:rFonts w:ascii="宋体" w:hAnsi="宋体"/>
                <w:szCs w:val="21"/>
              </w:rPr>
            </w:pPr>
            <w:r>
              <w:rPr>
                <w:rFonts w:hint="eastAsia" w:ascii="宋体" w:hAnsi="宋体"/>
                <w:szCs w:val="21"/>
              </w:rPr>
              <w:t>自觉弘扬中华民族优秀传统文化、革命文化；热爱祖国，爱祖国大好河山</w:t>
            </w:r>
          </w:p>
        </w:tc>
        <w:tc>
          <w:tcPr>
            <w:tcW w:w="4436" w:type="dxa"/>
            <w:vAlign w:val="center"/>
          </w:tcPr>
          <w:p>
            <w:pPr>
              <w:jc w:val="left"/>
              <w:rPr>
                <w:rFonts w:ascii="宋体" w:hAnsi="宋体" w:cs="宋体"/>
                <w:szCs w:val="21"/>
              </w:rPr>
            </w:pPr>
            <w:r>
              <w:rPr>
                <w:rFonts w:hint="eastAsia" w:ascii="宋体" w:hAnsi="宋体" w:cs="宋体"/>
                <w:szCs w:val="21"/>
              </w:rPr>
              <w:t>通过“革命纪念馆介绍”这一任务，使同学们了解</w:t>
            </w:r>
            <w:r>
              <w:rPr>
                <w:rFonts w:hint="eastAsia" w:ascii="宋体" w:hAnsi="宋体"/>
                <w:szCs w:val="21"/>
              </w:rPr>
              <w:t>中华民族优秀传统文化、革命文化；热爱祖国的英雄，尊重每一个为祖国为人民卖过命的人们。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网页设计基础</w:t>
            </w:r>
          </w:p>
        </w:tc>
        <w:tc>
          <w:tcPr>
            <w:tcW w:w="2258" w:type="dxa"/>
            <w:vAlign w:val="center"/>
          </w:tcPr>
          <w:p>
            <w:pPr>
              <w:jc w:val="left"/>
              <w:rPr>
                <w:rFonts w:ascii="宋体" w:hAnsi="宋体" w:cs="宋体"/>
                <w:szCs w:val="21"/>
              </w:rPr>
            </w:pPr>
            <w:r>
              <w:rPr>
                <w:rFonts w:hint="eastAsia" w:ascii="宋体" w:hAnsi="宋体" w:cs="宋体"/>
                <w:szCs w:val="21"/>
              </w:rPr>
              <w:t>网页编辑；表格应用</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坚定文化自信，弘扬中华传统文化</w:t>
            </w:r>
          </w:p>
        </w:tc>
        <w:tc>
          <w:tcPr>
            <w:tcW w:w="4436" w:type="dxa"/>
            <w:vAlign w:val="center"/>
          </w:tcPr>
          <w:p>
            <w:pPr>
              <w:jc w:val="left"/>
              <w:rPr>
                <w:rFonts w:ascii="宋体" w:hAnsi="宋体" w:cs="宋体"/>
                <w:szCs w:val="21"/>
              </w:rPr>
            </w:pPr>
            <w:r>
              <w:rPr>
                <w:rFonts w:hint="eastAsia" w:ascii="宋体" w:hAnsi="宋体" w:cs="宋体"/>
                <w:szCs w:val="21"/>
              </w:rPr>
              <w:t>通“过八仙过海之汉钟离”这一任务，使同学们了解</w:t>
            </w:r>
            <w:r>
              <w:rPr>
                <w:rFonts w:hint="eastAsia" w:ascii="宋体" w:hAnsi="宋体"/>
                <w:szCs w:val="21"/>
              </w:rPr>
              <w:t>中华民族优秀传统文化，中国的历史典故及名人轶事。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超链接的建立和设置</w:t>
            </w:r>
          </w:p>
        </w:tc>
        <w:tc>
          <w:tcPr>
            <w:tcW w:w="2392" w:type="dxa"/>
            <w:vAlign w:val="center"/>
          </w:tcPr>
          <w:p>
            <w:pPr>
              <w:jc w:val="left"/>
              <w:rPr>
                <w:rFonts w:ascii="宋体" w:hAnsi="宋体" w:cs="宋体"/>
                <w:szCs w:val="21"/>
              </w:rPr>
            </w:pPr>
            <w:r>
              <w:rPr>
                <w:rFonts w:hint="eastAsia" w:ascii="宋体" w:hAnsi="宋体"/>
                <w:szCs w:val="21"/>
              </w:rPr>
              <w:t>学好本专业专业知识，掌握专业理论，提升专业技能</w:t>
            </w:r>
          </w:p>
        </w:tc>
        <w:tc>
          <w:tcPr>
            <w:tcW w:w="4436" w:type="dxa"/>
            <w:vAlign w:val="center"/>
          </w:tcPr>
          <w:p>
            <w:pPr>
              <w:jc w:val="left"/>
              <w:rPr>
                <w:rFonts w:ascii="宋体" w:hAnsi="宋体" w:cs="宋体"/>
                <w:szCs w:val="21"/>
              </w:rPr>
            </w:pPr>
            <w:r>
              <w:rPr>
                <w:rFonts w:hint="eastAsia" w:ascii="宋体" w:hAnsi="宋体" w:cs="宋体"/>
                <w:szCs w:val="21"/>
              </w:rPr>
              <w:t>通过“网页超级链接”这一任务，使同学们了解平时上网中用到的功能，自己也可以实现。激发学生</w:t>
            </w:r>
            <w:r>
              <w:rPr>
                <w:rFonts w:hint="eastAsia" w:ascii="宋体" w:hAnsi="宋体"/>
                <w:szCs w:val="21"/>
              </w:rPr>
              <w:t>学好本专业专业知识，掌握专业理论，提升专业技能的信心。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多媒体技术与应用</w:t>
            </w:r>
          </w:p>
        </w:tc>
        <w:tc>
          <w:tcPr>
            <w:tcW w:w="2258" w:type="dxa"/>
            <w:vAlign w:val="center"/>
          </w:tcPr>
          <w:p>
            <w:pPr>
              <w:jc w:val="left"/>
              <w:rPr>
                <w:rFonts w:ascii="宋体" w:hAnsi="宋体" w:cs="宋体"/>
                <w:szCs w:val="21"/>
              </w:rPr>
            </w:pPr>
            <w:r>
              <w:rPr>
                <w:rFonts w:hint="eastAsia" w:ascii="宋体" w:hAnsi="宋体" w:cs="宋体"/>
                <w:szCs w:val="21"/>
              </w:rPr>
              <w:t>多媒体技术的基本概念和技术指标，理解各种类型媒体的数字化编码、存储、处理的工作流程，以及几类常用媒体的技术指标</w:t>
            </w:r>
          </w:p>
        </w:tc>
        <w:tc>
          <w:tcPr>
            <w:tcW w:w="2392" w:type="dxa"/>
            <w:vAlign w:val="center"/>
          </w:tcPr>
          <w:p>
            <w:pPr>
              <w:jc w:val="left"/>
              <w:rPr>
                <w:rFonts w:ascii="宋体" w:hAnsi="宋体" w:cs="宋体"/>
                <w:szCs w:val="21"/>
              </w:rPr>
            </w:pPr>
            <w:r>
              <w:rPr>
                <w:rFonts w:hint="eastAsia" w:ascii="宋体" w:hAnsi="宋体" w:cs="宋体"/>
                <w:szCs w:val="21"/>
              </w:rPr>
              <w:t>培养学生多媒体软件的使用及开发热情，锻炼学生熟练使用多媒体的能力</w:t>
            </w:r>
          </w:p>
        </w:tc>
        <w:tc>
          <w:tcPr>
            <w:tcW w:w="4436" w:type="dxa"/>
            <w:vAlign w:val="center"/>
          </w:tcPr>
          <w:p>
            <w:pPr>
              <w:rPr>
                <w:rFonts w:ascii="宋体" w:hAnsi="宋体" w:cs="宋体"/>
                <w:szCs w:val="21"/>
              </w:rPr>
            </w:pPr>
            <w:r>
              <w:fldChar w:fldCharType="begin"/>
            </w:r>
            <w:r>
              <w:instrText xml:space="preserve"> HYPERLINK "https://haokan.baidu.com/v?pd=wisenatural&amp;vid=168187408345663070" </w:instrText>
            </w:r>
            <w:r>
              <w:fldChar w:fldCharType="separate"/>
            </w:r>
            <w:r>
              <w:rPr>
                <w:rFonts w:ascii="宋体" w:hAnsi="宋体" w:cs="宋体"/>
                <w:szCs w:val="21"/>
              </w:rPr>
              <w:t>https://haokan.baidu.com/v?pd=wisenatural&amp;vid=168187408345663070</w:t>
            </w:r>
            <w:r>
              <w:rPr>
                <w:rFonts w:ascii="宋体" w:hAnsi="宋体" w:cs="宋体"/>
                <w:szCs w:val="21"/>
              </w:rPr>
              <w:fldChar w:fldCharType="end"/>
            </w:r>
          </w:p>
          <w:p>
            <w:pPr>
              <w:jc w:val="left"/>
              <w:rPr>
                <w:rFonts w:ascii="宋体" w:hAnsi="宋体" w:cs="宋体"/>
                <w:szCs w:val="21"/>
              </w:rPr>
            </w:pPr>
            <w:r>
              <w:rPr>
                <w:rFonts w:ascii="宋体" w:hAnsi="宋体" w:cs="宋体"/>
                <w:szCs w:val="21"/>
              </w:rPr>
              <w:t>科普中国·科学百科多媒体技术</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通过“</w:t>
            </w:r>
            <w:r>
              <w:rPr>
                <w:rFonts w:ascii="宋体" w:hAnsi="宋体" w:cs="宋体"/>
                <w:szCs w:val="21"/>
              </w:rPr>
              <w:t>科普多媒体技术</w:t>
            </w:r>
            <w:r>
              <w:rPr>
                <w:rFonts w:hint="eastAsia" w:ascii="宋体" w:hAnsi="宋体" w:cs="宋体"/>
                <w:szCs w:val="21"/>
              </w:rPr>
              <w:t>”培养学生多媒体软件的使用及开发热情，锻炼学生熟练使用多媒体的能力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了解常见的多媒体编辑软件，了解图形的绘制原理</w:t>
            </w:r>
          </w:p>
        </w:tc>
        <w:tc>
          <w:tcPr>
            <w:tcW w:w="2392" w:type="dxa"/>
            <w:vAlign w:val="center"/>
          </w:tcPr>
          <w:p>
            <w:pPr>
              <w:jc w:val="left"/>
              <w:rPr>
                <w:rFonts w:ascii="宋体" w:hAnsi="宋体" w:cs="宋体"/>
                <w:szCs w:val="21"/>
              </w:rPr>
            </w:pPr>
            <w:r>
              <w:rPr>
                <w:rFonts w:hint="eastAsia" w:ascii="宋体" w:hAnsi="宋体" w:cs="宋体"/>
                <w:szCs w:val="21"/>
              </w:rPr>
              <w:t>能够利用多媒体软件处理各种业务需求</w:t>
            </w:r>
          </w:p>
        </w:tc>
        <w:tc>
          <w:tcPr>
            <w:tcW w:w="4436" w:type="dxa"/>
            <w:vAlign w:val="center"/>
          </w:tcPr>
          <w:p>
            <w:pPr>
              <w:rPr>
                <w:rFonts w:ascii="宋体" w:hAnsi="宋体" w:cs="宋体"/>
                <w:szCs w:val="21"/>
              </w:rPr>
            </w:pPr>
            <w:r>
              <w:fldChar w:fldCharType="begin"/>
            </w:r>
            <w:r>
              <w:instrText xml:space="preserve"> HYPERLINK "https://haokan.baidu.com/v?pd=wisenatural&amp;vid=209717247575226082" </w:instrText>
            </w:r>
            <w:r>
              <w:fldChar w:fldCharType="separate"/>
            </w:r>
            <w:r>
              <w:rPr>
                <w:rFonts w:ascii="宋体" w:hAnsi="宋体" w:cs="宋体"/>
                <w:szCs w:val="21"/>
              </w:rPr>
              <w:t>https://haokan.baidu.com/v?pd=wisenatural&amp;vid=209717247575226082</w:t>
            </w:r>
            <w:r>
              <w:rPr>
                <w:rFonts w:ascii="宋体" w:hAnsi="宋体" w:cs="宋体"/>
                <w:szCs w:val="21"/>
              </w:rPr>
              <w:fldChar w:fldCharType="end"/>
            </w:r>
          </w:p>
          <w:p>
            <w:pPr>
              <w:jc w:val="left"/>
              <w:rPr>
                <w:rFonts w:ascii="宋体" w:hAnsi="宋体" w:cs="宋体"/>
                <w:szCs w:val="21"/>
              </w:rPr>
            </w:pPr>
            <w:r>
              <w:rPr>
                <w:rFonts w:ascii="宋体" w:hAnsi="宋体" w:cs="宋体"/>
                <w:szCs w:val="21"/>
              </w:rPr>
              <w:t>张同学为何能火？一个月圈粉600万，视频细节过于真实令人可怕！</w:t>
            </w:r>
          </w:p>
          <w:p>
            <w:pPr>
              <w:jc w:val="left"/>
              <w:rPr>
                <w:rFonts w:ascii="宋体" w:hAnsi="宋体" w:cs="宋体"/>
                <w:szCs w:val="21"/>
              </w:rPr>
            </w:pPr>
            <w:r>
              <w:rPr>
                <w:rFonts w:hint="eastAsia" w:ascii="宋体" w:hAnsi="宋体" w:cs="宋体"/>
                <w:szCs w:val="21"/>
              </w:rPr>
              <w:t>借助张同学的案例，使同学们了解多媒体软件的强大功能，激发学生利用多媒体软件处理各种业务的热情。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Internet基础</w:t>
            </w:r>
          </w:p>
        </w:tc>
        <w:tc>
          <w:tcPr>
            <w:tcW w:w="2258" w:type="dxa"/>
            <w:vAlign w:val="center"/>
          </w:tcPr>
          <w:p>
            <w:pPr>
              <w:jc w:val="left"/>
              <w:rPr>
                <w:rFonts w:ascii="宋体" w:hAnsi="宋体" w:cs="宋体"/>
                <w:szCs w:val="21"/>
              </w:rPr>
            </w:pPr>
            <w:r>
              <w:rPr>
                <w:rFonts w:hint="eastAsia" w:ascii="宋体" w:hAnsi="宋体" w:cs="宋体"/>
                <w:szCs w:val="21"/>
              </w:rPr>
              <w:t>计算机数据通信的基本概念、通信原理、相关技术和工作过程，了解计算机网络的基本概念、分类及组成，了解网络协议、TCP/IP 协议、IP 地址与域名等概念及其应用，</w:t>
            </w:r>
          </w:p>
        </w:tc>
        <w:tc>
          <w:tcPr>
            <w:tcW w:w="2392" w:type="dxa"/>
            <w:vAlign w:val="center"/>
          </w:tcPr>
          <w:p>
            <w:pPr>
              <w:rPr>
                <w:rFonts w:ascii="宋体" w:hAnsi="宋体"/>
                <w:szCs w:val="21"/>
              </w:rPr>
            </w:pPr>
            <w:r>
              <w:rPr>
                <w:rFonts w:hint="eastAsia" w:ascii="宋体" w:hAnsi="宋体"/>
                <w:szCs w:val="21"/>
              </w:rPr>
              <w:t>钻研业务，不断创新；极强的专业性，精益求精</w:t>
            </w:r>
          </w:p>
          <w:p>
            <w:pPr>
              <w:rPr>
                <w:rFonts w:ascii="宋体" w:hAnsi="宋体"/>
                <w:szCs w:val="21"/>
              </w:rPr>
            </w:pPr>
            <w:r>
              <w:rPr>
                <w:rFonts w:hint="eastAsia" w:ascii="宋体" w:hAnsi="宋体"/>
                <w:szCs w:val="21"/>
              </w:rPr>
              <w:t>强烈的专业操作</w:t>
            </w:r>
          </w:p>
        </w:tc>
        <w:tc>
          <w:tcPr>
            <w:tcW w:w="4436" w:type="dxa"/>
            <w:vAlign w:val="center"/>
          </w:tcPr>
          <w:p>
            <w:pPr>
              <w:jc w:val="left"/>
              <w:rPr>
                <w:rFonts w:ascii="宋体" w:hAnsi="宋体" w:cs="宋体"/>
                <w:szCs w:val="21"/>
              </w:rPr>
            </w:pPr>
            <w:r>
              <w:fldChar w:fldCharType="begin"/>
            </w:r>
            <w:r>
              <w:instrText xml:space="preserve"> HYPERLINK "https://v.qq.com/x/page/l0311r0wf9v.html" </w:instrText>
            </w:r>
            <w:r>
              <w:fldChar w:fldCharType="separate"/>
            </w:r>
            <w:r>
              <w:rPr>
                <w:rFonts w:ascii="宋体" w:hAnsi="宋体" w:cs="宋体"/>
                <w:color w:val="0563C1"/>
                <w:szCs w:val="21"/>
                <w:u w:val="single"/>
              </w:rPr>
              <w:t>https://v.qq.com/x/page/l0311r0wf9v.html</w:t>
            </w:r>
            <w:r>
              <w:rPr>
                <w:rFonts w:ascii="宋体" w:hAnsi="宋体" w:cs="宋体"/>
                <w:color w:val="0563C1"/>
                <w:szCs w:val="21"/>
                <w:u w:val="single"/>
              </w:rPr>
              <w:fldChar w:fldCharType="end"/>
            </w:r>
            <w:r>
              <w:rPr>
                <w:rFonts w:hint="eastAsia" w:ascii="宋体" w:hAnsi="宋体" w:cs="宋体"/>
                <w:szCs w:val="21"/>
              </w:rPr>
              <w:t>云计算大数据</w:t>
            </w:r>
          </w:p>
          <w:p>
            <w:pPr>
              <w:rPr>
                <w:rFonts w:ascii="宋体" w:hAnsi="宋体"/>
                <w:szCs w:val="21"/>
              </w:rPr>
            </w:pPr>
            <w:r>
              <w:rPr>
                <w:rFonts w:hint="eastAsia" w:ascii="宋体" w:hAnsi="宋体"/>
                <w:szCs w:val="21"/>
              </w:rPr>
              <w:t>纪录片《大数据时代》</w:t>
            </w:r>
          </w:p>
          <w:p>
            <w:pPr>
              <w:rPr>
                <w:rFonts w:ascii="宋体" w:hAnsi="宋体"/>
                <w:szCs w:val="21"/>
              </w:rPr>
            </w:pPr>
            <w:r>
              <w:rPr>
                <w:rFonts w:ascii="宋体" w:hAnsi="宋体"/>
                <w:szCs w:val="21"/>
              </w:rPr>
              <w:t>https://v.youku.com/v_show/id_XNDY3MzA5MDA3Mg==.html</w:t>
            </w:r>
            <w:r>
              <w:rPr>
                <w:rFonts w:hint="eastAsia" w:ascii="宋体" w:hAnsi="宋体"/>
                <w:szCs w:val="21"/>
              </w:rPr>
              <w:t>；一分钟了解大数据。</w:t>
            </w:r>
          </w:p>
          <w:p>
            <w:pPr>
              <w:rPr>
                <w:rFonts w:ascii="宋体" w:hAnsi="宋体"/>
                <w:szCs w:val="21"/>
              </w:rPr>
            </w:pPr>
            <w:r>
              <w:rPr>
                <w:rFonts w:hint="eastAsia" w:ascii="宋体" w:hAnsi="宋体"/>
                <w:szCs w:val="21"/>
              </w:rPr>
              <w:t>通过大数据的介绍，使同学们感受科技的魅力，体会极强的专业性操作，体会计算机的精益求精及数据处理的强大功能。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网络架构，了解基本的网络安全知识</w:t>
            </w:r>
          </w:p>
        </w:tc>
        <w:tc>
          <w:tcPr>
            <w:tcW w:w="2392" w:type="dxa"/>
            <w:vAlign w:val="center"/>
          </w:tcPr>
          <w:p>
            <w:pPr>
              <w:jc w:val="left"/>
              <w:rPr>
                <w:rFonts w:ascii="宋体" w:hAnsi="宋体" w:cs="宋体"/>
                <w:szCs w:val="21"/>
              </w:rPr>
            </w:pPr>
            <w:r>
              <w:rPr>
                <w:rFonts w:hint="eastAsia" w:ascii="宋体" w:hAnsi="宋体"/>
                <w:szCs w:val="21"/>
              </w:rPr>
              <w:t>维护国家利益，以合法的方式表达个人诉求，理性维护国家利益</w:t>
            </w:r>
          </w:p>
        </w:tc>
        <w:tc>
          <w:tcPr>
            <w:tcW w:w="4436" w:type="dxa"/>
            <w:vAlign w:val="center"/>
          </w:tcPr>
          <w:p>
            <w:pPr>
              <w:jc w:val="left"/>
              <w:rPr>
                <w:rFonts w:ascii="宋体" w:hAnsi="宋体" w:cs="宋体"/>
                <w:szCs w:val="21"/>
              </w:rPr>
            </w:pPr>
            <w:r>
              <w:rPr>
                <w:rFonts w:hint="eastAsia" w:ascii="宋体" w:hAnsi="宋体" w:cs="宋体"/>
                <w:szCs w:val="21"/>
              </w:rPr>
              <w:t>电脑病毒，熊猫烧香创始人后续。</w:t>
            </w:r>
          </w:p>
          <w:p>
            <w:pPr>
              <w:jc w:val="left"/>
              <w:rPr>
                <w:rFonts w:ascii="宋体" w:hAnsi="宋体" w:cs="宋体"/>
                <w:szCs w:val="21"/>
              </w:rPr>
            </w:pPr>
            <w:r>
              <w:rPr>
                <w:rFonts w:hint="eastAsia" w:ascii="宋体" w:hAnsi="宋体" w:cs="宋体"/>
                <w:szCs w:val="21"/>
              </w:rPr>
              <w:t>虽有超乎常人的智慧，却没有正确的使用，制造病毒，损害国家和人民的利益，提醒同学们要</w:t>
            </w:r>
            <w:r>
              <w:rPr>
                <w:rFonts w:hint="eastAsia" w:ascii="宋体" w:hAnsi="宋体"/>
                <w:szCs w:val="21"/>
              </w:rPr>
              <w:t>维护国家利益，以合法的方式表达个人诉求。</w:t>
            </w:r>
          </w:p>
        </w:tc>
      </w:tr>
    </w:tbl>
    <w:p>
      <w:pPr>
        <w:spacing w:line="360" w:lineRule="auto"/>
        <w:jc w:val="center"/>
        <w:rPr>
          <w:rFonts w:ascii="黑体" w:hAnsi="Times New Roman" w:eastAsia="黑体"/>
          <w:b/>
          <w:sz w:val="28"/>
          <w:szCs w:val="28"/>
        </w:rPr>
      </w:pPr>
      <w:r>
        <w:rPr>
          <w:rFonts w:hint="eastAsia" w:ascii="黑体" w:hAnsi="Times New Roman" w:eastAsia="黑体"/>
          <w:b/>
          <w:sz w:val="28"/>
          <w:szCs w:val="28"/>
        </w:rPr>
        <w:t>四、实施建议</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（一）教学基本要求</w:t>
      </w:r>
    </w:p>
    <w:p>
      <w:pPr>
        <w:spacing w:line="360" w:lineRule="auto"/>
        <w:ind w:firstLine="480" w:firstLineChars="200"/>
        <w:rPr>
          <w:rFonts w:ascii="宋体" w:hAnsi="宋体"/>
          <w:sz w:val="24"/>
          <w:szCs w:val="24"/>
        </w:rPr>
      </w:pPr>
      <w:r>
        <w:rPr>
          <w:rFonts w:hint="eastAsia" w:ascii="宋体" w:hAnsi="宋体"/>
          <w:sz w:val="24"/>
          <w:szCs w:val="24"/>
        </w:rPr>
        <w:t>1.教学团队</w:t>
      </w:r>
    </w:p>
    <w:p>
      <w:pPr>
        <w:spacing w:line="360" w:lineRule="auto"/>
        <w:ind w:firstLine="480" w:firstLineChars="200"/>
        <w:rPr>
          <w:rFonts w:ascii="宋体" w:hAnsi="宋体"/>
          <w:sz w:val="24"/>
          <w:szCs w:val="24"/>
        </w:rPr>
      </w:pPr>
      <w:r>
        <w:rPr>
          <w:rFonts w:hint="eastAsia" w:ascii="宋体" w:hAnsi="宋体"/>
          <w:sz w:val="24"/>
          <w:szCs w:val="24"/>
        </w:rPr>
        <w:t>（1）团队构成方面经过多年的积累，本课程教学团队教师由高级职称教师4名，中级职称教师4名，初级职称3名，企业兼职教师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ascii="宋体" w:hAnsi="宋体"/>
          <w:sz w:val="24"/>
          <w:szCs w:val="24"/>
        </w:rPr>
      </w:pPr>
      <w:r>
        <w:rPr>
          <w:rFonts w:hint="eastAsia" w:ascii="宋体" w:hAnsi="宋体"/>
          <w:sz w:val="24"/>
          <w:szCs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rPr>
          <w:rFonts w:ascii="宋体" w:hAnsi="宋体"/>
          <w:sz w:val="24"/>
          <w:szCs w:val="24"/>
        </w:rPr>
      </w:pPr>
      <w:r>
        <w:rPr>
          <w:rFonts w:hint="eastAsia" w:ascii="宋体" w:hAnsi="宋体"/>
          <w:sz w:val="24"/>
          <w:szCs w:val="24"/>
        </w:rPr>
        <w:t>2.实训条件</w:t>
      </w:r>
    </w:p>
    <w:p>
      <w:pPr>
        <w:spacing w:line="360" w:lineRule="auto"/>
        <w:ind w:firstLine="480" w:firstLineChars="200"/>
        <w:rPr>
          <w:rFonts w:ascii="宋体" w:hAnsi="宋体"/>
          <w:sz w:val="24"/>
          <w:szCs w:val="24"/>
        </w:rPr>
      </w:pPr>
      <w:r>
        <w:rPr>
          <w:rFonts w:hint="eastAsia" w:ascii="宋体" w:hAnsi="宋体"/>
          <w:sz w:val="24"/>
          <w:szCs w:val="24"/>
        </w:rPr>
        <w:t>校内实验室应具备高配置的、数量足够的多媒体计算机，并保持网络畅通，安装金山词霸、Office等正版软件和教师控屏软件，有具有一台高亮度的投影机，同时，校外实训基地还需要进一步广大。</w:t>
      </w:r>
    </w:p>
    <w:p>
      <w:pPr>
        <w:spacing w:line="360" w:lineRule="auto"/>
        <w:ind w:firstLine="480" w:firstLineChars="200"/>
        <w:rPr>
          <w:rFonts w:ascii="宋体" w:hAnsi="宋体"/>
          <w:sz w:val="24"/>
          <w:szCs w:val="24"/>
        </w:rPr>
      </w:pPr>
      <w:r>
        <w:rPr>
          <w:rFonts w:hint="eastAsia" w:ascii="宋体" w:hAnsi="宋体"/>
          <w:sz w:val="24"/>
          <w:szCs w:val="24"/>
        </w:rPr>
        <w:t>3.教学资源</w:t>
      </w:r>
    </w:p>
    <w:p>
      <w:pPr>
        <w:spacing w:line="360" w:lineRule="auto"/>
        <w:ind w:firstLine="480" w:firstLineChars="200"/>
        <w:rPr>
          <w:rFonts w:ascii="宋体" w:hAnsi="宋体"/>
          <w:sz w:val="24"/>
          <w:szCs w:val="24"/>
        </w:rPr>
      </w:pPr>
      <w:r>
        <w:rPr>
          <w:rFonts w:hint="eastAsia" w:ascii="宋体" w:hAnsi="宋体"/>
          <w:sz w:val="24"/>
          <w:szCs w:val="24"/>
        </w:rPr>
        <w:t>本课程应具备的教学资源：网络课程、课程标准、授课计划、教案、多媒体资料、试题、校本教材等。</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（二）教学建议</w:t>
      </w:r>
    </w:p>
    <w:p>
      <w:pPr>
        <w:spacing w:line="360" w:lineRule="auto"/>
        <w:ind w:firstLine="480" w:firstLineChars="200"/>
        <w:rPr>
          <w:rFonts w:ascii="宋体" w:hAnsi="宋体"/>
          <w:sz w:val="24"/>
          <w:szCs w:val="24"/>
        </w:rPr>
      </w:pPr>
      <w:r>
        <w:rPr>
          <w:rFonts w:hint="eastAsia" w:ascii="宋体" w:hAnsi="宋体"/>
          <w:sz w:val="24"/>
          <w:szCs w:val="24"/>
        </w:rPr>
        <w:t>1. 教材及相关资源</w:t>
      </w:r>
    </w:p>
    <w:p>
      <w:pPr>
        <w:spacing w:line="360" w:lineRule="auto"/>
        <w:ind w:firstLine="480" w:firstLineChars="200"/>
        <w:rPr>
          <w:rFonts w:ascii="宋体" w:hAnsi="宋体"/>
          <w:sz w:val="24"/>
          <w:szCs w:val="24"/>
        </w:rPr>
      </w:pPr>
      <w:r>
        <w:rPr>
          <w:rFonts w:hint="eastAsia" w:ascii="宋体" w:hAnsi="宋体"/>
          <w:sz w:val="24"/>
          <w:szCs w:val="24"/>
        </w:rPr>
        <w:t>教材严格选用国家十三五规划教材，根据我院人才培养方案对计算机专业的要求，结合我们学生的实际计算机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pPr>
        <w:spacing w:line="360" w:lineRule="auto"/>
        <w:ind w:firstLine="480" w:firstLineChars="200"/>
        <w:rPr>
          <w:rFonts w:ascii="宋体" w:hAnsi="宋体"/>
          <w:sz w:val="24"/>
          <w:szCs w:val="24"/>
        </w:rPr>
      </w:pPr>
      <w:r>
        <w:rPr>
          <w:rFonts w:hint="eastAsia" w:ascii="宋体" w:hAnsi="宋体"/>
          <w:sz w:val="24"/>
          <w:szCs w:val="24"/>
        </w:rPr>
        <w:t>2. 教学组织模式</w:t>
      </w:r>
    </w:p>
    <w:p>
      <w:pPr>
        <w:spacing w:line="360" w:lineRule="auto"/>
        <w:ind w:firstLine="480" w:firstLineChars="200"/>
        <w:rPr>
          <w:rFonts w:ascii="宋体" w:hAnsi="宋体"/>
          <w:sz w:val="24"/>
          <w:szCs w:val="24"/>
        </w:rPr>
      </w:pPr>
      <w:r>
        <w:rPr>
          <w:rFonts w:hint="eastAsia" w:ascii="宋体" w:hAnsi="宋体"/>
          <w:sz w:val="24"/>
          <w:szCs w:val="24"/>
        </w:rPr>
        <w:t>在教学过程中，应遵循学生为中心的原则，根据课程特点采用现场教学、分组教学、课堂理论教学等多种组织形式，以实现教学目标。</w:t>
      </w:r>
    </w:p>
    <w:p>
      <w:pPr>
        <w:spacing w:line="360" w:lineRule="auto"/>
        <w:ind w:firstLine="480" w:firstLineChars="200"/>
        <w:rPr>
          <w:rFonts w:ascii="宋体" w:hAnsi="宋体"/>
          <w:sz w:val="24"/>
          <w:szCs w:val="24"/>
        </w:rPr>
      </w:pPr>
      <w:r>
        <w:rPr>
          <w:rFonts w:hint="eastAsia" w:ascii="宋体" w:hAnsi="宋体"/>
          <w:sz w:val="24"/>
          <w:szCs w:val="24"/>
        </w:rPr>
        <w:t>3. 教学方法与手段</w:t>
      </w:r>
    </w:p>
    <w:p>
      <w:pPr>
        <w:spacing w:line="360" w:lineRule="auto"/>
        <w:ind w:firstLine="480" w:firstLineChars="200"/>
        <w:rPr>
          <w:rFonts w:ascii="宋体" w:hAnsi="宋体"/>
          <w:sz w:val="24"/>
          <w:szCs w:val="24"/>
        </w:rPr>
      </w:pPr>
      <w:r>
        <w:rPr>
          <w:rFonts w:hint="eastAsia" w:ascii="宋体" w:hAnsi="宋体"/>
          <w:sz w:val="24"/>
          <w:szCs w:val="24"/>
        </w:rPr>
        <w:t>在培养学生计算机能力的同时，注重方法能力、社会能力等综合素养的培养，建议综合采用多种教学方法开展教学。</w:t>
      </w:r>
    </w:p>
    <w:p>
      <w:pPr>
        <w:spacing w:line="360" w:lineRule="auto"/>
        <w:ind w:firstLine="480" w:firstLineChars="200"/>
        <w:rPr>
          <w:rFonts w:ascii="宋体" w:hAnsi="宋体"/>
          <w:sz w:val="24"/>
          <w:szCs w:val="24"/>
        </w:rPr>
      </w:pPr>
      <w:r>
        <w:rPr>
          <w:rFonts w:hint="eastAsia" w:ascii="宋体" w:hAnsi="宋体"/>
          <w:sz w:val="24"/>
          <w:szCs w:val="24"/>
        </w:rPr>
        <w:t>（1）启发式教学法</w:t>
      </w:r>
    </w:p>
    <w:p>
      <w:pPr>
        <w:spacing w:line="360" w:lineRule="auto"/>
        <w:ind w:firstLine="480" w:firstLineChars="200"/>
        <w:rPr>
          <w:rFonts w:ascii="宋体" w:hAnsi="宋体"/>
          <w:sz w:val="24"/>
          <w:szCs w:val="24"/>
        </w:rPr>
      </w:pPr>
      <w:r>
        <w:rPr>
          <w:rFonts w:hint="eastAsia" w:ascii="宋体" w:hAnsi="宋体"/>
          <w:sz w:val="24"/>
          <w:szCs w:val="24"/>
        </w:rPr>
        <w:t>教师在教学过程中根据教学任务和学习的客观规律，从学生的实际出发，采用多种方式，以培养学生的计算机能力为核心，调动学生的学习主动性和积极性，促使他们主动地进行计算机学习。</w:t>
      </w:r>
    </w:p>
    <w:p>
      <w:pPr>
        <w:spacing w:line="360" w:lineRule="auto"/>
        <w:ind w:firstLine="480" w:firstLineChars="200"/>
        <w:rPr>
          <w:rFonts w:ascii="宋体" w:hAnsi="宋体"/>
          <w:sz w:val="24"/>
          <w:szCs w:val="24"/>
        </w:rPr>
      </w:pPr>
      <w:r>
        <w:rPr>
          <w:rFonts w:hint="eastAsia" w:ascii="宋体" w:hAnsi="宋体"/>
          <w:sz w:val="24"/>
          <w:szCs w:val="24"/>
        </w:rPr>
        <w:t>（2）体验式教学法</w:t>
      </w:r>
    </w:p>
    <w:p>
      <w:pPr>
        <w:spacing w:line="360" w:lineRule="auto"/>
        <w:ind w:firstLine="480" w:firstLineChars="200"/>
        <w:rPr>
          <w:rFonts w:ascii="宋体" w:hAnsi="宋体"/>
          <w:sz w:val="24"/>
          <w:szCs w:val="24"/>
        </w:rPr>
      </w:pPr>
      <w:r>
        <w:rPr>
          <w:rFonts w:hint="eastAsia" w:ascii="宋体" w:hAnsi="宋体"/>
          <w:sz w:val="24"/>
          <w:szCs w:val="24"/>
        </w:rPr>
        <w:t>通过创设情景及专业环境，师生之间通过互动的交流形式，在积极向上的精神状态下愉快地学习，并能主动克服困难， 奋发进取。</w:t>
      </w:r>
    </w:p>
    <w:p>
      <w:pPr>
        <w:spacing w:line="360" w:lineRule="auto"/>
        <w:ind w:firstLine="480" w:firstLineChars="200"/>
        <w:rPr>
          <w:rFonts w:ascii="宋体" w:hAnsi="宋体"/>
          <w:sz w:val="24"/>
          <w:szCs w:val="24"/>
        </w:rPr>
      </w:pPr>
      <w:r>
        <w:rPr>
          <w:rFonts w:hint="eastAsia" w:ascii="宋体" w:hAnsi="宋体"/>
          <w:sz w:val="24"/>
          <w:szCs w:val="24"/>
        </w:rPr>
        <w:t>（3）合作式教学法</w:t>
      </w:r>
    </w:p>
    <w:p>
      <w:pPr>
        <w:spacing w:line="360" w:lineRule="auto"/>
        <w:ind w:firstLine="480" w:firstLineChars="200"/>
        <w:rPr>
          <w:rFonts w:ascii="黑体" w:hAnsi="Times New Roman" w:eastAsia="黑体"/>
          <w:sz w:val="28"/>
          <w:szCs w:val="28"/>
        </w:rPr>
      </w:pPr>
      <w:r>
        <w:rPr>
          <w:rFonts w:hint="eastAsia" w:ascii="宋体" w:hAnsi="宋体"/>
          <w:sz w:val="24"/>
          <w:szCs w:val="24"/>
        </w:rPr>
        <w:t>考虑到计算机的专业性，师生可采用合作方式，互相进行专业知识的学习。</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（三）参考书</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 xml:space="preserve"> 夏鸿斌主编．新编计算机应用基础（第2版）．北京：人民邮电出版社，20</w:t>
      </w:r>
      <w:r>
        <w:rPr>
          <w:rFonts w:ascii="宋体" w:hAnsi="宋体" w:cs="宋体"/>
          <w:kern w:val="0"/>
          <w:sz w:val="24"/>
          <w:szCs w:val="24"/>
        </w:rPr>
        <w:t>20</w:t>
      </w:r>
      <w:r>
        <w:rPr>
          <w:rFonts w:hint="eastAsia"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 xml:space="preserve"> 夏鸿斌主编．新编计算机应用基础实验指导与习题集（第2版）．北京：人民邮电出版社，20</w:t>
      </w:r>
      <w:r>
        <w:rPr>
          <w:rFonts w:ascii="宋体" w:hAnsi="宋体" w:cs="宋体"/>
          <w:kern w:val="0"/>
          <w:sz w:val="24"/>
          <w:szCs w:val="24"/>
        </w:rPr>
        <w:t>20</w:t>
      </w:r>
      <w:r>
        <w:rPr>
          <w:rFonts w:hint="eastAsia"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 xml:space="preserve"> 冯建华，刘以安主编．新编计算机应用基础．北京：人民邮电出版社，2013.</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 xml:space="preserve"> 冯建华主编．新编计算机应用基础实验指导与习题集．北京：人民邮电出版社，2013．</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w:t>
      </w:r>
      <w:r>
        <w:rPr>
          <w:rFonts w:hint="eastAsia" w:ascii="宋体" w:hAnsi="宋体" w:cs="宋体"/>
          <w:kern w:val="0"/>
          <w:sz w:val="24"/>
          <w:szCs w:val="24"/>
        </w:rPr>
        <w:t xml:space="preserve"> 张福炎，孙志挥．大学计算机信息技术教程．南京：南京大学出版社，201</w:t>
      </w:r>
      <w:r>
        <w:rPr>
          <w:rFonts w:ascii="宋体" w:hAnsi="宋体" w:cs="宋体"/>
          <w:kern w:val="0"/>
          <w:sz w:val="24"/>
          <w:szCs w:val="24"/>
        </w:rPr>
        <w:t>8</w:t>
      </w:r>
      <w:r>
        <w:rPr>
          <w:rFonts w:hint="eastAsia"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ascii="宋体" w:hAnsi="宋体" w:cs="宋体"/>
          <w:kern w:val="0"/>
          <w:sz w:val="24"/>
          <w:szCs w:val="24"/>
        </w:rPr>
        <w:t>.</w:t>
      </w:r>
      <w:r>
        <w:rPr>
          <w:rFonts w:hint="eastAsia" w:ascii="宋体" w:hAnsi="宋体" w:cs="宋体"/>
          <w:kern w:val="0"/>
          <w:sz w:val="24"/>
          <w:szCs w:val="24"/>
        </w:rPr>
        <w:t xml:space="preserve"> 张开成主编</w:t>
      </w:r>
      <w:r>
        <w:rPr>
          <w:rFonts w:ascii="宋体" w:hAnsi="宋体" w:cs="宋体"/>
          <w:kern w:val="0"/>
          <w:sz w:val="24"/>
          <w:szCs w:val="24"/>
        </w:rPr>
        <w:t xml:space="preserve">. 大学计算机基础（Windows7+Office2010）（第三版）. </w:t>
      </w:r>
      <w:r>
        <w:rPr>
          <w:rFonts w:hint="eastAsia" w:ascii="宋体" w:hAnsi="宋体" w:cs="宋体"/>
          <w:kern w:val="0"/>
          <w:sz w:val="24"/>
          <w:szCs w:val="24"/>
        </w:rPr>
        <w:t>北京：清华</w:t>
      </w:r>
      <w:r>
        <w:rPr>
          <w:rFonts w:ascii="宋体" w:hAnsi="宋体" w:cs="宋体"/>
          <w:kern w:val="0"/>
          <w:sz w:val="24"/>
          <w:szCs w:val="24"/>
        </w:rPr>
        <w:t>大学出版社</w:t>
      </w:r>
      <w:r>
        <w:rPr>
          <w:rFonts w:hint="eastAsia" w:ascii="宋体" w:hAnsi="宋体" w:cs="宋体"/>
          <w:kern w:val="0"/>
          <w:sz w:val="24"/>
          <w:szCs w:val="24"/>
        </w:rPr>
        <w:t>，</w:t>
      </w:r>
      <w:r>
        <w:rPr>
          <w:rFonts w:ascii="宋体" w:hAnsi="宋体" w:cs="宋体"/>
          <w:kern w:val="0"/>
          <w:sz w:val="24"/>
          <w:szCs w:val="24"/>
        </w:rPr>
        <w:t>2018</w:t>
      </w:r>
      <w:r>
        <w:rPr>
          <w:rFonts w:hint="eastAsia"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w:t>
      </w:r>
      <w:r>
        <w:rPr>
          <w:rFonts w:ascii="宋体" w:hAnsi="宋体" w:cs="宋体"/>
          <w:kern w:val="0"/>
          <w:sz w:val="24"/>
          <w:szCs w:val="24"/>
        </w:rPr>
        <w:t>.</w:t>
      </w:r>
      <w:r>
        <w:rPr>
          <w:rFonts w:hint="eastAsia" w:ascii="宋体" w:hAnsi="宋体" w:cs="宋体"/>
          <w:kern w:val="0"/>
          <w:sz w:val="24"/>
          <w:szCs w:val="24"/>
        </w:rPr>
        <w:t xml:space="preserve"> 周海芳、</w:t>
      </w:r>
      <w:r>
        <w:rPr>
          <w:rFonts w:ascii="宋体" w:hAnsi="宋体" w:cs="宋体"/>
          <w:kern w:val="0"/>
          <w:sz w:val="24"/>
          <w:szCs w:val="24"/>
        </w:rPr>
        <w:t>周竞文</w:t>
      </w:r>
      <w:r>
        <w:rPr>
          <w:rFonts w:hint="eastAsia" w:ascii="宋体" w:hAnsi="宋体" w:cs="宋体"/>
          <w:kern w:val="0"/>
          <w:sz w:val="24"/>
          <w:szCs w:val="24"/>
        </w:rPr>
        <w:t>等</w:t>
      </w:r>
      <w:r>
        <w:rPr>
          <w:rFonts w:ascii="宋体" w:hAnsi="宋体" w:cs="宋体"/>
          <w:kern w:val="0"/>
          <w:sz w:val="24"/>
          <w:szCs w:val="24"/>
        </w:rPr>
        <w:t>编著</w:t>
      </w:r>
      <w:r>
        <w:rPr>
          <w:rFonts w:hint="eastAsia" w:ascii="宋体" w:hAnsi="宋体" w:cs="宋体"/>
          <w:kern w:val="0"/>
          <w:sz w:val="24"/>
          <w:szCs w:val="24"/>
        </w:rPr>
        <w:t>.</w:t>
      </w:r>
      <w:r>
        <w:rPr>
          <w:rFonts w:ascii="宋体" w:hAnsi="宋体" w:cs="宋体"/>
          <w:kern w:val="0"/>
          <w:sz w:val="24"/>
          <w:szCs w:val="24"/>
        </w:rPr>
        <w:t xml:space="preserve"> 大学计算机基础实验教程（第2版）</w:t>
      </w:r>
      <w:r>
        <w:rPr>
          <w:rFonts w:hint="eastAsia" w:ascii="宋体" w:hAnsi="宋体" w:cs="宋体"/>
          <w:kern w:val="0"/>
          <w:sz w:val="24"/>
          <w:szCs w:val="24"/>
        </w:rPr>
        <w:t>. 北京：清华</w:t>
      </w:r>
      <w:r>
        <w:rPr>
          <w:rFonts w:ascii="宋体" w:hAnsi="宋体" w:cs="宋体"/>
          <w:kern w:val="0"/>
          <w:sz w:val="24"/>
          <w:szCs w:val="24"/>
        </w:rPr>
        <w:t>大学出版社</w:t>
      </w:r>
      <w:r>
        <w:rPr>
          <w:rFonts w:hint="eastAsia" w:ascii="宋体" w:hAnsi="宋体" w:cs="宋体"/>
          <w:kern w:val="0"/>
          <w:sz w:val="24"/>
          <w:szCs w:val="24"/>
        </w:rPr>
        <w:t>，</w:t>
      </w:r>
      <w:r>
        <w:rPr>
          <w:rFonts w:ascii="宋体" w:hAnsi="宋体" w:cs="宋体"/>
          <w:kern w:val="0"/>
          <w:sz w:val="24"/>
          <w:szCs w:val="24"/>
        </w:rPr>
        <w:t>2018</w:t>
      </w:r>
      <w:r>
        <w:rPr>
          <w:rFonts w:hint="eastAsia" w:ascii="宋体" w:hAnsi="宋体" w:cs="宋体"/>
          <w:kern w:val="0"/>
          <w:sz w:val="24"/>
          <w:szCs w:val="24"/>
        </w:rPr>
        <w:t>．</w:t>
      </w:r>
    </w:p>
    <w:p>
      <w:pPr>
        <w:spacing w:line="360" w:lineRule="auto"/>
        <w:ind w:firstLine="240"/>
        <w:jc w:val="center"/>
        <w:rPr>
          <w:rFonts w:ascii="黑体" w:hAnsi="Times New Roman" w:eastAsia="黑体"/>
          <w:b/>
          <w:color w:val="FF0000"/>
          <w:sz w:val="28"/>
          <w:szCs w:val="28"/>
        </w:rPr>
      </w:pPr>
      <w:r>
        <w:rPr>
          <w:rFonts w:hint="eastAsia" w:ascii="黑体" w:hAnsi="Times New Roman" w:eastAsia="黑体"/>
          <w:b/>
          <w:sz w:val="28"/>
          <w:szCs w:val="28"/>
        </w:rPr>
        <w:t>五、学生考核与评价</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课程综合成绩包括终结性考试成绩和形成性考核成绩两种形式，其中终结性考试成绩占课程综合成绩的50%，形成性考核成绩占课程综合成绩的50%。</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bCs/>
          <w:color w:val="000000"/>
          <w:kern w:val="0"/>
          <w:sz w:val="24"/>
          <w:szCs w:val="24"/>
        </w:rPr>
        <w:t>（一）终结性考试</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本课程终结性考试采取笔试的形式，满分为100分，按实际成绩的</w:t>
      </w:r>
      <w:r>
        <w:rPr>
          <w:rFonts w:hint="eastAsia" w:ascii="宋体" w:hAnsi="宋体" w:cs="宋体"/>
          <w:kern w:val="0"/>
          <w:sz w:val="24"/>
          <w:szCs w:val="24"/>
        </w:rPr>
        <w:t>50%</w:t>
      </w:r>
      <w:r>
        <w:rPr>
          <w:rFonts w:hint="eastAsia" w:ascii="宋体" w:hAnsi="宋体" w:cs="宋体"/>
          <w:color w:val="000000"/>
          <w:kern w:val="0"/>
          <w:sz w:val="24"/>
          <w:szCs w:val="24"/>
        </w:rPr>
        <w:t>计入本课程综合成绩。具体考试时间由学校统一安排。</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bCs/>
          <w:color w:val="000000"/>
          <w:kern w:val="0"/>
          <w:sz w:val="24"/>
          <w:szCs w:val="24"/>
        </w:rPr>
        <w:t>（二）形成性考核</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本课程形成性考核包括到课率、课堂表现、作业完成情况、单项技能考核等考核方式，满分为50分。</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1.到课率（10分）</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每次课前5分钟由班干部负责点名。教师对出勤情况进行核对。事假、病假、迟到、早退，每次扣1分；旷课每次扣2分。以上扣完10分为止。</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2.课堂表现（10分）</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由任课老师根据学生的学习态度、听课情况、课堂纪律、课堂回答问题和小组案例讨论等进行综合评定。凡上课有睡觉、玩手机、看小说等违反课程纪律者，每次扣1分。扣完10分为止。</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3.作业完成情况（10分）</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根据学生作业完成的质量和数量进行评分。</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4.单项技能考核（20分）</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考核在每个模块完成后进行，旨在考查学生对知识和技能的掌握程度。</w:t>
      </w:r>
    </w:p>
    <w:p>
      <w:pPr>
        <w:numPr>
          <w:ilvl w:val="0"/>
          <w:numId w:val="10"/>
        </w:numPr>
        <w:spacing w:line="360" w:lineRule="auto"/>
        <w:ind w:firstLine="240"/>
        <w:jc w:val="center"/>
        <w:rPr>
          <w:rFonts w:ascii="黑体" w:hAnsi="Times New Roman" w:eastAsia="黑体"/>
          <w:b/>
          <w:sz w:val="28"/>
          <w:szCs w:val="28"/>
        </w:rPr>
      </w:pPr>
      <w:r>
        <w:rPr>
          <w:rFonts w:hint="eastAsia" w:ascii="黑体" w:hAnsi="Times New Roman" w:eastAsia="黑体"/>
          <w:b/>
          <w:sz w:val="28"/>
          <w:szCs w:val="28"/>
        </w:rPr>
        <w:t>课程整体设计</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88"/>
        <w:gridCol w:w="1584"/>
        <w:gridCol w:w="2543"/>
        <w:gridCol w:w="1465"/>
        <w:gridCol w:w="1559"/>
        <w:gridCol w:w="106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center"/>
              <w:rPr>
                <w:rFonts w:ascii="Times New Roman" w:hAnsi="Times New Roman"/>
                <w:b/>
                <w:szCs w:val="24"/>
              </w:rPr>
            </w:pPr>
            <w:r>
              <w:rPr>
                <w:rFonts w:hint="eastAsia" w:ascii="Times New Roman" w:hAnsi="Times New Roman"/>
                <w:b/>
                <w:szCs w:val="24"/>
              </w:rPr>
              <w:t>序号</w:t>
            </w:r>
          </w:p>
        </w:tc>
        <w:tc>
          <w:tcPr>
            <w:tcW w:w="1488" w:type="dxa"/>
            <w:vAlign w:val="center"/>
          </w:tcPr>
          <w:p>
            <w:pPr>
              <w:jc w:val="center"/>
              <w:rPr>
                <w:rFonts w:ascii="Times New Roman" w:hAnsi="Times New Roman"/>
                <w:b/>
                <w:szCs w:val="24"/>
              </w:rPr>
            </w:pPr>
            <w:r>
              <w:rPr>
                <w:rFonts w:hint="eastAsia" w:ascii="Times New Roman" w:hAnsi="Times New Roman"/>
                <w:b/>
                <w:szCs w:val="24"/>
              </w:rPr>
              <w:t>项目（或情境、任务、模块）</w:t>
            </w:r>
          </w:p>
        </w:tc>
        <w:tc>
          <w:tcPr>
            <w:tcW w:w="1584" w:type="dxa"/>
            <w:vAlign w:val="center"/>
          </w:tcPr>
          <w:p>
            <w:pPr>
              <w:jc w:val="center"/>
              <w:rPr>
                <w:rFonts w:ascii="Times New Roman" w:hAnsi="Times New Roman"/>
                <w:b/>
                <w:szCs w:val="24"/>
              </w:rPr>
            </w:pPr>
            <w:r>
              <w:rPr>
                <w:rFonts w:hint="eastAsia" w:ascii="Times New Roman" w:hAnsi="Times New Roman"/>
                <w:b/>
                <w:szCs w:val="24"/>
              </w:rPr>
              <w:t>任务</w:t>
            </w:r>
          </w:p>
        </w:tc>
        <w:tc>
          <w:tcPr>
            <w:tcW w:w="2543" w:type="dxa"/>
            <w:vAlign w:val="center"/>
          </w:tcPr>
          <w:p>
            <w:pPr>
              <w:jc w:val="center"/>
              <w:rPr>
                <w:rFonts w:ascii="Times New Roman" w:hAnsi="Times New Roman"/>
                <w:b/>
                <w:szCs w:val="24"/>
              </w:rPr>
            </w:pPr>
            <w:r>
              <w:rPr>
                <w:rFonts w:hint="eastAsia" w:ascii="Times New Roman" w:hAnsi="Times New Roman"/>
                <w:b/>
                <w:szCs w:val="24"/>
              </w:rPr>
              <w:t>知识点</w:t>
            </w:r>
          </w:p>
        </w:tc>
        <w:tc>
          <w:tcPr>
            <w:tcW w:w="1465" w:type="dxa"/>
            <w:vAlign w:val="center"/>
          </w:tcPr>
          <w:p>
            <w:pPr>
              <w:jc w:val="center"/>
              <w:rPr>
                <w:rFonts w:ascii="Times New Roman" w:hAnsi="Times New Roman"/>
                <w:b/>
                <w:szCs w:val="24"/>
              </w:rPr>
            </w:pPr>
            <w:r>
              <w:rPr>
                <w:rFonts w:hint="eastAsia" w:ascii="Times New Roman" w:hAnsi="Times New Roman"/>
                <w:b/>
                <w:szCs w:val="24"/>
              </w:rPr>
              <w:t>技能训练</w:t>
            </w:r>
          </w:p>
        </w:tc>
        <w:tc>
          <w:tcPr>
            <w:tcW w:w="1559" w:type="dxa"/>
            <w:vAlign w:val="center"/>
          </w:tcPr>
          <w:p>
            <w:pPr>
              <w:jc w:val="center"/>
              <w:rPr>
                <w:rFonts w:ascii="Times New Roman" w:hAnsi="Times New Roman"/>
                <w:b/>
                <w:szCs w:val="24"/>
              </w:rPr>
            </w:pPr>
            <w:r>
              <w:rPr>
                <w:rFonts w:hint="eastAsia" w:ascii="Times New Roman" w:hAnsi="Times New Roman"/>
                <w:b/>
                <w:szCs w:val="24"/>
              </w:rPr>
              <w:t>教学重点</w:t>
            </w:r>
          </w:p>
        </w:tc>
        <w:tc>
          <w:tcPr>
            <w:tcW w:w="1068" w:type="dxa"/>
            <w:vAlign w:val="center"/>
          </w:tcPr>
          <w:p>
            <w:pPr>
              <w:jc w:val="center"/>
              <w:rPr>
                <w:rFonts w:ascii="Times New Roman" w:hAnsi="Times New Roman"/>
                <w:b/>
                <w:szCs w:val="24"/>
              </w:rPr>
            </w:pPr>
            <w:r>
              <w:rPr>
                <w:rFonts w:hint="eastAsia" w:ascii="Times New Roman" w:hAnsi="Times New Roman"/>
                <w:b/>
                <w:szCs w:val="24"/>
              </w:rPr>
              <w:t>教学设计（或教学情景）</w:t>
            </w:r>
          </w:p>
        </w:tc>
        <w:tc>
          <w:tcPr>
            <w:tcW w:w="638" w:type="dxa"/>
            <w:vAlign w:val="center"/>
          </w:tcPr>
          <w:p>
            <w:pPr>
              <w:spacing w:line="360" w:lineRule="auto"/>
              <w:jc w:val="left"/>
              <w:rPr>
                <w:rFonts w:ascii="Times New Roman" w:hAnsi="Times New Roman"/>
                <w:b/>
                <w:szCs w:val="21"/>
              </w:rPr>
            </w:pPr>
            <w:r>
              <w:rPr>
                <w:rFonts w:hint="eastAsia" w:ascii="Times New Roman" w:hAnsi="Times New Roman"/>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6" w:hRule="atLeast"/>
          <w:jc w:val="center"/>
        </w:trPr>
        <w:tc>
          <w:tcPr>
            <w:tcW w:w="421" w:type="dxa"/>
            <w:vAlign w:val="center"/>
          </w:tcPr>
          <w:p>
            <w:pPr>
              <w:jc w:val="left"/>
              <w:rPr>
                <w:rFonts w:ascii="宋体" w:hAnsi="宋体" w:cs="宋体"/>
                <w:szCs w:val="21"/>
              </w:rPr>
            </w:pPr>
            <w:r>
              <w:rPr>
                <w:rFonts w:hint="eastAsia" w:ascii="宋体" w:hAnsi="宋体" w:cs="宋体"/>
                <w:szCs w:val="21"/>
              </w:rPr>
              <w:t>1</w:t>
            </w: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计算机基础知识</w:t>
            </w:r>
          </w:p>
        </w:tc>
        <w:tc>
          <w:tcPr>
            <w:tcW w:w="1584"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计算机与信息社会</w:t>
            </w:r>
            <w:r>
              <w:rPr>
                <w:rFonts w:hint="eastAsia" w:ascii="宋体" w:hAnsi="宋体"/>
                <w:szCs w:val="21"/>
              </w:rPr>
              <w:t>；</w:t>
            </w:r>
            <w:r>
              <w:rPr>
                <w:rFonts w:ascii="宋体" w:hAnsi="宋体"/>
                <w:szCs w:val="21"/>
              </w:rPr>
              <w:t>数字技术基础</w:t>
            </w:r>
          </w:p>
        </w:tc>
        <w:tc>
          <w:tcPr>
            <w:tcW w:w="2543" w:type="dxa"/>
            <w:vAlign w:val="center"/>
          </w:tcPr>
          <w:p>
            <w:pPr>
              <w:jc w:val="left"/>
              <w:rPr>
                <w:rFonts w:ascii="宋体" w:hAnsi="宋体"/>
                <w:szCs w:val="21"/>
              </w:rPr>
            </w:pPr>
            <w:r>
              <w:rPr>
                <w:rFonts w:hint="eastAsia" w:ascii="宋体" w:hAnsi="宋体"/>
                <w:szCs w:val="21"/>
              </w:rPr>
              <w:t>信息在计算机系统中的表示、存储，掌握数值数据在计算机中的编码规则；数据在二进制与八进制、十进制、十六进制之间的转换规则；计算机运算规则和存储方法</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运用计算器进行数制转换的能力；</w:t>
            </w:r>
          </w:p>
          <w:p>
            <w:pPr>
              <w:jc w:val="left"/>
              <w:rPr>
                <w:rFonts w:ascii="宋体" w:hAnsi="宋体" w:cs="宋体"/>
                <w:szCs w:val="21"/>
              </w:rPr>
            </w:pPr>
            <w:r>
              <w:rPr>
                <w:rFonts w:hint="eastAsia" w:ascii="宋体" w:hAnsi="宋体" w:cs="宋体"/>
                <w:szCs w:val="21"/>
              </w:rPr>
              <w:t>计算机操作技能</w:t>
            </w:r>
          </w:p>
        </w:tc>
        <w:tc>
          <w:tcPr>
            <w:tcW w:w="1559" w:type="dxa"/>
            <w:vAlign w:val="center"/>
          </w:tcPr>
          <w:p>
            <w:pPr>
              <w:jc w:val="left"/>
              <w:rPr>
                <w:rFonts w:ascii="宋体" w:hAnsi="宋体" w:cs="宋体"/>
                <w:color w:val="FF0000"/>
                <w:szCs w:val="21"/>
              </w:rPr>
            </w:pPr>
            <w:r>
              <w:rPr>
                <w:rFonts w:hint="eastAsia" w:ascii="宋体" w:hAnsi="宋体"/>
                <w:szCs w:val="21"/>
              </w:rPr>
              <w:t>信息在计算机内部的表示和存储；二进制的编码规则，进制转换规则。</w:t>
            </w:r>
          </w:p>
        </w:tc>
        <w:tc>
          <w:tcPr>
            <w:tcW w:w="1068" w:type="dxa"/>
            <w:vAlign w:val="center"/>
          </w:tcPr>
          <w:p>
            <w:pPr>
              <w:jc w:val="left"/>
              <w:rPr>
                <w:rFonts w:ascii="宋体" w:hAnsi="宋体"/>
                <w:szCs w:val="21"/>
              </w:rPr>
            </w:pPr>
            <w:r>
              <w:rPr>
                <w:rFonts w:hint="eastAsia" w:ascii="宋体" w:hAnsi="宋体"/>
                <w:szCs w:val="21"/>
              </w:rPr>
              <w:t>要点分析</w:t>
            </w:r>
          </w:p>
          <w:p>
            <w:pPr>
              <w:jc w:val="left"/>
              <w:rPr>
                <w:rFonts w:ascii="宋体" w:hAnsi="宋体" w:cs="宋体"/>
                <w:color w:val="FF0000"/>
                <w:szCs w:val="21"/>
              </w:rPr>
            </w:pPr>
            <w:r>
              <w:rPr>
                <w:rFonts w:hint="eastAsia" w:ascii="宋体" w:hAnsi="宋体"/>
                <w:szCs w:val="21"/>
              </w:rPr>
              <w:t>场景训练</w:t>
            </w:r>
          </w:p>
        </w:tc>
        <w:tc>
          <w:tcPr>
            <w:tcW w:w="638" w:type="dxa"/>
            <w:vAlign w:val="center"/>
          </w:tcPr>
          <w:p>
            <w:pPr>
              <w:jc w:val="left"/>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2</w:t>
            </w:r>
          </w:p>
        </w:tc>
        <w:tc>
          <w:tcPr>
            <w:tcW w:w="1488" w:type="dxa"/>
            <w:vAlign w:val="center"/>
          </w:tcPr>
          <w:p>
            <w:pPr>
              <w:jc w:val="left"/>
              <w:rPr>
                <w:rFonts w:ascii="宋体" w:hAnsi="宋体"/>
                <w:szCs w:val="21"/>
              </w:rPr>
            </w:pPr>
          </w:p>
          <w:p>
            <w:pPr>
              <w:jc w:val="left"/>
              <w:rPr>
                <w:rFonts w:ascii="宋体" w:hAnsi="宋体" w:cs="宋体"/>
                <w:color w:val="FF0000"/>
                <w:szCs w:val="21"/>
              </w:rPr>
            </w:pPr>
            <w:r>
              <w:rPr>
                <w:rFonts w:hint="eastAsia" w:ascii="宋体" w:hAnsi="宋体"/>
                <w:szCs w:val="21"/>
              </w:rPr>
              <w:t>计算机</w:t>
            </w:r>
            <w:r>
              <w:rPr>
                <w:rFonts w:ascii="宋体" w:hAnsi="宋体"/>
                <w:szCs w:val="21"/>
              </w:rPr>
              <w:t>系统</w:t>
            </w:r>
          </w:p>
        </w:tc>
        <w:tc>
          <w:tcPr>
            <w:tcW w:w="1584" w:type="dxa"/>
            <w:vAlign w:val="center"/>
          </w:tcPr>
          <w:p>
            <w:pPr>
              <w:jc w:val="left"/>
              <w:rPr>
                <w:rFonts w:ascii="宋体" w:hAnsi="宋体" w:cs="宋体"/>
                <w:szCs w:val="21"/>
              </w:rPr>
            </w:pPr>
            <w:r>
              <w:rPr>
                <w:rFonts w:hint="eastAsia" w:ascii="宋体" w:hAnsi="宋体"/>
                <w:szCs w:val="21"/>
              </w:rPr>
              <w:t>计算机硬件系统的组成、五大部件的工作原理和相关知识以及技术指标</w:t>
            </w:r>
          </w:p>
        </w:tc>
        <w:tc>
          <w:tcPr>
            <w:tcW w:w="2543" w:type="dxa"/>
            <w:vAlign w:val="center"/>
          </w:tcPr>
          <w:p>
            <w:pPr>
              <w:jc w:val="left"/>
              <w:rPr>
                <w:rFonts w:ascii="宋体" w:hAnsi="宋体"/>
                <w:szCs w:val="21"/>
              </w:rPr>
            </w:pPr>
            <w:r>
              <w:rPr>
                <w:rFonts w:ascii="宋体" w:hAnsi="宋体"/>
                <w:szCs w:val="21"/>
              </w:rPr>
              <w:t>计算机系统概述</w:t>
            </w:r>
            <w:r>
              <w:rPr>
                <w:rFonts w:hint="eastAsia" w:ascii="宋体" w:hAnsi="宋体"/>
                <w:szCs w:val="21"/>
              </w:rPr>
              <w:t>；</w:t>
            </w:r>
            <w:r>
              <w:rPr>
                <w:rFonts w:ascii="宋体" w:hAnsi="宋体"/>
                <w:szCs w:val="21"/>
              </w:rPr>
              <w:t>计算机硬件系统</w:t>
            </w:r>
            <w:r>
              <w:rPr>
                <w:rFonts w:hint="eastAsia" w:ascii="宋体" w:hAnsi="宋体"/>
                <w:szCs w:val="21"/>
              </w:rPr>
              <w:t>；</w:t>
            </w:r>
            <w:r>
              <w:rPr>
                <w:rFonts w:ascii="宋体" w:hAnsi="宋体"/>
                <w:szCs w:val="21"/>
              </w:rPr>
              <w:t>计算机软件系统</w:t>
            </w:r>
            <w:r>
              <w:rPr>
                <w:rFonts w:hint="eastAsia" w:ascii="宋体" w:hAnsi="宋体"/>
                <w:szCs w:val="21"/>
              </w:rPr>
              <w:t>；</w:t>
            </w:r>
            <w:r>
              <w:rPr>
                <w:rFonts w:ascii="宋体" w:hAnsi="宋体"/>
                <w:szCs w:val="21"/>
              </w:rPr>
              <w:t>计算机操作系统</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计算机操作技能（系统相关设置；文件及文件夹相关操作能力）</w:t>
            </w:r>
          </w:p>
        </w:tc>
        <w:tc>
          <w:tcPr>
            <w:tcW w:w="1559" w:type="dxa"/>
            <w:vAlign w:val="center"/>
          </w:tcPr>
          <w:p>
            <w:pPr>
              <w:spacing w:after="120"/>
              <w:jc w:val="left"/>
              <w:rPr>
                <w:rFonts w:ascii="宋体" w:hAnsi="宋体"/>
                <w:szCs w:val="21"/>
              </w:rPr>
            </w:pPr>
            <w:r>
              <w:rPr>
                <w:rFonts w:hint="eastAsia" w:ascii="宋体" w:hAnsi="宋体"/>
                <w:szCs w:val="21"/>
              </w:rPr>
              <w:t>计算机硬件系统的组成及工作原理，五大部件功能和相关技术指标，存储系统的层次结构</w:t>
            </w:r>
          </w:p>
        </w:tc>
        <w:tc>
          <w:tcPr>
            <w:tcW w:w="1068" w:type="dxa"/>
            <w:vAlign w:val="center"/>
          </w:tcPr>
          <w:p>
            <w:pPr>
              <w:rPr>
                <w:rFonts w:ascii="宋体" w:hAnsi="宋体"/>
                <w:szCs w:val="21"/>
              </w:rPr>
            </w:pPr>
            <w:r>
              <w:rPr>
                <w:rFonts w:hint="eastAsia" w:ascii="宋体" w:hAnsi="宋体"/>
                <w:szCs w:val="21"/>
              </w:rPr>
              <w:t>实例分析</w:t>
            </w:r>
          </w:p>
          <w:p>
            <w:pPr>
              <w:rPr>
                <w:rFonts w:ascii="宋体" w:hAnsi="宋体"/>
                <w:szCs w:val="21"/>
              </w:rPr>
            </w:pPr>
            <w:r>
              <w:rPr>
                <w:rFonts w:hint="eastAsia" w:ascii="宋体" w:hAnsi="宋体"/>
                <w:szCs w:val="21"/>
              </w:rPr>
              <w:t>规划设计</w:t>
            </w:r>
          </w:p>
          <w:p>
            <w:pPr>
              <w:rPr>
                <w:rFonts w:ascii="宋体" w:hAnsi="宋体"/>
                <w:szCs w:val="21"/>
              </w:rPr>
            </w:pPr>
            <w:r>
              <w:rPr>
                <w:rFonts w:hint="eastAsia" w:ascii="宋体" w:hAnsi="宋体"/>
                <w:szCs w:val="21"/>
              </w:rPr>
              <w:t>模拟动画</w:t>
            </w:r>
          </w:p>
          <w:p>
            <w:pPr>
              <w:jc w:val="left"/>
              <w:rPr>
                <w:rFonts w:ascii="宋体" w:hAnsi="宋体" w:cs="宋体"/>
                <w:szCs w:val="21"/>
              </w:rPr>
            </w:pPr>
            <w:r>
              <w:rPr>
                <w:rFonts w:hint="eastAsia" w:ascii="宋体" w:hAnsi="宋体"/>
                <w:szCs w:val="21"/>
              </w:rPr>
              <w:t>动手实践</w:t>
            </w:r>
          </w:p>
        </w:tc>
        <w:tc>
          <w:tcPr>
            <w:tcW w:w="638" w:type="dxa"/>
            <w:vAlign w:val="center"/>
          </w:tcPr>
          <w:p>
            <w:pPr>
              <w:jc w:val="left"/>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3</w:t>
            </w:r>
          </w:p>
        </w:tc>
        <w:tc>
          <w:tcPr>
            <w:tcW w:w="1488" w:type="dxa"/>
          </w:tcPr>
          <w:p>
            <w:pPr>
              <w:spacing w:after="120"/>
              <w:jc w:val="left"/>
              <w:rPr>
                <w:rFonts w:ascii="宋体" w:hAnsi="宋体" w:cs="宋体"/>
                <w:szCs w:val="21"/>
              </w:rPr>
            </w:pPr>
          </w:p>
          <w:p>
            <w:pPr>
              <w:spacing w:after="120"/>
              <w:jc w:val="left"/>
              <w:rPr>
                <w:rFonts w:ascii="宋体" w:hAnsi="宋体" w:cs="宋体"/>
                <w:szCs w:val="21"/>
              </w:rPr>
            </w:pPr>
          </w:p>
          <w:p>
            <w:pPr>
              <w:spacing w:after="120"/>
              <w:jc w:val="left"/>
              <w:rPr>
                <w:rFonts w:ascii="宋体" w:hAnsi="宋体" w:cs="宋体"/>
                <w:szCs w:val="21"/>
              </w:rPr>
            </w:pPr>
            <w:r>
              <w:rPr>
                <w:rFonts w:hint="eastAsia" w:ascii="宋体" w:hAnsi="宋体" w:cs="宋体"/>
                <w:szCs w:val="21"/>
              </w:rPr>
              <w:t>文字处理软件Word</w:t>
            </w:r>
          </w:p>
        </w:tc>
        <w:tc>
          <w:tcPr>
            <w:tcW w:w="1584" w:type="dxa"/>
            <w:vAlign w:val="center"/>
          </w:tcPr>
          <w:p>
            <w:pPr>
              <w:jc w:val="left"/>
              <w:rPr>
                <w:rFonts w:ascii="宋体" w:hAnsi="宋体" w:cs="宋体"/>
                <w:szCs w:val="21"/>
              </w:rPr>
            </w:pPr>
            <w:r>
              <w:rPr>
                <w:rFonts w:hint="eastAsia" w:ascii="宋体" w:hAnsi="宋体" w:cs="宋体"/>
                <w:szCs w:val="21"/>
              </w:rPr>
              <w:t xml:space="preserve">Word概述 </w:t>
            </w: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2543" w:type="dxa"/>
            <w:vAlign w:val="center"/>
          </w:tcPr>
          <w:p>
            <w:pPr>
              <w:jc w:val="left"/>
              <w:rPr>
                <w:rFonts w:ascii="宋体" w:hAnsi="宋体" w:cs="宋体"/>
                <w:szCs w:val="21"/>
              </w:rPr>
            </w:pPr>
            <w:r>
              <w:rPr>
                <w:rFonts w:ascii="宋体" w:hAnsi="宋体" w:cs="宋体"/>
                <w:szCs w:val="21"/>
              </w:rPr>
              <w:t>Word</w:t>
            </w:r>
            <w:r>
              <w:rPr>
                <w:rFonts w:hint="eastAsia" w:ascii="宋体" w:hAnsi="宋体" w:cs="宋体"/>
                <w:szCs w:val="21"/>
              </w:rPr>
              <w:t>的启动和退出、基本操作界面；文档的基本操作；选取文本；对选定文本块的操作；查找与替换；字符、段落格式化；项目符号和编号；页面格式化；创建、编辑表格；表格格式化；数据计算与排序</w:t>
            </w:r>
          </w:p>
        </w:tc>
        <w:tc>
          <w:tcPr>
            <w:tcW w:w="1465" w:type="dxa"/>
            <w:vAlign w:val="center"/>
          </w:tcPr>
          <w:p>
            <w:pPr>
              <w:jc w:val="left"/>
              <w:rPr>
                <w:rFonts w:ascii="宋体" w:hAnsi="宋体" w:cs="宋体"/>
                <w:szCs w:val="21"/>
              </w:rPr>
            </w:pPr>
          </w:p>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计算机操作技能（文本编辑；文档排版；表格制作）</w:t>
            </w:r>
          </w:p>
        </w:tc>
        <w:tc>
          <w:tcPr>
            <w:tcW w:w="1559" w:type="dxa"/>
            <w:vAlign w:val="center"/>
          </w:tcPr>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1068" w:type="dxa"/>
            <w:vAlign w:val="center"/>
          </w:tcPr>
          <w:p>
            <w:pPr>
              <w:jc w:val="left"/>
              <w:rPr>
                <w:rFonts w:ascii="宋体" w:hAnsi="宋体"/>
                <w:szCs w:val="21"/>
              </w:rPr>
            </w:pPr>
          </w:p>
          <w:p>
            <w:pPr>
              <w:rPr>
                <w:rFonts w:ascii="宋体" w:hAnsi="宋体"/>
                <w:szCs w:val="21"/>
              </w:rPr>
            </w:pPr>
            <w:r>
              <w:rPr>
                <w:rFonts w:hint="eastAsia" w:ascii="宋体" w:hAnsi="宋体"/>
                <w:szCs w:val="21"/>
              </w:rPr>
              <w:t>动手实践</w:t>
            </w:r>
          </w:p>
          <w:p>
            <w:pPr>
              <w:rPr>
                <w:rFonts w:ascii="宋体" w:hAnsi="宋体"/>
                <w:szCs w:val="21"/>
              </w:rPr>
            </w:pPr>
            <w:r>
              <w:rPr>
                <w:rFonts w:hint="eastAsia" w:ascii="宋体" w:hAnsi="宋体"/>
                <w:szCs w:val="21"/>
              </w:rPr>
              <w:t>相互探讨</w:t>
            </w:r>
          </w:p>
          <w:p>
            <w:pPr>
              <w:rPr>
                <w:rFonts w:ascii="宋体" w:hAnsi="宋体"/>
                <w:szCs w:val="21"/>
              </w:rPr>
            </w:pPr>
            <w:r>
              <w:rPr>
                <w:rFonts w:hint="eastAsia" w:ascii="宋体" w:hAnsi="宋体"/>
                <w:szCs w:val="21"/>
              </w:rPr>
              <w:t>实例分析</w:t>
            </w:r>
          </w:p>
          <w:p>
            <w:pPr>
              <w:jc w:val="left"/>
              <w:rPr>
                <w:rFonts w:ascii="宋体" w:hAnsi="宋体" w:cs="宋体"/>
                <w:szCs w:val="21"/>
              </w:rPr>
            </w:pPr>
            <w:r>
              <w:rPr>
                <w:rFonts w:hint="eastAsia" w:ascii="宋体" w:hAnsi="宋体"/>
                <w:szCs w:val="21"/>
              </w:rPr>
              <w:t>场景模拟</w:t>
            </w:r>
          </w:p>
        </w:tc>
        <w:tc>
          <w:tcPr>
            <w:tcW w:w="638" w:type="dxa"/>
            <w:vAlign w:val="center"/>
          </w:tcPr>
          <w:p>
            <w:pPr>
              <w:jc w:val="left"/>
              <w:rPr>
                <w:rFonts w:ascii="宋体" w:hAnsi="宋体" w:cs="宋体"/>
                <w:szCs w:val="21"/>
              </w:rPr>
            </w:pPr>
          </w:p>
          <w:p>
            <w:pPr>
              <w:jc w:val="left"/>
              <w:rPr>
                <w:rFonts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4</w:t>
            </w:r>
          </w:p>
        </w:tc>
        <w:tc>
          <w:tcPr>
            <w:tcW w:w="1488" w:type="dxa"/>
          </w:tcPr>
          <w:p>
            <w:pPr>
              <w:spacing w:after="120"/>
              <w:jc w:val="left"/>
              <w:rPr>
                <w:rFonts w:ascii="宋体" w:hAnsi="宋体" w:cs="宋体"/>
                <w:szCs w:val="21"/>
              </w:rPr>
            </w:pPr>
          </w:p>
          <w:p>
            <w:pPr>
              <w:spacing w:after="120"/>
              <w:jc w:val="left"/>
              <w:rPr>
                <w:rFonts w:ascii="宋体" w:hAnsi="宋体" w:cs="宋体"/>
                <w:szCs w:val="21"/>
              </w:rPr>
            </w:pPr>
          </w:p>
          <w:p>
            <w:pPr>
              <w:spacing w:after="120"/>
              <w:jc w:val="left"/>
              <w:rPr>
                <w:rFonts w:ascii="宋体" w:hAnsi="宋体" w:cs="宋体"/>
                <w:szCs w:val="21"/>
              </w:rPr>
            </w:pPr>
            <w:r>
              <w:rPr>
                <w:rFonts w:hint="eastAsia" w:ascii="宋体" w:hAnsi="宋体" w:cs="宋体"/>
                <w:szCs w:val="21"/>
              </w:rPr>
              <w:t>电子表格软件Excel</w:t>
            </w:r>
          </w:p>
        </w:tc>
        <w:tc>
          <w:tcPr>
            <w:tcW w:w="1584" w:type="dxa"/>
            <w:vAlign w:val="center"/>
          </w:tcPr>
          <w:p>
            <w:pPr>
              <w:tabs>
                <w:tab w:val="left" w:pos="720"/>
              </w:tabs>
              <w:jc w:val="left"/>
              <w:rPr>
                <w:rFonts w:ascii="宋体" w:hAnsi="宋体"/>
                <w:color w:val="000000"/>
                <w:kern w:val="0"/>
                <w:szCs w:val="21"/>
              </w:rPr>
            </w:pPr>
            <w:r>
              <w:rPr>
                <w:rFonts w:hint="eastAsia" w:ascii="宋体" w:hAnsi="宋体"/>
                <w:color w:val="000000"/>
                <w:kern w:val="0"/>
                <w:szCs w:val="21"/>
              </w:rPr>
              <w:t>EXCEL基本术语；基本操作；图表的使用；数据管理与相关操作；</w:t>
            </w:r>
          </w:p>
        </w:tc>
        <w:tc>
          <w:tcPr>
            <w:tcW w:w="2543" w:type="dxa"/>
            <w:vAlign w:val="center"/>
          </w:tcPr>
          <w:p>
            <w:pPr>
              <w:jc w:val="left"/>
              <w:rPr>
                <w:rFonts w:ascii="宋体" w:hAnsi="宋体"/>
                <w:szCs w:val="21"/>
              </w:rPr>
            </w:pPr>
            <w:r>
              <w:rPr>
                <w:rFonts w:hint="eastAsia" w:ascii="宋体" w:hAnsi="宋体"/>
                <w:szCs w:val="21"/>
              </w:rPr>
              <w:t>工作簿；工作表；单元格；</w:t>
            </w:r>
            <w:r>
              <w:rPr>
                <w:rFonts w:ascii="宋体" w:hAnsi="宋体"/>
                <w:szCs w:val="21"/>
              </w:rPr>
              <w:t>Excel</w:t>
            </w:r>
            <w:r>
              <w:rPr>
                <w:rFonts w:hint="eastAsia" w:ascii="宋体" w:hAnsi="宋体"/>
                <w:szCs w:val="21"/>
              </w:rPr>
              <w:t>窗口界面；单元格的基本操作；工作表的基本操作；函数的使用；建立图表；编辑图表；修饰图表；数据清单；</w:t>
            </w:r>
            <w:r>
              <w:rPr>
                <w:rFonts w:hint="eastAsia" w:ascii="宋体" w:hAnsi="宋体"/>
                <w:bCs/>
                <w:szCs w:val="21"/>
              </w:rPr>
              <w:t>数据排序</w:t>
            </w:r>
            <w:r>
              <w:rPr>
                <w:rFonts w:hint="eastAsia" w:ascii="宋体" w:hAnsi="宋体"/>
                <w:szCs w:val="21"/>
              </w:rPr>
              <w:t>；筛选；分类汇总；</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计算机操作技能（图表的制作与处理；函数的正确使用；数据相关操作技巧）</w:t>
            </w:r>
          </w:p>
        </w:tc>
        <w:tc>
          <w:tcPr>
            <w:tcW w:w="1559" w:type="dxa"/>
            <w:vAlign w:val="center"/>
          </w:tcPr>
          <w:p>
            <w:pPr>
              <w:jc w:val="left"/>
              <w:rPr>
                <w:rFonts w:ascii="宋体" w:hAnsi="宋体" w:cs="宋体"/>
                <w:szCs w:val="21"/>
              </w:rPr>
            </w:pPr>
            <w:r>
              <w:rPr>
                <w:rFonts w:hint="eastAsia" w:ascii="宋体" w:hAnsi="宋体"/>
                <w:szCs w:val="21"/>
              </w:rPr>
              <w:t>函数的使用；图表的制作与修改；数据相关操作</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动手实践</w:t>
            </w:r>
          </w:p>
          <w:p>
            <w:pPr>
              <w:jc w:val="left"/>
              <w:rPr>
                <w:rFonts w:ascii="宋体" w:hAnsi="宋体" w:cs="宋体"/>
                <w:szCs w:val="21"/>
              </w:rPr>
            </w:pPr>
            <w:r>
              <w:rPr>
                <w:rFonts w:hint="eastAsia" w:ascii="宋体" w:hAnsi="宋体"/>
                <w:szCs w:val="21"/>
              </w:rPr>
              <w:t>场景训练</w:t>
            </w:r>
          </w:p>
        </w:tc>
        <w:tc>
          <w:tcPr>
            <w:tcW w:w="638" w:type="dxa"/>
            <w:vAlign w:val="center"/>
          </w:tcPr>
          <w:p>
            <w:pPr>
              <w:jc w:val="left"/>
              <w:rPr>
                <w:rFonts w:ascii="宋体" w:hAnsi="宋体" w:cs="宋体"/>
                <w:szCs w:val="21"/>
              </w:rPr>
            </w:pPr>
            <w:r>
              <w:rPr>
                <w:rFonts w:hint="eastAsia" w:ascii="宋体" w:hAnsi="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5</w:t>
            </w:r>
          </w:p>
        </w:tc>
        <w:tc>
          <w:tcPr>
            <w:tcW w:w="1488" w:type="dxa"/>
          </w:tcPr>
          <w:p>
            <w:pPr>
              <w:spacing w:after="120"/>
              <w:jc w:val="left"/>
              <w:rPr>
                <w:rFonts w:ascii="宋体" w:hAnsi="宋体" w:cs="宋体"/>
                <w:szCs w:val="21"/>
              </w:rPr>
            </w:pPr>
          </w:p>
          <w:p>
            <w:pPr>
              <w:spacing w:after="120"/>
              <w:jc w:val="left"/>
              <w:rPr>
                <w:rFonts w:ascii="宋体" w:hAnsi="宋体" w:cs="宋体"/>
                <w:szCs w:val="21"/>
              </w:rPr>
            </w:pPr>
          </w:p>
          <w:p>
            <w:pPr>
              <w:spacing w:after="120"/>
              <w:jc w:val="left"/>
              <w:rPr>
                <w:rFonts w:ascii="宋体" w:hAnsi="宋体" w:cs="宋体"/>
                <w:szCs w:val="21"/>
              </w:rPr>
            </w:pPr>
            <w:r>
              <w:rPr>
                <w:rFonts w:hint="eastAsia" w:ascii="宋体" w:hAnsi="宋体" w:cs="宋体"/>
                <w:szCs w:val="21"/>
              </w:rPr>
              <w:t>演示文稿PowerPoint</w:t>
            </w:r>
          </w:p>
        </w:tc>
        <w:tc>
          <w:tcPr>
            <w:tcW w:w="1584" w:type="dxa"/>
            <w:vAlign w:val="center"/>
          </w:tcPr>
          <w:p>
            <w:pPr>
              <w:jc w:val="left"/>
              <w:rPr>
                <w:rFonts w:ascii="宋体" w:hAnsi="宋体"/>
                <w:color w:val="000000"/>
                <w:kern w:val="0"/>
                <w:szCs w:val="21"/>
              </w:rPr>
            </w:pPr>
            <w:r>
              <w:rPr>
                <w:rFonts w:ascii="宋体" w:hAnsi="宋体"/>
                <w:bCs/>
                <w:color w:val="000000"/>
                <w:kern w:val="0"/>
                <w:szCs w:val="21"/>
              </w:rPr>
              <w:t>PowerPoint</w:t>
            </w:r>
            <w:r>
              <w:rPr>
                <w:rFonts w:hint="eastAsia" w:ascii="宋体" w:hAnsi="宋体"/>
                <w:bCs/>
                <w:color w:val="000000"/>
                <w:kern w:val="0"/>
                <w:szCs w:val="21"/>
              </w:rPr>
              <w:t>概述；演示文稿的创建；幻灯片的编辑；演示文稿的修饰；设计演示文稿的放映效果；放映演示文稿</w:t>
            </w:r>
          </w:p>
        </w:tc>
        <w:tc>
          <w:tcPr>
            <w:tcW w:w="2543" w:type="dxa"/>
            <w:vAlign w:val="center"/>
          </w:tcPr>
          <w:p>
            <w:pPr>
              <w:jc w:val="left"/>
              <w:rPr>
                <w:rFonts w:ascii="宋体" w:hAnsi="宋体"/>
                <w:bCs/>
                <w:szCs w:val="21"/>
              </w:rPr>
            </w:pPr>
            <w:r>
              <w:rPr>
                <w:rFonts w:ascii="宋体" w:hAnsi="宋体"/>
                <w:bCs/>
                <w:iCs/>
                <w:szCs w:val="21"/>
              </w:rPr>
              <w:t>PowerPoint</w:t>
            </w:r>
            <w:r>
              <w:rPr>
                <w:rFonts w:hint="eastAsia" w:ascii="宋体" w:hAnsi="宋体"/>
                <w:bCs/>
                <w:iCs/>
                <w:szCs w:val="21"/>
              </w:rPr>
              <w:t>特点、启动、窗口；演示文稿的制作方法；使用不同视图观察演示文稿；</w:t>
            </w:r>
            <w:r>
              <w:rPr>
                <w:rFonts w:hint="eastAsia" w:ascii="宋体" w:hAnsi="宋体"/>
                <w:bCs/>
                <w:szCs w:val="21"/>
              </w:rPr>
              <w:t>创建幻灯片；复制、删除、移动幻灯片；隐藏幻灯片；插入对象；幻灯片格式化；</w:t>
            </w:r>
            <w:r>
              <w:rPr>
                <w:rFonts w:ascii="宋体" w:hAnsi="宋体"/>
                <w:bCs/>
                <w:szCs w:val="21"/>
              </w:rPr>
              <w:t xml:space="preserve"> 设置演示文稿的外观</w:t>
            </w:r>
            <w:r>
              <w:rPr>
                <w:rFonts w:hint="eastAsia" w:ascii="宋体" w:hAnsi="宋体"/>
                <w:bCs/>
                <w:szCs w:val="21"/>
              </w:rPr>
              <w:t>、切换效果、动画效果；创建超级链接；设置动作按钮；放映幻灯片</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计算机操作技能（幻灯片制作；幻灯片设计；幻灯片放映）</w:t>
            </w:r>
          </w:p>
        </w:tc>
        <w:tc>
          <w:tcPr>
            <w:tcW w:w="1559" w:type="dxa"/>
            <w:vAlign w:val="center"/>
          </w:tcPr>
          <w:p>
            <w:pPr>
              <w:jc w:val="left"/>
              <w:rPr>
                <w:rFonts w:ascii="宋体" w:hAnsi="宋体"/>
                <w:bCs/>
                <w:color w:val="000000"/>
                <w:kern w:val="0"/>
                <w:szCs w:val="21"/>
              </w:rPr>
            </w:pPr>
          </w:p>
          <w:p>
            <w:pPr>
              <w:jc w:val="left"/>
              <w:rPr>
                <w:rFonts w:ascii="宋体" w:hAnsi="宋体" w:cs="宋体"/>
                <w:szCs w:val="21"/>
              </w:rPr>
            </w:pPr>
            <w:r>
              <w:rPr>
                <w:rFonts w:hint="eastAsia" w:ascii="宋体" w:hAnsi="宋体"/>
                <w:bCs/>
                <w:color w:val="000000"/>
                <w:kern w:val="0"/>
                <w:szCs w:val="21"/>
              </w:rPr>
              <w:t>幻灯片的编辑；演示文稿的修饰；设计演示文稿的放映效果；放映演示文稿</w:t>
            </w:r>
          </w:p>
        </w:tc>
        <w:tc>
          <w:tcPr>
            <w:tcW w:w="1068" w:type="dxa"/>
            <w:vAlign w:val="center"/>
          </w:tcPr>
          <w:p>
            <w:pPr>
              <w:jc w:val="left"/>
              <w:rPr>
                <w:rFonts w:ascii="宋体" w:hAnsi="宋体"/>
                <w:szCs w:val="21"/>
              </w:rPr>
            </w:pPr>
          </w:p>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jc w:val="left"/>
              <w:rPr>
                <w:rFonts w:ascii="宋体" w:hAnsi="宋体" w:cs="宋体"/>
                <w:szCs w:val="21"/>
              </w:rPr>
            </w:pPr>
          </w:p>
          <w:p>
            <w:pPr>
              <w:jc w:val="lef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6</w:t>
            </w:r>
          </w:p>
        </w:tc>
        <w:tc>
          <w:tcPr>
            <w:tcW w:w="1488" w:type="dxa"/>
          </w:tcPr>
          <w:p>
            <w:pPr>
              <w:spacing w:after="120"/>
              <w:jc w:val="left"/>
              <w:rPr>
                <w:rFonts w:ascii="宋体" w:hAnsi="宋体" w:cs="宋体"/>
                <w:szCs w:val="21"/>
              </w:rPr>
            </w:pPr>
          </w:p>
          <w:p>
            <w:pPr>
              <w:spacing w:after="120"/>
              <w:jc w:val="left"/>
              <w:rPr>
                <w:rFonts w:ascii="宋体" w:hAnsi="宋体" w:cs="宋体"/>
                <w:szCs w:val="21"/>
              </w:rPr>
            </w:pPr>
          </w:p>
          <w:p>
            <w:pPr>
              <w:spacing w:after="120"/>
              <w:jc w:val="left"/>
              <w:rPr>
                <w:rFonts w:ascii="宋体" w:hAnsi="宋体" w:cs="宋体"/>
                <w:szCs w:val="21"/>
              </w:rPr>
            </w:pPr>
            <w:r>
              <w:rPr>
                <w:rFonts w:hint="eastAsia" w:ascii="宋体" w:hAnsi="宋体" w:cs="宋体"/>
                <w:szCs w:val="21"/>
              </w:rPr>
              <w:t>网页设计基础</w:t>
            </w:r>
          </w:p>
        </w:tc>
        <w:tc>
          <w:tcPr>
            <w:tcW w:w="1584" w:type="dxa"/>
            <w:vAlign w:val="center"/>
          </w:tcPr>
          <w:p>
            <w:pPr>
              <w:jc w:val="left"/>
              <w:rPr>
                <w:rFonts w:ascii="宋体" w:hAnsi="宋体" w:cs="宋体"/>
                <w:szCs w:val="21"/>
              </w:rPr>
            </w:pPr>
            <w:r>
              <w:rPr>
                <w:rFonts w:hint="eastAsia" w:ascii="宋体" w:hAnsi="宋体"/>
                <w:color w:val="000000"/>
                <w:kern w:val="0"/>
                <w:szCs w:val="21"/>
              </w:rPr>
              <w:t>网页基础；网页布局；超链接的建立和设置</w:t>
            </w:r>
          </w:p>
        </w:tc>
        <w:tc>
          <w:tcPr>
            <w:tcW w:w="2543"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计算机操作技能（Dreamweaver编辑并设计网页）；软件开发技能</w:t>
            </w:r>
          </w:p>
        </w:tc>
        <w:tc>
          <w:tcPr>
            <w:tcW w:w="1559"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jc w:val="lef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421" w:type="dxa"/>
            <w:vAlign w:val="center"/>
          </w:tcPr>
          <w:p>
            <w:pPr>
              <w:jc w:val="left"/>
              <w:rPr>
                <w:rFonts w:ascii="宋体" w:hAnsi="宋体" w:cs="宋体"/>
                <w:szCs w:val="21"/>
              </w:rPr>
            </w:pPr>
            <w:r>
              <w:rPr>
                <w:rFonts w:hint="eastAsia" w:ascii="宋体" w:hAnsi="宋体" w:cs="宋体"/>
                <w:szCs w:val="21"/>
              </w:rPr>
              <w:t>7</w:t>
            </w:r>
          </w:p>
          <w:p>
            <w:pPr>
              <w:jc w:val="left"/>
              <w:rPr>
                <w:rFonts w:ascii="宋体" w:hAnsi="宋体" w:cs="宋体"/>
                <w:szCs w:val="21"/>
              </w:rPr>
            </w:pP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多媒体技术与应用</w:t>
            </w:r>
          </w:p>
        </w:tc>
        <w:tc>
          <w:tcPr>
            <w:tcW w:w="1584" w:type="dxa"/>
            <w:vAlign w:val="center"/>
          </w:tcPr>
          <w:p>
            <w:pPr>
              <w:jc w:val="left"/>
              <w:rPr>
                <w:rFonts w:ascii="宋体" w:hAnsi="宋体"/>
                <w:szCs w:val="21"/>
              </w:rPr>
            </w:pPr>
            <w:r>
              <w:rPr>
                <w:rFonts w:ascii="宋体" w:hAnsi="宋体"/>
                <w:szCs w:val="21"/>
              </w:rPr>
              <w:t>多媒体技术的基本概念</w:t>
            </w:r>
            <w:r>
              <w:rPr>
                <w:rFonts w:hint="eastAsia" w:ascii="宋体" w:hAnsi="宋体"/>
                <w:szCs w:val="21"/>
              </w:rPr>
              <w:t>；</w:t>
            </w:r>
            <w:r>
              <w:rPr>
                <w:rFonts w:ascii="宋体" w:hAnsi="宋体"/>
                <w:szCs w:val="21"/>
              </w:rPr>
              <w:t>图像与图</w:t>
            </w:r>
            <w:r>
              <w:rPr>
                <w:rFonts w:hint="eastAsia" w:ascii="宋体" w:hAnsi="宋体"/>
                <w:szCs w:val="21"/>
              </w:rPr>
              <w:t>像；</w:t>
            </w:r>
            <w:r>
              <w:rPr>
                <w:rFonts w:ascii="宋体" w:hAnsi="宋体"/>
                <w:szCs w:val="21"/>
              </w:rPr>
              <w:t>视频</w:t>
            </w:r>
            <w:r>
              <w:rPr>
                <w:rFonts w:hint="eastAsia" w:ascii="宋体" w:hAnsi="宋体"/>
                <w:szCs w:val="21"/>
              </w:rPr>
              <w:t>；</w:t>
            </w:r>
            <w:r>
              <w:rPr>
                <w:rFonts w:ascii="宋体" w:hAnsi="宋体"/>
                <w:szCs w:val="21"/>
              </w:rPr>
              <w:t>文本信息的数字化</w:t>
            </w:r>
            <w:r>
              <w:rPr>
                <w:rFonts w:hint="eastAsia" w:ascii="宋体" w:hAnsi="宋体"/>
                <w:szCs w:val="21"/>
              </w:rPr>
              <w:t>；</w:t>
            </w:r>
            <w:r>
              <w:rPr>
                <w:rFonts w:ascii="宋体" w:hAnsi="宋体"/>
                <w:szCs w:val="21"/>
              </w:rPr>
              <w:t>音频</w:t>
            </w:r>
          </w:p>
        </w:tc>
        <w:tc>
          <w:tcPr>
            <w:tcW w:w="2543" w:type="dxa"/>
            <w:vAlign w:val="center"/>
          </w:tcPr>
          <w:p>
            <w:pPr>
              <w:jc w:val="left"/>
              <w:rPr>
                <w:rFonts w:ascii="宋体" w:hAnsi="宋体"/>
                <w:szCs w:val="21"/>
              </w:rPr>
            </w:pPr>
            <w:r>
              <w:rPr>
                <w:rFonts w:hint="eastAsia" w:ascii="宋体" w:hAnsi="宋体"/>
                <w:szCs w:val="21"/>
              </w:rPr>
              <w:t>熟悉多媒体技术的基本概念和技术指标，理解</w:t>
            </w:r>
            <w:r>
              <w:rPr>
                <w:rFonts w:ascii="宋体" w:hAnsi="宋体"/>
                <w:szCs w:val="21"/>
              </w:rPr>
              <w:t>各种类型媒体</w:t>
            </w:r>
            <w:r>
              <w:rPr>
                <w:rFonts w:hint="eastAsia" w:ascii="宋体" w:hAnsi="宋体"/>
                <w:szCs w:val="21"/>
              </w:rPr>
              <w:t>的</w:t>
            </w:r>
            <w:r>
              <w:rPr>
                <w:rFonts w:ascii="宋体" w:hAnsi="宋体"/>
                <w:szCs w:val="21"/>
              </w:rPr>
              <w:t>数字化编码</w:t>
            </w:r>
            <w:r>
              <w:rPr>
                <w:rFonts w:hint="eastAsia" w:ascii="宋体" w:hAnsi="宋体"/>
                <w:szCs w:val="21"/>
              </w:rPr>
              <w:t>、</w:t>
            </w:r>
            <w:r>
              <w:rPr>
                <w:rFonts w:ascii="宋体" w:hAnsi="宋体"/>
                <w:szCs w:val="21"/>
              </w:rPr>
              <w:t>存储、处理的工作流程，</w:t>
            </w:r>
            <w:r>
              <w:rPr>
                <w:rFonts w:hint="eastAsia" w:ascii="宋体" w:hAnsi="宋体"/>
                <w:szCs w:val="21"/>
              </w:rPr>
              <w:t>以及几类常用媒体的技术指标，了解常见的多媒体</w:t>
            </w:r>
            <w:r>
              <w:rPr>
                <w:rFonts w:ascii="宋体" w:hAnsi="宋体"/>
                <w:szCs w:val="21"/>
              </w:rPr>
              <w:t>编辑软件</w:t>
            </w:r>
            <w:r>
              <w:rPr>
                <w:rFonts w:hint="eastAsia" w:ascii="宋体" w:hAnsi="宋体"/>
                <w:szCs w:val="21"/>
              </w:rPr>
              <w:t>，</w:t>
            </w:r>
            <w:r>
              <w:rPr>
                <w:rFonts w:ascii="宋体" w:hAnsi="宋体"/>
                <w:szCs w:val="21"/>
              </w:rPr>
              <w:t>了解图形的绘制原理</w:t>
            </w:r>
            <w:r>
              <w:rPr>
                <w:rFonts w:hint="eastAsia" w:ascii="宋体" w:hAnsi="宋体"/>
                <w:szCs w:val="21"/>
              </w:rPr>
              <w:t>。</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计算机操作技能（正确处理音频、视频等多媒体文件的技能）</w:t>
            </w:r>
          </w:p>
        </w:tc>
        <w:tc>
          <w:tcPr>
            <w:tcW w:w="1559" w:type="dxa"/>
            <w:vAlign w:val="center"/>
          </w:tcPr>
          <w:p>
            <w:pPr>
              <w:jc w:val="left"/>
              <w:rPr>
                <w:rFonts w:ascii="宋体" w:hAnsi="宋体"/>
                <w:szCs w:val="21"/>
              </w:rPr>
            </w:pPr>
            <w:r>
              <w:rPr>
                <w:rFonts w:hint="eastAsia" w:ascii="宋体" w:hAnsi="宋体"/>
                <w:szCs w:val="21"/>
              </w:rPr>
              <w:t>多媒体技术的基本概念、各类型信息的数字化编码、存储和数字化处理的工作流程，常用媒体的技术指标</w:t>
            </w:r>
          </w:p>
        </w:tc>
        <w:tc>
          <w:tcPr>
            <w:tcW w:w="1068" w:type="dxa"/>
            <w:vAlign w:val="center"/>
          </w:tcPr>
          <w:p>
            <w:pPr>
              <w:jc w:val="left"/>
              <w:rPr>
                <w:rFonts w:ascii="宋体" w:hAnsi="宋体"/>
                <w:szCs w:val="21"/>
              </w:rPr>
            </w:pPr>
          </w:p>
          <w:p>
            <w:pPr>
              <w:jc w:val="left"/>
              <w:rPr>
                <w:rFonts w:ascii="宋体" w:hAnsi="宋体"/>
                <w:szCs w:val="21"/>
              </w:rPr>
            </w:pPr>
          </w:p>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应用探讨</w:t>
            </w:r>
          </w:p>
          <w:p>
            <w:pPr>
              <w:jc w:val="left"/>
              <w:rPr>
                <w:rFonts w:ascii="宋体" w:hAnsi="宋体"/>
                <w:szCs w:val="21"/>
              </w:rPr>
            </w:pPr>
            <w:r>
              <w:rPr>
                <w:rFonts w:hint="eastAsia" w:ascii="宋体" w:hAnsi="宋体"/>
                <w:szCs w:val="21"/>
              </w:rPr>
              <w:t>动手实践</w:t>
            </w:r>
          </w:p>
        </w:tc>
        <w:tc>
          <w:tcPr>
            <w:tcW w:w="638" w:type="dxa"/>
            <w:vAlign w:val="center"/>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8</w:t>
            </w: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Internet基础</w:t>
            </w:r>
          </w:p>
        </w:tc>
        <w:tc>
          <w:tcPr>
            <w:tcW w:w="1584"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计算机网络概述</w:t>
            </w:r>
            <w:r>
              <w:rPr>
                <w:rFonts w:hint="eastAsia" w:ascii="宋体" w:hAnsi="宋体"/>
                <w:szCs w:val="21"/>
              </w:rPr>
              <w:t>；</w:t>
            </w:r>
            <w:r>
              <w:rPr>
                <w:rFonts w:ascii="宋体" w:hAnsi="宋体"/>
                <w:szCs w:val="21"/>
              </w:rPr>
              <w:t>网络的构成要素</w:t>
            </w:r>
            <w:r>
              <w:rPr>
                <w:rFonts w:hint="eastAsia" w:ascii="宋体" w:hAnsi="宋体"/>
                <w:szCs w:val="21"/>
              </w:rPr>
              <w:t>；</w:t>
            </w:r>
            <w:r>
              <w:rPr>
                <w:rFonts w:ascii="宋体" w:hAnsi="宋体"/>
                <w:szCs w:val="21"/>
              </w:rPr>
              <w:t>局域网</w:t>
            </w:r>
            <w:r>
              <w:rPr>
                <w:rFonts w:hint="eastAsia" w:ascii="宋体" w:hAnsi="宋体"/>
                <w:szCs w:val="21"/>
              </w:rPr>
              <w:t>；</w:t>
            </w:r>
            <w:r>
              <w:rPr>
                <w:rFonts w:ascii="宋体" w:hAnsi="宋体"/>
                <w:szCs w:val="21"/>
              </w:rPr>
              <w:t>Internet网络安全概述</w:t>
            </w:r>
          </w:p>
        </w:tc>
        <w:tc>
          <w:tcPr>
            <w:tcW w:w="2543" w:type="dxa"/>
            <w:vAlign w:val="center"/>
          </w:tcPr>
          <w:p>
            <w:pPr>
              <w:jc w:val="left"/>
              <w:rPr>
                <w:rFonts w:ascii="宋体" w:hAnsi="宋体"/>
                <w:szCs w:val="21"/>
              </w:rPr>
            </w:pPr>
            <w:r>
              <w:rPr>
                <w:rFonts w:hint="eastAsia" w:ascii="宋体" w:hAnsi="宋体"/>
                <w:szCs w:val="21"/>
              </w:rPr>
              <w:t>了解计算机数据通信的基本概念、通信原理、相关技术和工作过程，了解计算机网络的基本概念、分类及组成，了解网络协议、TCP/IP 协议、IP 地址与域名等概念及其应用，了解</w:t>
            </w:r>
            <w:r>
              <w:rPr>
                <w:rFonts w:ascii="宋体" w:hAnsi="宋体"/>
                <w:szCs w:val="21"/>
              </w:rPr>
              <w:t>网络架构，了解基本的网络安全</w:t>
            </w:r>
            <w:r>
              <w:rPr>
                <w:rFonts w:hint="eastAsia" w:ascii="宋体" w:hAnsi="宋体"/>
                <w:szCs w:val="21"/>
              </w:rPr>
              <w:t>知识。</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计算机操作技能（安全上网；网络的基础设置技能）</w:t>
            </w:r>
          </w:p>
        </w:tc>
        <w:tc>
          <w:tcPr>
            <w:tcW w:w="1559" w:type="dxa"/>
            <w:vAlign w:val="center"/>
          </w:tcPr>
          <w:p>
            <w:pPr>
              <w:jc w:val="left"/>
              <w:rPr>
                <w:rFonts w:ascii="宋体" w:hAnsi="宋体"/>
                <w:szCs w:val="21"/>
              </w:rPr>
            </w:pPr>
            <w:r>
              <w:rPr>
                <w:rFonts w:hint="eastAsia" w:ascii="宋体" w:hAnsi="宋体"/>
                <w:szCs w:val="21"/>
              </w:rPr>
              <w:t>计算机网络的分类及数据通信的基本概念，了解 TCP/IP协议、IP地址与域名等概念和应用</w:t>
            </w:r>
          </w:p>
          <w:p>
            <w:pPr>
              <w:jc w:val="left"/>
              <w:rPr>
                <w:rFonts w:ascii="宋体" w:hAnsi="宋体"/>
                <w:szCs w:val="21"/>
              </w:rPr>
            </w:pPr>
          </w:p>
        </w:tc>
        <w:tc>
          <w:tcPr>
            <w:tcW w:w="1068" w:type="dxa"/>
            <w:vAlign w:val="center"/>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jc w:val="left"/>
              <w:rPr>
                <w:rFonts w:ascii="宋体" w:hAnsi="宋体"/>
                <w:szCs w:val="21"/>
              </w:rPr>
            </w:pPr>
            <w:r>
              <w:rPr>
                <w:rFonts w:hint="eastAsia" w:ascii="宋体" w:hAnsi="宋体"/>
                <w:szCs w:val="21"/>
              </w:rPr>
              <w:t>实践运用</w:t>
            </w:r>
          </w:p>
        </w:tc>
        <w:tc>
          <w:tcPr>
            <w:tcW w:w="638" w:type="dxa"/>
            <w:vAlign w:val="center"/>
          </w:tcPr>
          <w:p>
            <w:pPr>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8" w:type="dxa"/>
            <w:gridSpan w:val="7"/>
          </w:tcPr>
          <w:p>
            <w:pPr>
              <w:jc w:val="left"/>
              <w:rPr>
                <w:rFonts w:ascii="宋体" w:hAnsi="宋体"/>
                <w:szCs w:val="21"/>
              </w:rPr>
            </w:pPr>
            <w:r>
              <w:rPr>
                <w:rFonts w:hint="eastAsia" w:ascii="宋体" w:hAnsi="宋体"/>
                <w:szCs w:val="21"/>
              </w:rPr>
              <w:t>合计</w:t>
            </w:r>
          </w:p>
        </w:tc>
        <w:tc>
          <w:tcPr>
            <w:tcW w:w="638" w:type="dxa"/>
          </w:tcPr>
          <w:p>
            <w:pPr>
              <w:jc w:val="left"/>
              <w:rPr>
                <w:rFonts w:ascii="宋体" w:hAnsi="宋体"/>
                <w:szCs w:val="21"/>
              </w:rPr>
            </w:pPr>
            <w:r>
              <w:rPr>
                <w:rFonts w:hint="eastAsia" w:ascii="宋体" w:hAnsi="宋体"/>
                <w:szCs w:val="21"/>
              </w:rPr>
              <w:t>64</w:t>
            </w:r>
          </w:p>
        </w:tc>
      </w:tr>
    </w:tbl>
    <w:p>
      <w:pPr>
        <w:rPr>
          <w:rFonts w:ascii="Times New Roman" w:hAnsi="Times New Roman"/>
          <w:vanish/>
          <w:sz w:val="16"/>
          <w:szCs w:val="16"/>
        </w:rPr>
      </w:pPr>
    </w:p>
    <w:tbl>
      <w:tblPr>
        <w:tblStyle w:val="24"/>
        <w:tblpPr w:leftFromText="180" w:rightFromText="180" w:vertAnchor="text" w:tblpX="10214" w:tblpY="-13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35" w:type="dxa"/>
          </w:tcPr>
          <w:p>
            <w:pPr>
              <w:rPr>
                <w:rFonts w:ascii="Times New Roman" w:hAnsi="Times New Roman"/>
                <w:sz w:val="24"/>
                <w:szCs w:val="24"/>
              </w:rPr>
            </w:pPr>
          </w:p>
        </w:tc>
      </w:tr>
    </w:tbl>
    <w:p>
      <w:pPr>
        <w:spacing w:line="360" w:lineRule="auto"/>
        <w:ind w:firstLine="240" w:firstLineChars="100"/>
        <w:rPr>
          <w:rFonts w:ascii="Times New Roman" w:hAnsi="Times New Roman"/>
          <w:sz w:val="24"/>
          <w:szCs w:val="24"/>
        </w:rPr>
      </w:pPr>
      <w:r>
        <w:rPr>
          <w:rFonts w:hint="eastAsia" w:ascii="Times New Roman" w:hAnsi="Times New Roman"/>
          <w:sz w:val="24"/>
          <w:szCs w:val="24"/>
        </w:rPr>
        <w:t xml:space="preserve">执笔人：杨赫威                                  审核人： </w:t>
      </w:r>
    </w:p>
    <w:p>
      <w:pPr>
        <w:spacing w:line="360" w:lineRule="auto"/>
        <w:ind w:firstLine="240"/>
        <w:rPr>
          <w:rFonts w:ascii="宋体" w:hAnsi="宋体" w:cs="宋体"/>
          <w:sz w:val="24"/>
          <w:szCs w:val="24"/>
        </w:rPr>
      </w:pPr>
      <w:r>
        <w:rPr>
          <w:rFonts w:hint="eastAsia" w:ascii="宋体" w:hAnsi="宋体" w:cs="宋体"/>
          <w:sz w:val="24"/>
          <w:szCs w:val="24"/>
        </w:rPr>
        <w:t>制定（修订）日期：</w:t>
      </w:r>
      <w:r>
        <w:rPr>
          <w:rFonts w:hint="eastAsia" w:ascii="宋体" w:hAnsi="宋体" w:cs="宋体"/>
          <w:sz w:val="24"/>
          <w:szCs w:val="24"/>
          <w:lang w:eastAsia="zh-CN"/>
        </w:rPr>
        <w:t>2023</w:t>
      </w:r>
      <w:r>
        <w:rPr>
          <w:rFonts w:hint="eastAsia" w:ascii="宋体" w:hAnsi="宋体" w:cs="宋体"/>
          <w:sz w:val="24"/>
          <w:szCs w:val="24"/>
        </w:rPr>
        <w:t>.09</w:t>
      </w:r>
    </w:p>
    <w:p>
      <w:pPr>
        <w:keepNext/>
        <w:keepLines/>
        <w:spacing w:before="340" w:after="330" w:line="578" w:lineRule="auto"/>
        <w:jc w:val="center"/>
        <w:outlineLvl w:val="0"/>
        <w:rPr>
          <w:rFonts w:ascii="黑体" w:hAnsi="黑体" w:eastAsia="黑体"/>
          <w:b/>
          <w:bCs/>
          <w:kern w:val="44"/>
          <w:sz w:val="36"/>
          <w:szCs w:val="36"/>
        </w:rPr>
      </w:pPr>
      <w:r>
        <w:rPr>
          <w:rFonts w:hint="eastAsia" w:ascii="黑体" w:hAnsi="黑体" w:eastAsia="黑体"/>
          <w:b/>
          <w:bCs/>
          <w:kern w:val="44"/>
          <w:sz w:val="36"/>
          <w:szCs w:val="36"/>
        </w:rPr>
        <w:t>《学前教育简笔画》课程标准</w:t>
      </w:r>
    </w:p>
    <w:p>
      <w:pPr>
        <w:spacing w:line="360" w:lineRule="auto"/>
        <w:rPr>
          <w:rFonts w:ascii="黑体" w:hAnsi="宋体" w:eastAsia="黑体"/>
          <w:bCs/>
          <w:caps/>
          <w:sz w:val="24"/>
          <w:szCs w:val="24"/>
        </w:rPr>
      </w:pPr>
      <w:r>
        <w:rPr>
          <w:rFonts w:hint="eastAsia" w:ascii="黑体" w:hAnsi="宋体" w:eastAsia="黑体"/>
          <w:b/>
          <w:caps/>
          <w:sz w:val="24"/>
          <w:szCs w:val="24"/>
        </w:rPr>
        <w:t>课程性质：</w:t>
      </w:r>
      <w:r>
        <w:rPr>
          <w:rFonts w:hint="eastAsia" w:ascii="黑体" w:hAnsi="宋体" w:eastAsia="黑体"/>
          <w:bCs/>
          <w:caps/>
          <w:sz w:val="24"/>
          <w:szCs w:val="24"/>
        </w:rPr>
        <w:t>专业基础课程</w:t>
      </w:r>
    </w:p>
    <w:p>
      <w:pPr>
        <w:spacing w:line="360" w:lineRule="auto"/>
        <w:rPr>
          <w:rFonts w:ascii="黑体" w:hAnsi="宋体" w:eastAsia="黑体"/>
          <w:b/>
          <w:caps/>
          <w:sz w:val="24"/>
          <w:szCs w:val="24"/>
        </w:rPr>
      </w:pPr>
      <w:r>
        <w:rPr>
          <w:rFonts w:hint="eastAsia" w:ascii="黑体" w:hAnsi="宋体" w:eastAsia="黑体"/>
          <w:b/>
          <w:caps/>
          <w:sz w:val="24"/>
          <w:szCs w:val="24"/>
        </w:rPr>
        <w:t>课程代码：</w:t>
      </w:r>
      <w:r>
        <w:rPr>
          <w:rFonts w:hint="eastAsia" w:ascii="黑体" w:hAnsi="宋体" w:eastAsia="黑体"/>
          <w:bCs/>
          <w:caps/>
          <w:sz w:val="24"/>
          <w:szCs w:val="24"/>
        </w:rPr>
        <w:t>BJ121001</w:t>
      </w:r>
    </w:p>
    <w:p>
      <w:pPr>
        <w:spacing w:line="360" w:lineRule="auto"/>
        <w:rPr>
          <w:rFonts w:ascii="黑体" w:hAnsi="Times New Roman" w:eastAsia="黑体"/>
          <w:b/>
          <w:sz w:val="24"/>
          <w:szCs w:val="24"/>
        </w:rPr>
      </w:pPr>
      <w:r>
        <w:rPr>
          <w:rFonts w:hint="eastAsia" w:ascii="黑体" w:hAnsi="宋体" w:eastAsia="黑体"/>
          <w:b/>
          <w:caps/>
          <w:sz w:val="24"/>
          <w:szCs w:val="24"/>
        </w:rPr>
        <w:t>学时数：</w:t>
      </w:r>
      <w:r>
        <w:rPr>
          <w:rFonts w:hint="eastAsia" w:ascii="黑体" w:hAnsi="宋体" w:eastAsia="黑体"/>
          <w:bCs/>
          <w:caps/>
          <w:sz w:val="24"/>
          <w:szCs w:val="24"/>
        </w:rPr>
        <w:t>24</w:t>
      </w:r>
    </w:p>
    <w:p>
      <w:pPr>
        <w:spacing w:line="360" w:lineRule="auto"/>
        <w:rPr>
          <w:rFonts w:ascii="黑体" w:hAnsi="宋体" w:eastAsia="黑体"/>
          <w:caps/>
          <w:sz w:val="24"/>
          <w:szCs w:val="24"/>
        </w:rPr>
      </w:pPr>
      <w:r>
        <w:rPr>
          <w:rFonts w:hint="eastAsia" w:ascii="黑体" w:hAnsi="宋体" w:eastAsia="黑体"/>
          <w:b/>
          <w:caps/>
          <w:sz w:val="24"/>
          <w:szCs w:val="24"/>
        </w:rPr>
        <w:t>学分数：</w:t>
      </w:r>
      <w:r>
        <w:rPr>
          <w:rFonts w:hint="eastAsia" w:ascii="黑体" w:hAnsi="宋体" w:eastAsia="黑体"/>
          <w:bCs/>
          <w:caps/>
          <w:sz w:val="24"/>
          <w:szCs w:val="24"/>
        </w:rPr>
        <w:t>2学分</w:t>
      </w:r>
    </w:p>
    <w:p>
      <w:pPr>
        <w:spacing w:line="360" w:lineRule="auto"/>
        <w:rPr>
          <w:rFonts w:ascii="黑体" w:hAnsi="宋体" w:eastAsia="黑体"/>
          <w:caps/>
          <w:sz w:val="24"/>
          <w:szCs w:val="24"/>
        </w:rPr>
      </w:pPr>
      <w:r>
        <w:rPr>
          <w:rFonts w:hint="eastAsia" w:ascii="黑体" w:hAnsi="宋体" w:eastAsia="黑体"/>
          <w:b/>
          <w:caps/>
          <w:sz w:val="24"/>
          <w:szCs w:val="24"/>
        </w:rPr>
        <w:t>开设学期：</w:t>
      </w:r>
      <w:r>
        <w:rPr>
          <w:rFonts w:hint="eastAsia" w:ascii="黑体" w:hAnsi="宋体" w:eastAsia="黑体"/>
          <w:bCs/>
          <w:caps/>
          <w:sz w:val="24"/>
          <w:szCs w:val="24"/>
        </w:rPr>
        <w:t>1</w:t>
      </w:r>
    </w:p>
    <w:p>
      <w:pPr>
        <w:spacing w:line="360" w:lineRule="auto"/>
        <w:rPr>
          <w:rFonts w:ascii="黑体" w:hAnsi="Times New Roman" w:eastAsia="黑体"/>
          <w:b/>
          <w:sz w:val="24"/>
          <w:szCs w:val="24"/>
        </w:rPr>
      </w:pPr>
      <w:r>
        <w:rPr>
          <w:rFonts w:hint="eastAsia" w:ascii="黑体" w:hAnsi="宋体" w:eastAsia="黑体"/>
          <w:b/>
          <w:caps/>
          <w:sz w:val="24"/>
          <w:szCs w:val="24"/>
        </w:rPr>
        <w:t>适用对象：</w:t>
      </w:r>
      <w:r>
        <w:rPr>
          <w:rFonts w:hint="eastAsia" w:ascii="黑体" w:hAnsi="宋体" w:eastAsia="黑体"/>
          <w:caps/>
          <w:sz w:val="24"/>
          <w:szCs w:val="24"/>
        </w:rPr>
        <w:t>三年制高职</w:t>
      </w:r>
      <w:r>
        <w:rPr>
          <w:rFonts w:hint="eastAsia" w:ascii="黑体" w:hAnsi="Times New Roman" w:eastAsia="黑体"/>
          <w:bCs/>
          <w:sz w:val="24"/>
          <w:szCs w:val="24"/>
        </w:rPr>
        <w:t>早期教育</w:t>
      </w:r>
      <w:r>
        <w:rPr>
          <w:rFonts w:hint="eastAsia" w:ascii="黑体" w:hAnsi="宋体" w:eastAsia="黑体"/>
          <w:caps/>
          <w:sz w:val="24"/>
          <w:szCs w:val="24"/>
        </w:rPr>
        <w:t>专业</w:t>
      </w:r>
    </w:p>
    <w:p>
      <w:pPr>
        <w:spacing w:line="360" w:lineRule="auto"/>
        <w:rPr>
          <w:rFonts w:ascii="Times New Roman" w:hAnsi="Times New Roman"/>
          <w:b/>
          <w:sz w:val="24"/>
          <w:szCs w:val="24"/>
        </w:rPr>
      </w:pPr>
      <w:r>
        <w:rPr>
          <w:rFonts w:hint="eastAsia" w:ascii="黑体" w:hAnsi="Times New Roman" w:eastAsia="黑体"/>
          <w:b/>
          <w:sz w:val="24"/>
          <w:szCs w:val="24"/>
        </w:rPr>
        <w:t>开课系部：</w:t>
      </w:r>
      <w:r>
        <w:rPr>
          <w:rFonts w:hint="eastAsia" w:ascii="黑体" w:hAnsi="宋体" w:eastAsia="黑体"/>
          <w:caps/>
          <w:sz w:val="24"/>
          <w:szCs w:val="24"/>
        </w:rPr>
        <w:t>本科教育系</w:t>
      </w:r>
    </w:p>
    <w:p>
      <w:pPr>
        <w:spacing w:line="360" w:lineRule="auto"/>
        <w:jc w:val="center"/>
        <w:rPr>
          <w:rFonts w:ascii="黑体" w:hAnsi="Times New Roman" w:eastAsia="黑体"/>
          <w:b/>
          <w:color w:val="FF0000"/>
          <w:sz w:val="32"/>
          <w:szCs w:val="32"/>
        </w:rPr>
      </w:pPr>
      <w:r>
        <w:rPr>
          <w:rFonts w:hint="eastAsia" w:ascii="黑体" w:hAnsi="Times New Roman" w:eastAsia="黑体"/>
          <w:b/>
          <w:sz w:val="28"/>
          <w:szCs w:val="28"/>
        </w:rPr>
        <w:t>一、课程性质</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（一）课程定位</w:t>
      </w:r>
    </w:p>
    <w:p>
      <w:pPr>
        <w:widowControl/>
        <w:spacing w:line="360" w:lineRule="auto"/>
        <w:ind w:firstLine="480" w:firstLineChars="200"/>
        <w:jc w:val="left"/>
        <w:rPr>
          <w:rFonts w:ascii="宋体" w:hAnsi="宋体" w:cs="宋体"/>
          <w:color w:val="302C2E"/>
          <w:kern w:val="0"/>
          <w:sz w:val="24"/>
          <w:szCs w:val="24"/>
          <w:lang w:bidi="ar"/>
        </w:rPr>
      </w:pPr>
      <w:r>
        <w:rPr>
          <w:rFonts w:hint="eastAsia" w:ascii="宋体" w:hAnsi="宋体" w:cs="宋体"/>
          <w:color w:val="302C2E"/>
          <w:kern w:val="0"/>
          <w:sz w:val="24"/>
          <w:szCs w:val="24"/>
          <w:lang w:bidi="ar"/>
        </w:rPr>
        <w:t>本课程是早期教育专业学生</w:t>
      </w:r>
      <w:r>
        <w:rPr>
          <w:rFonts w:ascii="宋体" w:hAnsi="宋体" w:cs="宋体"/>
          <w:color w:val="302C2E"/>
          <w:kern w:val="0"/>
          <w:sz w:val="24"/>
          <w:szCs w:val="24"/>
          <w:lang w:bidi="ar"/>
        </w:rPr>
        <w:t>必修的</w:t>
      </w:r>
      <w:r>
        <w:rPr>
          <w:rFonts w:hint="eastAsia" w:ascii="宋体" w:hAnsi="宋体" w:cs="宋体"/>
          <w:color w:val="302C2E"/>
          <w:kern w:val="0"/>
          <w:sz w:val="24"/>
          <w:szCs w:val="24"/>
          <w:lang w:bidi="ar"/>
        </w:rPr>
        <w:t>专业基础</w:t>
      </w:r>
      <w:r>
        <w:rPr>
          <w:rFonts w:ascii="宋体" w:hAnsi="宋体" w:cs="宋体"/>
          <w:color w:val="302C2E"/>
          <w:kern w:val="0"/>
          <w:sz w:val="24"/>
          <w:szCs w:val="24"/>
          <w:lang w:bidi="ar"/>
        </w:rPr>
        <w:t>课程。</w:t>
      </w:r>
      <w:r>
        <w:rPr>
          <w:rFonts w:hint="eastAsia" w:ascii="宋体" w:hAnsi="宋体" w:cs="宋体"/>
          <w:color w:val="302C2E"/>
          <w:kern w:val="0"/>
          <w:sz w:val="24"/>
          <w:szCs w:val="24"/>
          <w:lang w:bidi="ar"/>
        </w:rPr>
        <w:t>在该专业课程体系中，先修课程为《学前教育简笔画》等，后续课程为《学前儿童玩教具设计与制作》等。</w:t>
      </w:r>
      <w:r>
        <w:rPr>
          <w:rFonts w:ascii="宋体" w:hAnsi="宋体" w:cs="宋体"/>
          <w:color w:val="302C2E"/>
          <w:kern w:val="0"/>
          <w:sz w:val="24"/>
          <w:szCs w:val="24"/>
          <w:lang w:bidi="ar"/>
        </w:rPr>
        <w:t>学生通过学习本课程，能够</w:t>
      </w:r>
      <w:r>
        <w:rPr>
          <w:rFonts w:hint="eastAsia" w:ascii="宋体" w:hAnsi="宋体" w:cs="宋体"/>
          <w:color w:val="302C2E"/>
          <w:kern w:val="0"/>
          <w:sz w:val="24"/>
          <w:szCs w:val="24"/>
          <w:lang w:bidi="ar"/>
        </w:rPr>
        <w:t>掌握简笔画的基本绘画技巧，进而培养幼儿师范生综合素质和能力</w:t>
      </w:r>
      <w:r>
        <w:rPr>
          <w:rFonts w:ascii="宋体" w:hAnsi="宋体" w:cs="宋体"/>
          <w:color w:val="302C2E"/>
          <w:kern w:val="0"/>
          <w:sz w:val="24"/>
          <w:szCs w:val="24"/>
          <w:lang w:bidi="ar"/>
        </w:rPr>
        <w:t>，</w:t>
      </w:r>
      <w:r>
        <w:rPr>
          <w:rFonts w:hint="eastAsia" w:ascii="宋体" w:hAnsi="宋体" w:cs="宋体"/>
          <w:color w:val="302C2E"/>
          <w:kern w:val="0"/>
          <w:sz w:val="24"/>
          <w:szCs w:val="24"/>
          <w:lang w:bidi="ar"/>
        </w:rPr>
        <w:t>提高其审美素养，</w:t>
      </w:r>
      <w:r>
        <w:rPr>
          <w:rFonts w:ascii="宋体" w:hAnsi="宋体" w:cs="宋体"/>
          <w:color w:val="302C2E"/>
          <w:kern w:val="0"/>
          <w:sz w:val="24"/>
          <w:szCs w:val="24"/>
          <w:lang w:bidi="ar"/>
        </w:rPr>
        <w:t>为其职业发展、终身学习和服务社会奠定基础。</w:t>
      </w:r>
    </w:p>
    <w:p>
      <w:pPr>
        <w:widowControl/>
        <w:spacing w:line="360" w:lineRule="auto"/>
        <w:ind w:firstLine="560" w:firstLineChars="200"/>
        <w:jc w:val="left"/>
        <w:rPr>
          <w:rFonts w:ascii="Times New Roman" w:hAnsi="Times New Roman"/>
          <w:sz w:val="24"/>
          <w:szCs w:val="24"/>
        </w:rPr>
      </w:pPr>
      <w:r>
        <w:rPr>
          <w:rFonts w:hint="eastAsia" w:ascii="黑体" w:hAnsi="Times New Roman" w:eastAsia="黑体"/>
          <w:sz w:val="28"/>
          <w:szCs w:val="28"/>
        </w:rPr>
        <w:t>（二）设计思路</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本课程教学内容是依据教育部颁布的《3-6岁儿童学习与发展指南》，并综合多种美术教材选取的，形成了</w:t>
      </w:r>
      <w:r>
        <w:rPr>
          <w:rFonts w:hint="eastAsia" w:ascii="宋体" w:hAnsi="宋体"/>
          <w:sz w:val="24"/>
          <w:szCs w:val="24"/>
        </w:rPr>
        <w:t>理论与实践相结合的</w:t>
      </w:r>
      <w:r>
        <w:rPr>
          <w:rFonts w:hint="eastAsia" w:ascii="Times New Roman" w:hAnsi="Times New Roman"/>
          <w:sz w:val="24"/>
          <w:szCs w:val="24"/>
        </w:rPr>
        <w:t>教学内容，并把教学内容，依据</w:t>
      </w:r>
      <w:r>
        <w:rPr>
          <w:rFonts w:hint="eastAsia" w:ascii="宋体" w:hAnsi="宋体"/>
          <w:sz w:val="24"/>
          <w:szCs w:val="24"/>
        </w:rPr>
        <w:t>学以致用</w:t>
      </w:r>
      <w:r>
        <w:rPr>
          <w:rFonts w:hint="eastAsia" w:ascii="Times New Roman" w:hAnsi="Times New Roman"/>
          <w:sz w:val="24"/>
          <w:szCs w:val="24"/>
        </w:rPr>
        <w:t>的原则整合情境、任务、模块等教学项目进行教学。</w:t>
      </w:r>
    </w:p>
    <w:p>
      <w:pPr>
        <w:spacing w:line="360" w:lineRule="auto"/>
        <w:ind w:firstLine="562" w:firstLineChars="200"/>
        <w:jc w:val="center"/>
        <w:rPr>
          <w:rFonts w:ascii="黑体" w:hAnsi="Times New Roman" w:eastAsia="黑体"/>
          <w:sz w:val="28"/>
          <w:szCs w:val="28"/>
        </w:rPr>
      </w:pPr>
      <w:r>
        <w:rPr>
          <w:rFonts w:hint="eastAsia" w:ascii="黑体" w:hAnsi="Times New Roman" w:eastAsia="黑体"/>
          <w:b/>
          <w:sz w:val="28"/>
          <w:szCs w:val="28"/>
        </w:rPr>
        <w:t>二、课程目标</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（一）素质目标</w:t>
      </w:r>
    </w:p>
    <w:p>
      <w:pPr>
        <w:spacing w:line="360" w:lineRule="auto"/>
        <w:ind w:firstLine="480" w:firstLineChars="200"/>
        <w:rPr>
          <w:rFonts w:ascii="黑体" w:hAnsi="Times New Roman" w:eastAsia="黑体"/>
          <w:sz w:val="28"/>
          <w:szCs w:val="28"/>
        </w:rPr>
      </w:pPr>
      <w:r>
        <w:rPr>
          <w:rFonts w:hint="eastAsia" w:ascii="宋体" w:hAnsi="宋体" w:cs="宋体"/>
          <w:color w:val="000000"/>
          <w:sz w:val="24"/>
          <w:szCs w:val="24"/>
          <w:shd w:val="clear" w:color="auto" w:fill="FFFFFF"/>
        </w:rPr>
        <w:t>培养学生观察、想象和形象思维的能力，提高学生的审美素养，让学生在欣赏的过程中得到美的熏陶，使学生了解来自生活中的艺术美，全面培养当代教育人才。</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（二）知识目标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1.明晰各类简笔画基本的表现方法和绘画步骤</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2.理解电子商务的基本理论方法；</w:t>
      </w:r>
    </w:p>
    <w:p>
      <w:pPr>
        <w:spacing w:line="360" w:lineRule="auto"/>
        <w:ind w:firstLine="480" w:firstLineChars="200"/>
        <w:rPr>
          <w:rFonts w:ascii="黑体" w:hAnsi="Times New Roman" w:eastAsia="黑体"/>
          <w:sz w:val="28"/>
          <w:szCs w:val="28"/>
        </w:rPr>
      </w:pPr>
      <w:r>
        <w:rPr>
          <w:rFonts w:hint="eastAsia" w:ascii="Times New Roman" w:hAnsi="Times New Roman"/>
          <w:sz w:val="24"/>
          <w:szCs w:val="24"/>
        </w:rPr>
        <w:t>3.掌握</w:t>
      </w:r>
      <w:r>
        <w:rPr>
          <w:rFonts w:hint="eastAsia" w:ascii="宋体" w:hAnsi="宋体" w:cs="宋体"/>
          <w:color w:val="302C2E"/>
          <w:kern w:val="0"/>
          <w:sz w:val="24"/>
          <w:szCs w:val="24"/>
          <w:lang w:bidi="ar"/>
        </w:rPr>
        <w:t>简笔画的基本技巧</w:t>
      </w:r>
      <w:r>
        <w:rPr>
          <w:rFonts w:hint="eastAsia" w:ascii="Times New Roman" w:hAnsi="Times New Roman"/>
          <w:sz w:val="24"/>
          <w:szCs w:val="24"/>
        </w:rPr>
        <w:t>；学会运用所学技能进行各类网上业务的处理操作；能够将电子商务技能融会贯通，灵活应用于工作实践、日常生活和学习。</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（三）能力目标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通过简笔画基本概念、特点、造型原理、基本元素等内容的学习，掌握植物、动物、生活用品、人物、景物及简笔画创编的学习，使学生具备教育、教学需要的美术基本技能，让学生成为适应多学科教学的专业人才，提高早期教育专业学生的自身业务水平。</w:t>
      </w:r>
    </w:p>
    <w:p>
      <w:pPr>
        <w:spacing w:line="360" w:lineRule="auto"/>
        <w:jc w:val="center"/>
        <w:rPr>
          <w:rFonts w:ascii="黑体" w:hAnsi="Times New Roman" w:eastAsia="黑体"/>
          <w:b/>
          <w:sz w:val="28"/>
          <w:szCs w:val="28"/>
        </w:rPr>
      </w:pPr>
      <w:r>
        <w:rPr>
          <w:rFonts w:hint="eastAsia" w:ascii="黑体" w:hAnsi="Times New Roman"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单元一</w:t>
            </w:r>
          </w:p>
          <w:p>
            <w:pPr>
              <w:jc w:val="center"/>
              <w:rPr>
                <w:rFonts w:ascii="宋体" w:hAnsi="宋体" w:cs="宋体"/>
                <w:szCs w:val="21"/>
              </w:rPr>
            </w:pPr>
            <w:r>
              <w:rPr>
                <w:rFonts w:hint="eastAsia" w:ascii="宋体" w:hAnsi="宋体" w:cs="宋体"/>
                <w:szCs w:val="21"/>
              </w:rPr>
              <w:t>简笔画概述</w:t>
            </w:r>
          </w:p>
        </w:tc>
        <w:tc>
          <w:tcPr>
            <w:tcW w:w="2152" w:type="dxa"/>
            <w:tcBorders>
              <w:top w:val="single" w:color="auto" w:sz="4" w:space="0"/>
            </w:tcBorders>
            <w:vAlign w:val="center"/>
          </w:tcPr>
          <w:p>
            <w:pPr>
              <w:jc w:val="center"/>
              <w:rPr>
                <w:rFonts w:ascii="宋体" w:hAnsi="宋体" w:cs="宋体"/>
                <w:szCs w:val="21"/>
              </w:rPr>
            </w:pPr>
            <w:r>
              <w:rPr>
                <w:rFonts w:hint="eastAsia" w:ascii="宋体" w:hAnsi="宋体" w:cs="宋体"/>
                <w:szCs w:val="21"/>
              </w:rPr>
              <w:t>简笔画的工具材料及使用方法</w:t>
            </w:r>
          </w:p>
        </w:tc>
        <w:tc>
          <w:tcPr>
            <w:tcW w:w="2180" w:type="dxa"/>
            <w:tcBorders>
              <w:top w:val="single" w:color="auto" w:sz="4" w:space="0"/>
            </w:tcBorders>
            <w:vAlign w:val="center"/>
          </w:tcPr>
          <w:p>
            <w:pPr>
              <w:rPr>
                <w:rFonts w:ascii="宋体" w:hAnsi="宋体" w:cs="宋体"/>
                <w:szCs w:val="24"/>
              </w:rPr>
            </w:pPr>
            <w:r>
              <w:rPr>
                <w:rFonts w:hint="eastAsia" w:ascii="宋体" w:hAnsi="宋体" w:cs="宋体"/>
                <w:szCs w:val="24"/>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szCs w:val="24"/>
              </w:rPr>
              <w:t>之间</w:t>
            </w:r>
            <w:r>
              <w:rPr>
                <w:rFonts w:hint="eastAsia" w:ascii="宋体" w:hAnsi="宋体" w:cs="宋体"/>
                <w:szCs w:val="24"/>
              </w:rPr>
              <w:fldChar w:fldCharType="end"/>
            </w:r>
            <w:r>
              <w:rPr>
                <w:rFonts w:hint="eastAsia" w:ascii="宋体" w:hAnsi="宋体" w:cs="宋体"/>
                <w:szCs w:val="24"/>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szCs w:val="24"/>
              </w:rPr>
              <w:t>取其精华</w:t>
            </w:r>
            <w:r>
              <w:rPr>
                <w:rFonts w:hint="eastAsia" w:ascii="宋体" w:hAnsi="宋体" w:cs="宋体"/>
                <w:szCs w:val="24"/>
              </w:rPr>
              <w:fldChar w:fldCharType="end"/>
            </w:r>
            <w:r>
              <w:rPr>
                <w:rFonts w:hint="eastAsia" w:ascii="宋体" w:hAnsi="宋体" w:cs="宋体"/>
                <w:szCs w:val="24"/>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szCs w:val="24"/>
              </w:rPr>
              <w:t>去其糟粕</w:t>
            </w:r>
            <w:r>
              <w:rPr>
                <w:rFonts w:hint="eastAsia" w:ascii="宋体" w:hAnsi="宋体" w:cs="宋体"/>
                <w:szCs w:val="24"/>
              </w:rPr>
              <w:fldChar w:fldCharType="end"/>
            </w:r>
            <w:r>
              <w:rPr>
                <w:rFonts w:hint="eastAsia" w:ascii="宋体" w:hAnsi="宋体" w:cs="宋体"/>
                <w:szCs w:val="24"/>
              </w:rPr>
              <w:t>，在文化交流中进步。保持我国特有的文化的独立性、</w:t>
            </w:r>
            <w:r>
              <w:fldChar w:fldCharType="begin"/>
            </w:r>
            <w:r>
              <w:instrText xml:space="preserve"> HYPERLINK "http://www.so.com/s?q=%E6%B0%91%E6%97%8F%E8%87%AA%E8%B1%AA%E6%84%9F&amp;ie=utf-8&amp;src=internal_wenda_recommend_textn" \t "https://wenda.so.com/q/_blank" </w:instrText>
            </w:r>
            <w:r>
              <w:fldChar w:fldCharType="separate"/>
            </w:r>
            <w:r>
              <w:rPr>
                <w:rFonts w:hint="eastAsia" w:ascii="宋体" w:hAnsi="宋体" w:cs="宋体"/>
                <w:szCs w:val="24"/>
              </w:rPr>
              <w:t>民族自豪感</w:t>
            </w:r>
            <w:r>
              <w:rPr>
                <w:rFonts w:hint="eastAsia" w:ascii="宋体" w:hAnsi="宋体" w:cs="宋体"/>
                <w:szCs w:val="24"/>
              </w:rPr>
              <w:fldChar w:fldCharType="end"/>
            </w:r>
          </w:p>
        </w:tc>
        <w:tc>
          <w:tcPr>
            <w:tcW w:w="2087" w:type="dxa"/>
            <w:tcBorders>
              <w:top w:val="single" w:color="auto" w:sz="4" w:space="0"/>
            </w:tcBorders>
            <w:vAlign w:val="center"/>
          </w:tcPr>
          <w:p>
            <w:pPr>
              <w:rPr>
                <w:rFonts w:ascii="宋体" w:hAnsi="宋体" w:cs="宋体"/>
                <w:szCs w:val="21"/>
              </w:rPr>
            </w:pPr>
            <w:r>
              <w:rPr>
                <w:rFonts w:hint="eastAsia" w:ascii="宋体" w:hAnsi="宋体" w:cs="宋体"/>
                <w:szCs w:val="21"/>
              </w:rPr>
              <w:t>图片：中西方绘画工具及作品（百度）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造型元素</w:t>
            </w:r>
          </w:p>
        </w:tc>
        <w:tc>
          <w:tcPr>
            <w:tcW w:w="2180" w:type="dxa"/>
            <w:vAlign w:val="center"/>
          </w:tcPr>
          <w:p>
            <w:pPr>
              <w:jc w:val="left"/>
              <w:rPr>
                <w:rFonts w:ascii="宋体" w:hAnsi="宋体" w:cs="宋体"/>
                <w:szCs w:val="24"/>
              </w:rPr>
            </w:pPr>
            <w:r>
              <w:rPr>
                <w:rFonts w:hint="eastAsia" w:ascii="宋体" w:hAnsi="宋体" w:cs="宋体"/>
                <w:szCs w:val="24"/>
              </w:rPr>
              <w:t>五星红旗中的造型元素</w:t>
            </w:r>
          </w:p>
        </w:tc>
        <w:tc>
          <w:tcPr>
            <w:tcW w:w="2087" w:type="dxa"/>
            <w:vAlign w:val="center"/>
          </w:tcPr>
          <w:p>
            <w:pPr>
              <w:rPr>
                <w:rFonts w:ascii="宋体" w:hAnsi="宋体" w:cs="宋体"/>
                <w:szCs w:val="21"/>
              </w:rPr>
            </w:pPr>
            <w:r>
              <w:rPr>
                <w:rFonts w:hint="eastAsia" w:ascii="宋体" w:hAnsi="宋体" w:cs="宋体"/>
                <w:szCs w:val="21"/>
              </w:rPr>
              <w:t>图片：（百度）</w:t>
            </w:r>
          </w:p>
          <w:p>
            <w:pPr>
              <w:rPr>
                <w:rFonts w:ascii="宋体" w:hAnsi="宋体" w:cs="宋体"/>
                <w:szCs w:val="21"/>
              </w:rPr>
            </w:pPr>
            <w:r>
              <w:rPr>
                <w:rFonts w:hint="eastAsia" w:ascii="宋体" w:hAnsi="宋体" w:cs="宋体"/>
                <w:szCs w:val="21"/>
              </w:rPr>
              <w:t>视频：国旗的设计（哔哩哔哩）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center"/>
              <w:rPr>
                <w:rFonts w:ascii="宋体" w:hAnsi="宋体" w:cs="宋体"/>
                <w:szCs w:val="21"/>
              </w:rPr>
            </w:pPr>
            <w:r>
              <w:rPr>
                <w:rFonts w:hint="eastAsia" w:ascii="宋体" w:hAnsi="宋体" w:cs="宋体"/>
                <w:szCs w:val="21"/>
              </w:rPr>
              <w:t>单元二</w:t>
            </w:r>
          </w:p>
          <w:p>
            <w:pPr>
              <w:jc w:val="center"/>
              <w:rPr>
                <w:rFonts w:ascii="宋体" w:hAnsi="宋体" w:cs="宋体"/>
                <w:szCs w:val="21"/>
              </w:rPr>
            </w:pPr>
            <w:r>
              <w:rPr>
                <w:rFonts w:hint="eastAsia" w:ascii="宋体" w:hAnsi="宋体" w:cs="宋体"/>
                <w:szCs w:val="21"/>
              </w:rPr>
              <w:t>生活用品简笔画</w:t>
            </w:r>
          </w:p>
        </w:tc>
        <w:tc>
          <w:tcPr>
            <w:tcW w:w="2152" w:type="dxa"/>
            <w:vAlign w:val="center"/>
          </w:tcPr>
          <w:p>
            <w:pPr>
              <w:jc w:val="center"/>
              <w:rPr>
                <w:rFonts w:ascii="宋体" w:hAnsi="宋体" w:cs="宋体"/>
                <w:szCs w:val="21"/>
              </w:rPr>
            </w:pPr>
            <w:r>
              <w:rPr>
                <w:rFonts w:hint="eastAsia" w:ascii="宋体" w:hAnsi="宋体" w:cs="宋体"/>
                <w:szCs w:val="21"/>
              </w:rPr>
              <w:t>生活用品表现方法</w:t>
            </w:r>
          </w:p>
        </w:tc>
        <w:tc>
          <w:tcPr>
            <w:tcW w:w="2180" w:type="dxa"/>
            <w:vAlign w:val="center"/>
          </w:tcPr>
          <w:p>
            <w:pPr>
              <w:jc w:val="left"/>
              <w:rPr>
                <w:rFonts w:ascii="宋体" w:hAnsi="宋体" w:cs="宋体"/>
                <w:szCs w:val="21"/>
              </w:rPr>
            </w:pPr>
            <w:r>
              <w:rPr>
                <w:rFonts w:hint="eastAsia" w:ascii="宋体" w:hAnsi="宋体" w:cs="宋体"/>
                <w:szCs w:val="21"/>
              </w:rPr>
              <w:t>感受中国传统器物的美及其文化内涵，增强文化自信</w:t>
            </w:r>
          </w:p>
        </w:tc>
        <w:tc>
          <w:tcPr>
            <w:tcW w:w="2087" w:type="dxa"/>
            <w:vAlign w:val="center"/>
          </w:tcPr>
          <w:p>
            <w:pPr>
              <w:rPr>
                <w:rFonts w:ascii="宋体" w:hAnsi="宋体" w:cs="宋体"/>
                <w:szCs w:val="21"/>
              </w:rPr>
            </w:pPr>
            <w:r>
              <w:rPr>
                <w:rFonts w:hint="eastAsia" w:ascii="宋体" w:hAnsi="宋体" w:cs="宋体"/>
                <w:szCs w:val="21"/>
              </w:rPr>
              <w:t>图片：中国传统器物简笔画（百度）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center"/>
              <w:rPr>
                <w:rFonts w:ascii="宋体" w:hAnsi="宋体" w:cs="宋体"/>
                <w:szCs w:val="21"/>
              </w:rPr>
            </w:pPr>
            <w:r>
              <w:rPr>
                <w:rFonts w:hint="eastAsia" w:ascii="宋体" w:hAnsi="宋体" w:cs="宋体"/>
                <w:szCs w:val="21"/>
              </w:rPr>
              <w:t>单元三</w:t>
            </w:r>
          </w:p>
          <w:p>
            <w:pPr>
              <w:jc w:val="center"/>
              <w:rPr>
                <w:rFonts w:ascii="宋体" w:hAnsi="宋体" w:cs="宋体"/>
                <w:szCs w:val="21"/>
              </w:rPr>
            </w:pPr>
            <w:r>
              <w:rPr>
                <w:rFonts w:hint="eastAsia" w:ascii="宋体" w:hAnsi="宋体" w:cs="宋体"/>
                <w:szCs w:val="21"/>
              </w:rPr>
              <w:t>植物简笔画</w:t>
            </w:r>
          </w:p>
        </w:tc>
        <w:tc>
          <w:tcPr>
            <w:tcW w:w="2152" w:type="dxa"/>
            <w:vAlign w:val="center"/>
          </w:tcPr>
          <w:p>
            <w:pPr>
              <w:jc w:val="center"/>
              <w:rPr>
                <w:rFonts w:ascii="宋体" w:hAnsi="宋体" w:cs="宋体"/>
                <w:szCs w:val="21"/>
              </w:rPr>
            </w:pPr>
            <w:r>
              <w:rPr>
                <w:rFonts w:hint="eastAsia" w:ascii="宋体" w:hAnsi="宋体" w:cs="宋体"/>
                <w:szCs w:val="21"/>
              </w:rPr>
              <w:t>植物的基本表现方法</w:t>
            </w:r>
          </w:p>
        </w:tc>
        <w:tc>
          <w:tcPr>
            <w:tcW w:w="2180" w:type="dxa"/>
            <w:vAlign w:val="center"/>
          </w:tcPr>
          <w:p>
            <w:pPr>
              <w:jc w:val="left"/>
              <w:rPr>
                <w:rFonts w:ascii="宋体" w:hAnsi="宋体" w:cs="宋体"/>
                <w:szCs w:val="21"/>
              </w:rPr>
            </w:pPr>
            <w:r>
              <w:rPr>
                <w:rFonts w:hint="eastAsia" w:ascii="宋体" w:hAnsi="宋体" w:cs="宋体"/>
                <w:szCs w:val="21"/>
              </w:rPr>
              <w:t>爱祖国的灿烂文化、爱自己的国家</w:t>
            </w:r>
          </w:p>
        </w:tc>
        <w:tc>
          <w:tcPr>
            <w:tcW w:w="2087" w:type="dxa"/>
            <w:vAlign w:val="center"/>
          </w:tcPr>
          <w:p>
            <w:pPr>
              <w:rPr>
                <w:rFonts w:ascii="宋体" w:hAnsi="宋体" w:cs="宋体"/>
                <w:szCs w:val="21"/>
              </w:rPr>
            </w:pPr>
            <w:r>
              <w:rPr>
                <w:rFonts w:hint="eastAsia" w:ascii="宋体" w:hAnsi="宋体" w:cs="宋体"/>
                <w:szCs w:val="21"/>
              </w:rPr>
              <w:t>图片：中国南北方植物（百度）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center"/>
              <w:rPr>
                <w:rFonts w:ascii="宋体" w:hAnsi="宋体" w:cs="宋体"/>
                <w:szCs w:val="21"/>
              </w:rPr>
            </w:pPr>
            <w:r>
              <w:rPr>
                <w:rFonts w:hint="eastAsia" w:ascii="宋体" w:hAnsi="宋体" w:cs="宋体"/>
                <w:szCs w:val="21"/>
              </w:rPr>
              <w:t>单元四</w:t>
            </w:r>
          </w:p>
          <w:p>
            <w:pPr>
              <w:jc w:val="center"/>
              <w:rPr>
                <w:rFonts w:ascii="宋体" w:hAnsi="宋体" w:cs="宋体"/>
                <w:szCs w:val="21"/>
              </w:rPr>
            </w:pPr>
            <w:r>
              <w:rPr>
                <w:rFonts w:hint="eastAsia" w:ascii="宋体" w:hAnsi="宋体" w:cs="宋体"/>
                <w:szCs w:val="21"/>
              </w:rPr>
              <w:t>景物简笔画</w:t>
            </w:r>
          </w:p>
        </w:tc>
        <w:tc>
          <w:tcPr>
            <w:tcW w:w="2152" w:type="dxa"/>
            <w:vAlign w:val="center"/>
          </w:tcPr>
          <w:p>
            <w:pPr>
              <w:jc w:val="center"/>
              <w:rPr>
                <w:rFonts w:ascii="宋体" w:hAnsi="宋体" w:cs="宋体"/>
                <w:szCs w:val="21"/>
              </w:rPr>
            </w:pPr>
            <w:r>
              <w:rPr>
                <w:rFonts w:hint="eastAsia" w:ascii="宋体" w:hAnsi="宋体" w:cs="宋体"/>
                <w:szCs w:val="21"/>
              </w:rPr>
              <w:t>透视规律的运用</w:t>
            </w:r>
          </w:p>
        </w:tc>
        <w:tc>
          <w:tcPr>
            <w:tcW w:w="2180" w:type="dxa"/>
            <w:vAlign w:val="center"/>
          </w:tcPr>
          <w:p>
            <w:pPr>
              <w:jc w:val="left"/>
              <w:rPr>
                <w:rFonts w:ascii="宋体" w:hAnsi="宋体" w:cs="宋体"/>
                <w:szCs w:val="21"/>
              </w:rPr>
            </w:pPr>
            <w:r>
              <w:rPr>
                <w:rFonts w:hint="eastAsia" w:ascii="宋体" w:hAnsi="宋体" w:cs="宋体"/>
                <w:szCs w:val="21"/>
              </w:rPr>
              <w:t>培养学生对祖国大好河山的热爱之情，对大自然的敬畏之心，从而增强环境保护意识</w:t>
            </w:r>
          </w:p>
        </w:tc>
        <w:tc>
          <w:tcPr>
            <w:tcW w:w="2087" w:type="dxa"/>
            <w:vAlign w:val="center"/>
          </w:tcPr>
          <w:p>
            <w:pPr>
              <w:rPr>
                <w:rFonts w:ascii="宋体" w:hAnsi="宋体" w:cs="宋体"/>
                <w:szCs w:val="21"/>
              </w:rPr>
            </w:pPr>
            <w:r>
              <w:rPr>
                <w:rFonts w:hint="eastAsia" w:ascii="宋体" w:hAnsi="宋体" w:cs="宋体"/>
                <w:szCs w:val="21"/>
              </w:rPr>
              <w:t>图片：中国典型景观（百度）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单元五</w:t>
            </w:r>
          </w:p>
          <w:p>
            <w:pPr>
              <w:jc w:val="center"/>
              <w:rPr>
                <w:rFonts w:ascii="宋体" w:hAnsi="宋体" w:cs="宋体"/>
                <w:szCs w:val="21"/>
              </w:rPr>
            </w:pPr>
            <w:r>
              <w:rPr>
                <w:rFonts w:hint="eastAsia" w:ascii="宋体" w:hAnsi="宋体" w:cs="宋体"/>
                <w:szCs w:val="21"/>
              </w:rPr>
              <w:t>动物简笔画</w:t>
            </w:r>
          </w:p>
        </w:tc>
        <w:tc>
          <w:tcPr>
            <w:tcW w:w="2152" w:type="dxa"/>
            <w:vAlign w:val="center"/>
          </w:tcPr>
          <w:p>
            <w:pPr>
              <w:jc w:val="center"/>
              <w:rPr>
                <w:rFonts w:ascii="宋体" w:hAnsi="宋体" w:cs="宋体"/>
                <w:szCs w:val="21"/>
              </w:rPr>
            </w:pPr>
            <w:r>
              <w:rPr>
                <w:rFonts w:hint="eastAsia" w:ascii="宋体" w:hAnsi="宋体" w:cs="宋体"/>
                <w:szCs w:val="21"/>
              </w:rPr>
              <w:t>走兽的特点与画法</w:t>
            </w:r>
          </w:p>
        </w:tc>
        <w:tc>
          <w:tcPr>
            <w:tcW w:w="2180" w:type="dxa"/>
            <w:vAlign w:val="center"/>
          </w:tcPr>
          <w:p>
            <w:pPr>
              <w:jc w:val="left"/>
              <w:rPr>
                <w:rFonts w:ascii="宋体" w:hAnsi="宋体" w:cs="宋体"/>
                <w:szCs w:val="21"/>
              </w:rPr>
            </w:pPr>
            <w:r>
              <w:rPr>
                <w:rFonts w:hint="eastAsia" w:ascii="宋体" w:hAnsi="宋体" w:cs="宋体"/>
                <w:szCs w:val="21"/>
              </w:rPr>
              <w:t>培养学生保护动物、爱护环境、善待地球的意识</w:t>
            </w:r>
          </w:p>
        </w:tc>
        <w:tc>
          <w:tcPr>
            <w:tcW w:w="2087" w:type="dxa"/>
            <w:vAlign w:val="center"/>
          </w:tcPr>
          <w:p>
            <w:pPr>
              <w:rPr>
                <w:rFonts w:ascii="宋体" w:hAnsi="宋体" w:cs="宋体"/>
                <w:szCs w:val="21"/>
              </w:rPr>
            </w:pPr>
            <w:r>
              <w:rPr>
                <w:rFonts w:hint="eastAsia" w:ascii="宋体" w:hAnsi="宋体" w:cs="宋体"/>
                <w:szCs w:val="21"/>
              </w:rPr>
              <w:t>图片：保护动物简笔画（百度）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禽鸟的特点与画法</w:t>
            </w:r>
          </w:p>
        </w:tc>
        <w:tc>
          <w:tcPr>
            <w:tcW w:w="2180" w:type="dxa"/>
            <w:vAlign w:val="center"/>
          </w:tcPr>
          <w:p>
            <w:pPr>
              <w:jc w:val="left"/>
              <w:rPr>
                <w:rFonts w:ascii="宋体" w:hAnsi="宋体" w:cs="宋体"/>
                <w:szCs w:val="21"/>
              </w:rPr>
            </w:pPr>
            <w:r>
              <w:rPr>
                <w:rFonts w:hint="eastAsia" w:ascii="宋体" w:hAnsi="宋体" w:cs="宋体"/>
                <w:szCs w:val="21"/>
              </w:rPr>
              <w:t>培养学生保护动物、爱护环境、善待地球的意识</w:t>
            </w:r>
          </w:p>
        </w:tc>
        <w:tc>
          <w:tcPr>
            <w:tcW w:w="2087" w:type="dxa"/>
            <w:vAlign w:val="center"/>
          </w:tcPr>
          <w:p>
            <w:pPr>
              <w:rPr>
                <w:rFonts w:ascii="宋体" w:hAnsi="宋体" w:cs="宋体"/>
                <w:szCs w:val="21"/>
              </w:rPr>
            </w:pPr>
            <w:r>
              <w:rPr>
                <w:rFonts w:hint="eastAsia" w:ascii="宋体" w:hAnsi="宋体" w:cs="宋体"/>
                <w:szCs w:val="21"/>
              </w:rPr>
              <w:t>图片：濒危禽鸟简笔画（百度）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center"/>
              <w:rPr>
                <w:rFonts w:ascii="宋体" w:hAnsi="宋体" w:cs="宋体"/>
                <w:szCs w:val="21"/>
              </w:rPr>
            </w:pPr>
            <w:r>
              <w:rPr>
                <w:rFonts w:hint="eastAsia" w:ascii="宋体" w:hAnsi="宋体" w:cs="宋体"/>
                <w:szCs w:val="21"/>
              </w:rPr>
              <w:t>单元六</w:t>
            </w:r>
          </w:p>
          <w:p>
            <w:pPr>
              <w:jc w:val="center"/>
              <w:rPr>
                <w:rFonts w:ascii="宋体" w:hAnsi="宋体" w:cs="宋体"/>
                <w:szCs w:val="21"/>
              </w:rPr>
            </w:pPr>
            <w:r>
              <w:rPr>
                <w:rFonts w:hint="eastAsia" w:ascii="宋体" w:hAnsi="宋体" w:cs="宋体"/>
                <w:szCs w:val="21"/>
              </w:rPr>
              <w:t>人物简笔画</w:t>
            </w:r>
          </w:p>
        </w:tc>
        <w:tc>
          <w:tcPr>
            <w:tcW w:w="2152" w:type="dxa"/>
            <w:vAlign w:val="center"/>
          </w:tcPr>
          <w:p>
            <w:pPr>
              <w:jc w:val="center"/>
              <w:rPr>
                <w:rFonts w:ascii="宋体" w:hAnsi="宋体" w:cs="宋体"/>
                <w:szCs w:val="21"/>
              </w:rPr>
            </w:pPr>
            <w:r>
              <w:rPr>
                <w:rFonts w:hint="eastAsia" w:ascii="宋体" w:hAnsi="宋体" w:cs="宋体"/>
                <w:szCs w:val="21"/>
              </w:rPr>
              <w:t>简笔人物的比例结构</w:t>
            </w:r>
          </w:p>
        </w:tc>
        <w:tc>
          <w:tcPr>
            <w:tcW w:w="2180" w:type="dxa"/>
            <w:vAlign w:val="center"/>
          </w:tcPr>
          <w:p>
            <w:pPr>
              <w:jc w:val="left"/>
              <w:rPr>
                <w:rFonts w:ascii="宋体" w:hAnsi="宋体" w:cs="宋体"/>
                <w:szCs w:val="21"/>
              </w:rPr>
            </w:pPr>
            <w:r>
              <w:rPr>
                <w:rFonts w:hint="eastAsia" w:ascii="宋体" w:hAnsi="宋体" w:cs="宋体"/>
                <w:szCs w:val="21"/>
              </w:rPr>
              <w:t>弘扬</w:t>
            </w:r>
            <w:r>
              <w:rPr>
                <w:rFonts w:ascii="宋体" w:hAnsi="宋体" w:cs="宋体"/>
                <w:szCs w:val="21"/>
              </w:rPr>
              <w:t>奉献精神,凝聚起万众一心奋斗新时代的强大力量</w:t>
            </w:r>
          </w:p>
        </w:tc>
        <w:tc>
          <w:tcPr>
            <w:tcW w:w="2087" w:type="dxa"/>
            <w:vAlign w:val="center"/>
          </w:tcPr>
          <w:p>
            <w:pPr>
              <w:rPr>
                <w:rFonts w:ascii="宋体" w:hAnsi="宋体" w:cs="宋体"/>
                <w:szCs w:val="21"/>
              </w:rPr>
            </w:pPr>
            <w:r>
              <w:rPr>
                <w:rFonts w:hint="eastAsia" w:ascii="宋体" w:hAnsi="宋体" w:cs="宋体"/>
                <w:szCs w:val="21"/>
              </w:rPr>
              <w:t>图片：防疫人员简笔画（百度）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center"/>
              <w:rPr>
                <w:rFonts w:ascii="宋体" w:hAnsi="宋体" w:cs="宋体"/>
                <w:szCs w:val="21"/>
              </w:rPr>
            </w:pPr>
            <w:r>
              <w:rPr>
                <w:rFonts w:hint="eastAsia" w:ascii="宋体" w:hAnsi="宋体" w:cs="宋体"/>
                <w:szCs w:val="21"/>
              </w:rPr>
              <w:t>单元七</w:t>
            </w:r>
          </w:p>
          <w:p>
            <w:pPr>
              <w:jc w:val="center"/>
              <w:rPr>
                <w:rFonts w:ascii="宋体" w:hAnsi="宋体" w:cs="宋体"/>
                <w:szCs w:val="21"/>
              </w:rPr>
            </w:pPr>
            <w:r>
              <w:rPr>
                <w:rFonts w:hint="eastAsia" w:ascii="宋体" w:hAnsi="宋体" w:cs="宋体"/>
                <w:szCs w:val="21"/>
              </w:rPr>
              <w:t>简笔画创编</w:t>
            </w:r>
          </w:p>
        </w:tc>
        <w:tc>
          <w:tcPr>
            <w:tcW w:w="2152" w:type="dxa"/>
            <w:vAlign w:val="center"/>
          </w:tcPr>
          <w:p>
            <w:pPr>
              <w:jc w:val="center"/>
              <w:rPr>
                <w:rFonts w:ascii="宋体" w:hAnsi="宋体" w:cs="宋体"/>
                <w:szCs w:val="21"/>
              </w:rPr>
            </w:pPr>
            <w:r>
              <w:rPr>
                <w:rFonts w:hint="eastAsia" w:ascii="宋体" w:hAnsi="宋体" w:cs="宋体"/>
                <w:szCs w:val="21"/>
              </w:rPr>
              <w:t>传遍画的特点、重点及类型</w:t>
            </w:r>
          </w:p>
        </w:tc>
        <w:tc>
          <w:tcPr>
            <w:tcW w:w="2180" w:type="dxa"/>
            <w:vAlign w:val="center"/>
          </w:tcPr>
          <w:p>
            <w:pPr>
              <w:jc w:val="left"/>
              <w:rPr>
                <w:rFonts w:ascii="宋体" w:hAnsi="宋体" w:cs="宋体"/>
                <w:szCs w:val="21"/>
              </w:rPr>
            </w:pPr>
            <w:r>
              <w:rPr>
                <w:rFonts w:hint="eastAsia" w:ascii="宋体" w:hAnsi="宋体" w:cs="宋体"/>
                <w:szCs w:val="21"/>
              </w:rPr>
              <w:t>让红色故事春风化，树立学生报国的理想信念</w:t>
            </w:r>
          </w:p>
        </w:tc>
        <w:tc>
          <w:tcPr>
            <w:tcW w:w="2087" w:type="dxa"/>
            <w:vAlign w:val="center"/>
          </w:tcPr>
          <w:p>
            <w:pPr>
              <w:rPr>
                <w:rFonts w:ascii="宋体" w:hAnsi="宋体" w:cs="宋体"/>
                <w:szCs w:val="21"/>
              </w:rPr>
            </w:pPr>
            <w:r>
              <w:rPr>
                <w:rFonts w:hint="eastAsia" w:ascii="宋体" w:hAnsi="宋体" w:cs="宋体"/>
                <w:szCs w:val="21"/>
              </w:rPr>
              <w:t>图片：红色故事简笔画创编（百度）</w:t>
            </w:r>
          </w:p>
        </w:tc>
      </w:tr>
    </w:tbl>
    <w:p>
      <w:pPr>
        <w:spacing w:line="360" w:lineRule="auto"/>
        <w:rPr>
          <w:rFonts w:ascii="Times New Roman" w:hAnsi="Times New Roman"/>
          <w:sz w:val="24"/>
          <w:szCs w:val="24"/>
        </w:rPr>
      </w:pPr>
    </w:p>
    <w:p>
      <w:pPr>
        <w:spacing w:line="360" w:lineRule="auto"/>
        <w:ind w:firstLine="3092" w:firstLineChars="1100"/>
        <w:rPr>
          <w:rFonts w:ascii="黑体" w:hAnsi="Times New Roman" w:eastAsia="黑体"/>
          <w:b/>
          <w:sz w:val="28"/>
          <w:szCs w:val="28"/>
        </w:rPr>
      </w:pPr>
      <w:r>
        <w:rPr>
          <w:rFonts w:hint="eastAsia" w:ascii="黑体" w:hAnsi="Times New Roman" w:eastAsia="黑体"/>
          <w:b/>
          <w:sz w:val="28"/>
          <w:szCs w:val="28"/>
        </w:rPr>
        <w:t>四、实施建议</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（一）教学基本要求</w:t>
      </w:r>
    </w:p>
    <w:p>
      <w:pPr>
        <w:spacing w:line="360" w:lineRule="auto"/>
        <w:ind w:firstLine="480" w:firstLineChars="200"/>
        <w:rPr>
          <w:rFonts w:ascii="宋体" w:hAnsi="宋体"/>
          <w:sz w:val="24"/>
          <w:szCs w:val="24"/>
        </w:rPr>
      </w:pPr>
      <w:r>
        <w:rPr>
          <w:rFonts w:hint="eastAsia" w:ascii="宋体" w:hAnsi="宋体"/>
          <w:sz w:val="24"/>
          <w:szCs w:val="24"/>
        </w:rPr>
        <w:t>1.教学团队</w:t>
      </w:r>
    </w:p>
    <w:p>
      <w:pPr>
        <w:spacing w:line="360" w:lineRule="auto"/>
        <w:ind w:firstLine="480" w:firstLineChars="200"/>
        <w:rPr>
          <w:rFonts w:ascii="宋体" w:hAnsi="宋体"/>
          <w:sz w:val="24"/>
          <w:szCs w:val="24"/>
        </w:rPr>
      </w:pPr>
      <w:r>
        <w:rPr>
          <w:rFonts w:hint="eastAsia" w:ascii="宋体" w:hAnsi="宋体"/>
          <w:sz w:val="24"/>
          <w:szCs w:val="24"/>
        </w:rPr>
        <w:t>（1）在团队构成方面，我系简笔画教师队伍已经形成了中青年相结合的教师队伍，学历本科两人、研究生一人，职称结构有中级两人、初级一人，构成了职称、学历比较合理的教师队伍。</w:t>
      </w:r>
    </w:p>
    <w:p>
      <w:pPr>
        <w:spacing w:line="360" w:lineRule="auto"/>
        <w:ind w:firstLine="480" w:firstLineChars="200"/>
        <w:rPr>
          <w:rFonts w:ascii="宋体" w:hAnsi="宋体"/>
          <w:sz w:val="24"/>
          <w:szCs w:val="24"/>
        </w:rPr>
      </w:pPr>
      <w:r>
        <w:rPr>
          <w:rFonts w:hint="eastAsia" w:ascii="宋体" w:hAnsi="宋体"/>
          <w:sz w:val="24"/>
          <w:szCs w:val="24"/>
        </w:rPr>
        <w:t>（2）在教师素质方面，</w:t>
      </w:r>
    </w:p>
    <w:p>
      <w:pPr>
        <w:spacing w:line="360" w:lineRule="auto"/>
        <w:ind w:firstLine="480" w:firstLineChars="200"/>
        <w:rPr>
          <w:rFonts w:ascii="Times New Roman" w:hAnsi="Times New Roman"/>
          <w:sz w:val="24"/>
          <w:szCs w:val="24"/>
        </w:rPr>
      </w:pPr>
      <w:r>
        <w:rPr>
          <w:rFonts w:hint="eastAsia" w:ascii="宋体" w:hAnsi="宋体"/>
          <w:sz w:val="24"/>
          <w:szCs w:val="24"/>
        </w:rPr>
        <w:t>教师们</w:t>
      </w:r>
      <w:r>
        <w:rPr>
          <w:rFonts w:ascii="Times New Roman" w:hAnsi="Times New Roman"/>
          <w:sz w:val="24"/>
          <w:szCs w:val="24"/>
        </w:rPr>
        <w:t>坚持立德树人，发挥</w:t>
      </w:r>
      <w:r>
        <w:rPr>
          <w:rFonts w:hint="eastAsia" w:ascii="Times New Roman" w:hAnsi="Times New Roman"/>
          <w:sz w:val="24"/>
          <w:szCs w:val="24"/>
        </w:rPr>
        <w:t>简笔画</w:t>
      </w:r>
      <w:r>
        <w:rPr>
          <w:rFonts w:ascii="Times New Roman" w:hAnsi="Times New Roman"/>
          <w:sz w:val="24"/>
          <w:szCs w:val="24"/>
        </w:rPr>
        <w:t>课程的育人功能</w:t>
      </w:r>
      <w:r>
        <w:rPr>
          <w:rFonts w:hint="eastAsia" w:ascii="Times New Roman" w:hAnsi="Times New Roman"/>
          <w:sz w:val="24"/>
          <w:szCs w:val="24"/>
        </w:rPr>
        <w:t>，</w:t>
      </w:r>
      <w:r>
        <w:rPr>
          <w:rFonts w:ascii="Times New Roman" w:hAnsi="Times New Roman"/>
          <w:sz w:val="24"/>
          <w:szCs w:val="24"/>
        </w:rPr>
        <w:t>将课程内容与育人目标相融合，积极培育和践行社会主义核心价值观。</w:t>
      </w:r>
      <w:r>
        <w:rPr>
          <w:rFonts w:hint="eastAsia" w:ascii="Times New Roman" w:hAnsi="Times New Roman"/>
          <w:sz w:val="24"/>
          <w:szCs w:val="24"/>
        </w:rPr>
        <w:t>教师</w:t>
      </w:r>
      <w:r>
        <w:rPr>
          <w:rFonts w:ascii="Times New Roman" w:hAnsi="Times New Roman"/>
          <w:sz w:val="24"/>
          <w:szCs w:val="24"/>
        </w:rPr>
        <w:t>关注课程内容的价值取向，提炼课程思政元素，根据</w:t>
      </w:r>
      <w:r>
        <w:rPr>
          <w:rFonts w:hint="eastAsia" w:ascii="Times New Roman" w:hAnsi="Times New Roman"/>
          <w:sz w:val="24"/>
          <w:szCs w:val="24"/>
        </w:rPr>
        <w:t>简笔画</w:t>
      </w:r>
      <w:r>
        <w:rPr>
          <w:rFonts w:ascii="Times New Roman" w:hAnsi="Times New Roman"/>
          <w:sz w:val="24"/>
          <w:szCs w:val="24"/>
        </w:rPr>
        <w:t>学科特点，合理设计教学活动，引导学生拓宽国际视野、坚定文化自信，形成正确的世界观、人生观、价值观</w:t>
      </w:r>
      <w:r>
        <w:rPr>
          <w:rFonts w:hint="eastAsia" w:ascii="Times New Roman" w:hAnsi="Times New Roman"/>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2.教学资源</w:t>
      </w:r>
    </w:p>
    <w:p>
      <w:pPr>
        <w:spacing w:line="360" w:lineRule="auto"/>
        <w:ind w:firstLine="480" w:firstLineChars="200"/>
        <w:rPr>
          <w:rFonts w:ascii="Times New Roman" w:hAnsi="Times New Roman"/>
          <w:sz w:val="24"/>
          <w:szCs w:val="24"/>
        </w:rPr>
      </w:pPr>
      <w:r>
        <w:rPr>
          <w:rFonts w:hint="eastAsia" w:ascii="宋体" w:hAnsi="宋体"/>
          <w:sz w:val="24"/>
          <w:szCs w:val="24"/>
        </w:rPr>
        <w:t>本课程应具备的教学资源：校本教材、课程标准、授课计划、教案、多媒体资料等。</w:t>
      </w:r>
    </w:p>
    <w:p>
      <w:pPr>
        <w:spacing w:line="360" w:lineRule="auto"/>
        <w:ind w:firstLine="560" w:firstLineChars="200"/>
        <w:rPr>
          <w:rFonts w:ascii="宋体" w:hAnsi="宋体"/>
          <w:sz w:val="24"/>
          <w:szCs w:val="24"/>
        </w:rPr>
      </w:pPr>
      <w:r>
        <w:rPr>
          <w:rFonts w:hint="eastAsia" w:ascii="黑体" w:hAnsi="Times New Roman" w:eastAsia="黑体"/>
          <w:sz w:val="28"/>
          <w:szCs w:val="28"/>
        </w:rPr>
        <w:t>（二）教学建议</w:t>
      </w:r>
    </w:p>
    <w:p>
      <w:pPr>
        <w:spacing w:line="360" w:lineRule="auto"/>
        <w:ind w:firstLine="480" w:firstLineChars="200"/>
        <w:rPr>
          <w:rFonts w:ascii="宋体" w:hAnsi="宋体"/>
          <w:sz w:val="24"/>
          <w:szCs w:val="24"/>
        </w:rPr>
      </w:pPr>
      <w:r>
        <w:rPr>
          <w:rFonts w:hint="eastAsia" w:ascii="宋体" w:hAnsi="宋体"/>
          <w:sz w:val="24"/>
          <w:szCs w:val="24"/>
        </w:rPr>
        <w:t>1.在教学模式上，采取任务式教学模式，每个主题的简笔画，设置一个主任务，围绕主任务，分散为几个子任务，由此形成“任务链</w:t>
      </w:r>
      <w:r>
        <w:rPr>
          <w:rFonts w:ascii="宋体" w:hAnsi="宋体"/>
          <w:sz w:val="24"/>
          <w:szCs w:val="24"/>
        </w:rPr>
        <w:t>”</w:t>
      </w:r>
      <w:r>
        <w:rPr>
          <w:rFonts w:hint="eastAsia" w:ascii="宋体" w:hAnsi="宋体"/>
          <w:sz w:val="24"/>
          <w:szCs w:val="24"/>
        </w:rPr>
        <w:t>，由易到难，层层递进，学生在完成任务的同时，学习了简笔画的绘画步骤与表现技法。</w:t>
      </w:r>
    </w:p>
    <w:p>
      <w:pPr>
        <w:spacing w:line="360" w:lineRule="auto"/>
        <w:ind w:firstLine="480" w:firstLineChars="200"/>
        <w:rPr>
          <w:rFonts w:ascii="宋体" w:hAnsi="宋体"/>
          <w:sz w:val="24"/>
          <w:szCs w:val="24"/>
        </w:rPr>
      </w:pPr>
      <w:r>
        <w:rPr>
          <w:rFonts w:hint="eastAsia" w:ascii="宋体" w:hAnsi="宋体"/>
          <w:sz w:val="24"/>
          <w:szCs w:val="24"/>
        </w:rPr>
        <w:t>2.在教学方法上，采用讲授法、直观演示法、练习法、</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教师要依据教学目标、围绕教学内容，设计符合学生情况的教学活动，</w:t>
      </w:r>
      <w:r>
        <w:rPr>
          <w:rFonts w:hint="eastAsia" w:ascii="宋体" w:hAnsi="宋体"/>
          <w:sz w:val="24"/>
          <w:szCs w:val="24"/>
        </w:rPr>
        <w:t>在教学设计和教学实施过程中，应当鼓励学生充分利用手机、互联网等手段获取课外资源，培养学生的学习兴趣，提高学生的学习能力，拓展知识面，提升文化素养。</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（三）参考书</w:t>
      </w:r>
    </w:p>
    <w:p>
      <w:pPr>
        <w:spacing w:line="360" w:lineRule="auto"/>
        <w:ind w:firstLine="480" w:firstLineChars="200"/>
        <w:rPr>
          <w:rFonts w:ascii="宋体" w:hAnsi="宋体"/>
          <w:sz w:val="24"/>
          <w:szCs w:val="24"/>
        </w:rPr>
      </w:pPr>
      <w:r>
        <w:rPr>
          <w:rFonts w:hint="eastAsia" w:ascii="宋体" w:hAnsi="宋体"/>
          <w:sz w:val="24"/>
          <w:szCs w:val="24"/>
        </w:rPr>
        <w:t>[1]郭建.《幼儿教师简笔画教程》.第2版.上海：华东师范大学出版社，2020.</w:t>
      </w:r>
    </w:p>
    <w:p>
      <w:pPr>
        <w:spacing w:line="360" w:lineRule="auto"/>
        <w:ind w:firstLine="480" w:firstLineChars="200"/>
        <w:rPr>
          <w:rFonts w:ascii="宋体" w:hAnsi="宋体"/>
          <w:sz w:val="24"/>
          <w:szCs w:val="24"/>
        </w:rPr>
      </w:pPr>
      <w:r>
        <w:rPr>
          <w:rFonts w:hint="eastAsia" w:ascii="宋体" w:hAnsi="宋体"/>
          <w:sz w:val="24"/>
          <w:szCs w:val="24"/>
        </w:rPr>
        <w:t>[2]杨蜚声、俞薇绮.《学前教育简笔画教程》.第2版北京：北京出版社,</w:t>
      </w:r>
      <w:r>
        <w:rPr>
          <w:rFonts w:hint="eastAsia" w:ascii="宋体" w:hAnsi="宋体"/>
          <w:sz w:val="24"/>
          <w:szCs w:val="24"/>
          <w:lang w:eastAsia="zh-CN"/>
        </w:rPr>
        <w:t>2023</w:t>
      </w:r>
      <w:r>
        <w:rPr>
          <w:rFonts w:hint="eastAsia" w:ascii="宋体" w:hAnsi="宋体"/>
          <w:sz w:val="24"/>
          <w:szCs w:val="24"/>
        </w:rPr>
        <w:t>.</w:t>
      </w:r>
    </w:p>
    <w:p>
      <w:pPr>
        <w:spacing w:line="360" w:lineRule="auto"/>
        <w:rPr>
          <w:rFonts w:ascii="宋体" w:hAnsi="宋体" w:eastAsia="黑体"/>
          <w:sz w:val="24"/>
          <w:szCs w:val="24"/>
        </w:rPr>
      </w:pPr>
    </w:p>
    <w:p>
      <w:pPr>
        <w:spacing w:line="360" w:lineRule="auto"/>
        <w:ind w:firstLine="240"/>
        <w:jc w:val="center"/>
        <w:rPr>
          <w:rFonts w:ascii="黑体" w:hAnsi="Times New Roman" w:eastAsia="黑体"/>
          <w:b/>
          <w:color w:val="FF0000"/>
          <w:sz w:val="28"/>
          <w:szCs w:val="28"/>
        </w:rPr>
      </w:pPr>
      <w:r>
        <w:rPr>
          <w:rFonts w:hint="eastAsia" w:ascii="黑体" w:hAnsi="Times New Roman" w:eastAsia="黑体"/>
          <w:b/>
          <w:sz w:val="28"/>
          <w:szCs w:val="28"/>
        </w:rPr>
        <w:t>五、学生考核与评价</w:t>
      </w:r>
    </w:p>
    <w:p>
      <w:pPr>
        <w:spacing w:after="120" w:line="360" w:lineRule="auto"/>
        <w:ind w:right="-94" w:rightChars="-45" w:firstLine="480" w:firstLineChars="200"/>
        <w:rPr>
          <w:rFonts w:ascii="宋体" w:hAnsi="宋体"/>
          <w:sz w:val="24"/>
          <w:szCs w:val="16"/>
        </w:rPr>
      </w:pPr>
      <w:r>
        <w:rPr>
          <w:rFonts w:hint="eastAsia" w:ascii="Times New Roman" w:hAnsi="Times New Roman"/>
          <w:sz w:val="24"/>
          <w:szCs w:val="16"/>
        </w:rPr>
        <w:t>按照人才培养方案的要求及课程特点，考核过程采取过程性评价和终结性评价相结合的方式</w:t>
      </w:r>
      <w:r>
        <w:rPr>
          <w:rFonts w:hint="eastAsia" w:ascii="Times New Roman" w:hAnsi="Times New Roman"/>
          <w:sz w:val="24"/>
          <w:szCs w:val="24"/>
        </w:rPr>
        <w:t>。</w:t>
      </w:r>
      <w:r>
        <w:rPr>
          <w:rFonts w:ascii="Times New Roman" w:hAnsi="Times New Roman"/>
          <w:sz w:val="24"/>
          <w:szCs w:val="24"/>
        </w:rPr>
        <w:t>期末总成绩由平时</w:t>
      </w:r>
      <w:r>
        <w:rPr>
          <w:rFonts w:hint="eastAsia" w:ascii="Times New Roman" w:hAnsi="Times New Roman"/>
          <w:sz w:val="24"/>
          <w:szCs w:val="24"/>
        </w:rPr>
        <w:t>成绩和期末成绩两部分组成，分别占比50%。</w:t>
      </w:r>
      <w:r>
        <w:rPr>
          <w:rFonts w:hint="eastAsia" w:ascii="Times New Roman" w:hAnsi="Times New Roman"/>
          <w:sz w:val="24"/>
          <w:szCs w:val="16"/>
        </w:rPr>
        <w:t>过程性考核应综合学生的平时表现，</w:t>
      </w:r>
      <w:r>
        <w:rPr>
          <w:rFonts w:hint="eastAsia" w:ascii="Times New Roman" w:hAnsi="Times New Roman"/>
          <w:sz w:val="24"/>
          <w:szCs w:val="24"/>
        </w:rPr>
        <w:t>包含课堂出勤、课堂表现、课外自主学习、作业等；终结性评价采用考查形式，主要考查植物、动物、生活用品、人物等六大板块的简笔画</w:t>
      </w:r>
      <w:r>
        <w:rPr>
          <w:rFonts w:hint="eastAsia" w:ascii="宋体" w:hAnsi="宋体"/>
          <w:sz w:val="24"/>
          <w:szCs w:val="16"/>
        </w:rPr>
        <w:t>。</w:t>
      </w:r>
    </w:p>
    <w:p>
      <w:pPr>
        <w:spacing w:line="360" w:lineRule="auto"/>
        <w:ind w:firstLine="240"/>
        <w:jc w:val="center"/>
        <w:rPr>
          <w:rFonts w:ascii="黑体" w:hAnsi="Times New Roman" w:eastAsia="黑体"/>
          <w:b/>
          <w:sz w:val="28"/>
          <w:szCs w:val="28"/>
        </w:rPr>
      </w:pPr>
      <w:r>
        <w:rPr>
          <w:rFonts w:hint="eastAsia" w:ascii="黑体" w:hAnsi="Times New Roman" w:eastAsia="黑体"/>
          <w:b/>
          <w:sz w:val="28"/>
          <w:szCs w:val="28"/>
        </w:rPr>
        <w:t>六、课程整体设计</w:t>
      </w:r>
    </w:p>
    <w:tbl>
      <w:tblPr>
        <w:tblStyle w:val="2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444"/>
        <w:gridCol w:w="1560"/>
        <w:gridCol w:w="1280"/>
        <w:gridCol w:w="1320"/>
        <w:gridCol w:w="129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Times New Roman" w:hAnsi="Times New Roman"/>
                <w:b/>
                <w:szCs w:val="24"/>
              </w:rPr>
            </w:pPr>
            <w:r>
              <w:rPr>
                <w:rFonts w:hint="eastAsia" w:ascii="Times New Roman" w:hAnsi="Times New Roman"/>
                <w:b/>
                <w:szCs w:val="24"/>
              </w:rPr>
              <w:t>序号</w:t>
            </w:r>
          </w:p>
        </w:tc>
        <w:tc>
          <w:tcPr>
            <w:tcW w:w="1444" w:type="dxa"/>
            <w:vAlign w:val="center"/>
          </w:tcPr>
          <w:p>
            <w:pPr>
              <w:jc w:val="center"/>
              <w:rPr>
                <w:rFonts w:ascii="Times New Roman" w:hAnsi="Times New Roman"/>
                <w:b/>
                <w:szCs w:val="24"/>
              </w:rPr>
            </w:pPr>
            <w:r>
              <w:rPr>
                <w:rFonts w:hint="eastAsia" w:ascii="Times New Roman" w:hAnsi="Times New Roman"/>
                <w:b/>
                <w:szCs w:val="24"/>
              </w:rPr>
              <w:t>项目（或情境、任务、模块）</w:t>
            </w:r>
          </w:p>
        </w:tc>
        <w:tc>
          <w:tcPr>
            <w:tcW w:w="1560" w:type="dxa"/>
            <w:vAlign w:val="center"/>
          </w:tcPr>
          <w:p>
            <w:pPr>
              <w:jc w:val="center"/>
              <w:rPr>
                <w:rFonts w:ascii="Times New Roman" w:hAnsi="Times New Roman"/>
                <w:b/>
                <w:szCs w:val="24"/>
              </w:rPr>
            </w:pPr>
            <w:r>
              <w:rPr>
                <w:rFonts w:hint="eastAsia" w:ascii="Times New Roman" w:hAnsi="Times New Roman"/>
                <w:b/>
                <w:szCs w:val="24"/>
              </w:rPr>
              <w:t>知识点</w:t>
            </w:r>
          </w:p>
        </w:tc>
        <w:tc>
          <w:tcPr>
            <w:tcW w:w="1280" w:type="dxa"/>
            <w:vAlign w:val="center"/>
          </w:tcPr>
          <w:p>
            <w:pPr>
              <w:jc w:val="center"/>
              <w:rPr>
                <w:rFonts w:ascii="Times New Roman" w:hAnsi="Times New Roman"/>
                <w:b/>
                <w:szCs w:val="24"/>
              </w:rPr>
            </w:pPr>
            <w:r>
              <w:rPr>
                <w:rFonts w:hint="eastAsia" w:ascii="Times New Roman" w:hAnsi="Times New Roman"/>
                <w:b/>
                <w:szCs w:val="24"/>
              </w:rPr>
              <w:t>技能训练</w:t>
            </w:r>
          </w:p>
        </w:tc>
        <w:tc>
          <w:tcPr>
            <w:tcW w:w="1320" w:type="dxa"/>
            <w:vAlign w:val="center"/>
          </w:tcPr>
          <w:p>
            <w:pPr>
              <w:jc w:val="center"/>
              <w:rPr>
                <w:rFonts w:ascii="Times New Roman" w:hAnsi="Times New Roman"/>
                <w:b/>
                <w:szCs w:val="24"/>
              </w:rPr>
            </w:pPr>
            <w:r>
              <w:rPr>
                <w:rFonts w:hint="eastAsia" w:ascii="Times New Roman" w:hAnsi="Times New Roman"/>
                <w:b/>
                <w:szCs w:val="24"/>
              </w:rPr>
              <w:t>教学重点</w:t>
            </w:r>
          </w:p>
        </w:tc>
        <w:tc>
          <w:tcPr>
            <w:tcW w:w="1290" w:type="dxa"/>
            <w:vAlign w:val="center"/>
          </w:tcPr>
          <w:p>
            <w:pPr>
              <w:jc w:val="center"/>
              <w:rPr>
                <w:rFonts w:ascii="Times New Roman" w:hAnsi="Times New Roman"/>
                <w:b/>
                <w:szCs w:val="24"/>
              </w:rPr>
            </w:pPr>
            <w:r>
              <w:rPr>
                <w:rFonts w:hint="eastAsia" w:ascii="Times New Roman" w:hAnsi="Times New Roman"/>
                <w:b/>
                <w:szCs w:val="24"/>
              </w:rPr>
              <w:t>教学设计（或教学情景）</w:t>
            </w:r>
          </w:p>
        </w:tc>
        <w:tc>
          <w:tcPr>
            <w:tcW w:w="720" w:type="dxa"/>
            <w:vAlign w:val="center"/>
          </w:tcPr>
          <w:p>
            <w:pPr>
              <w:jc w:val="center"/>
              <w:rPr>
                <w:rFonts w:ascii="Times New Roman" w:hAnsi="Times New Roman"/>
                <w:b/>
                <w:szCs w:val="24"/>
              </w:rPr>
            </w:pPr>
            <w:r>
              <w:rPr>
                <w:rFonts w:hint="eastAsia" w:ascii="Times New Roman" w:hAnsi="Times New Roman"/>
                <w:b/>
                <w:szCs w:val="24"/>
              </w:rPr>
              <w:t>建议</w:t>
            </w:r>
          </w:p>
          <w:p>
            <w:pPr>
              <w:jc w:val="center"/>
              <w:rPr>
                <w:rFonts w:ascii="Times New Roman" w:hAnsi="Times New Roman"/>
                <w:b/>
                <w:szCs w:val="24"/>
              </w:rPr>
            </w:pPr>
            <w:r>
              <w:rPr>
                <w:rFonts w:hint="eastAsia" w:ascii="Times New Roman" w:hAnsi="Times New Roman"/>
                <w:b/>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szCs w:val="21"/>
              </w:rPr>
            </w:pPr>
            <w:r>
              <w:rPr>
                <w:rFonts w:hint="eastAsia" w:ascii="宋体" w:hAnsi="宋体"/>
                <w:szCs w:val="21"/>
              </w:rPr>
              <w:t>1</w:t>
            </w:r>
          </w:p>
        </w:tc>
        <w:tc>
          <w:tcPr>
            <w:tcW w:w="1444" w:type="dxa"/>
          </w:tcPr>
          <w:p>
            <w:pPr>
              <w:rPr>
                <w:rFonts w:ascii="宋体" w:hAnsi="宋体"/>
                <w:szCs w:val="24"/>
              </w:rPr>
            </w:pPr>
            <w:r>
              <w:rPr>
                <w:rFonts w:hint="eastAsia" w:ascii="宋体" w:hAnsi="宋体"/>
                <w:szCs w:val="24"/>
              </w:rPr>
              <w:t>简笔画概述</w:t>
            </w:r>
          </w:p>
        </w:tc>
        <w:tc>
          <w:tcPr>
            <w:tcW w:w="1560" w:type="dxa"/>
          </w:tcPr>
          <w:p>
            <w:pPr>
              <w:rPr>
                <w:rFonts w:ascii="宋体" w:hAnsi="宋体"/>
                <w:szCs w:val="24"/>
              </w:rPr>
            </w:pPr>
            <w:r>
              <w:rPr>
                <w:rFonts w:hint="eastAsia" w:ascii="宋体" w:hAnsi="宋体"/>
                <w:szCs w:val="24"/>
              </w:rPr>
              <w:t>了解简笔画的基本概念、特点，对学前幼儿教学的意义，学习简笔画的工具材料及使用方法</w:t>
            </w:r>
          </w:p>
        </w:tc>
        <w:tc>
          <w:tcPr>
            <w:tcW w:w="1280" w:type="dxa"/>
          </w:tcPr>
          <w:p>
            <w:pPr>
              <w:rPr>
                <w:rFonts w:ascii="宋体" w:hAnsi="宋体"/>
                <w:szCs w:val="21"/>
              </w:rPr>
            </w:pPr>
            <w:r>
              <w:rPr>
                <w:rFonts w:hint="eastAsia" w:ascii="宋体" w:hAnsi="宋体"/>
                <w:szCs w:val="24"/>
              </w:rPr>
              <w:t>简笔画的工具材料及使用方法</w:t>
            </w:r>
          </w:p>
        </w:tc>
        <w:tc>
          <w:tcPr>
            <w:tcW w:w="1320" w:type="dxa"/>
          </w:tcPr>
          <w:p>
            <w:pPr>
              <w:rPr>
                <w:rFonts w:ascii="宋体" w:hAnsi="宋体"/>
                <w:szCs w:val="21"/>
              </w:rPr>
            </w:pPr>
            <w:r>
              <w:rPr>
                <w:rFonts w:hint="eastAsia" w:ascii="宋体" w:hAnsi="宋体"/>
                <w:szCs w:val="24"/>
              </w:rPr>
              <w:t>简笔画的变现形式、表现内容，初步提高学生审美素养</w:t>
            </w:r>
          </w:p>
        </w:tc>
        <w:tc>
          <w:tcPr>
            <w:tcW w:w="1290" w:type="dxa"/>
          </w:tcPr>
          <w:p>
            <w:pPr>
              <w:rPr>
                <w:rFonts w:ascii="宋体" w:hAnsi="宋体"/>
                <w:szCs w:val="21"/>
              </w:rPr>
            </w:pPr>
            <w:r>
              <w:rPr>
                <w:rFonts w:hint="eastAsia" w:ascii="宋体" w:hAnsi="宋体"/>
                <w:szCs w:val="21"/>
              </w:rPr>
              <w:t>借助图像创设教学情境</w:t>
            </w:r>
          </w:p>
        </w:tc>
        <w:tc>
          <w:tcPr>
            <w:tcW w:w="720"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szCs w:val="21"/>
              </w:rPr>
            </w:pPr>
            <w:r>
              <w:rPr>
                <w:rFonts w:hint="eastAsia" w:ascii="宋体" w:hAnsi="宋体"/>
                <w:szCs w:val="21"/>
              </w:rPr>
              <w:t>2</w:t>
            </w:r>
          </w:p>
        </w:tc>
        <w:tc>
          <w:tcPr>
            <w:tcW w:w="1444" w:type="dxa"/>
          </w:tcPr>
          <w:p>
            <w:pPr>
              <w:rPr>
                <w:rFonts w:ascii="宋体" w:hAnsi="宋体"/>
                <w:szCs w:val="21"/>
              </w:rPr>
            </w:pPr>
            <w:r>
              <w:rPr>
                <w:rFonts w:hint="eastAsia" w:ascii="宋体" w:hAnsi="宋体"/>
                <w:szCs w:val="24"/>
              </w:rPr>
              <w:t>简笔画的造型原理及其基本元素</w:t>
            </w:r>
          </w:p>
        </w:tc>
        <w:tc>
          <w:tcPr>
            <w:tcW w:w="1560" w:type="dxa"/>
          </w:tcPr>
          <w:p>
            <w:pPr>
              <w:rPr>
                <w:rFonts w:ascii="宋体" w:hAnsi="宋体"/>
                <w:szCs w:val="21"/>
              </w:rPr>
            </w:pPr>
            <w:r>
              <w:rPr>
                <w:rFonts w:hint="eastAsia" w:ascii="宋体" w:hAnsi="宋体"/>
                <w:szCs w:val="24"/>
              </w:rPr>
              <w:t>简笔画的造型原理及其基本元素</w:t>
            </w:r>
          </w:p>
        </w:tc>
        <w:tc>
          <w:tcPr>
            <w:tcW w:w="1280" w:type="dxa"/>
          </w:tcPr>
          <w:p>
            <w:pPr>
              <w:rPr>
                <w:rFonts w:ascii="宋体" w:hAnsi="宋体"/>
                <w:szCs w:val="21"/>
              </w:rPr>
            </w:pPr>
            <w:r>
              <w:rPr>
                <w:rFonts w:hint="eastAsia" w:ascii="宋体" w:hAnsi="宋体"/>
                <w:szCs w:val="24"/>
              </w:rPr>
              <w:t>通过基本元素进行构成练习</w:t>
            </w:r>
          </w:p>
        </w:tc>
        <w:tc>
          <w:tcPr>
            <w:tcW w:w="1320" w:type="dxa"/>
          </w:tcPr>
          <w:p>
            <w:pPr>
              <w:rPr>
                <w:rFonts w:ascii="宋体" w:hAnsi="宋体"/>
                <w:szCs w:val="21"/>
              </w:rPr>
            </w:pPr>
            <w:r>
              <w:rPr>
                <w:rFonts w:hint="eastAsia" w:ascii="宋体" w:hAnsi="宋体"/>
                <w:szCs w:val="24"/>
              </w:rPr>
              <w:t>简笔画的造型原理</w:t>
            </w:r>
          </w:p>
        </w:tc>
        <w:tc>
          <w:tcPr>
            <w:tcW w:w="1290" w:type="dxa"/>
          </w:tcPr>
          <w:p>
            <w:pPr>
              <w:rPr>
                <w:rFonts w:ascii="宋体" w:hAnsi="宋体"/>
                <w:szCs w:val="21"/>
              </w:rPr>
            </w:pPr>
            <w:r>
              <w:rPr>
                <w:rFonts w:hint="eastAsia" w:ascii="宋体" w:hAnsi="宋体"/>
                <w:szCs w:val="21"/>
              </w:rPr>
              <w:t>借助实物和图像创设教学情境</w:t>
            </w:r>
          </w:p>
        </w:tc>
        <w:tc>
          <w:tcPr>
            <w:tcW w:w="720" w:type="dxa"/>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3</w:t>
            </w:r>
          </w:p>
        </w:tc>
        <w:tc>
          <w:tcPr>
            <w:tcW w:w="1444" w:type="dxa"/>
          </w:tcPr>
          <w:p>
            <w:pPr>
              <w:rPr>
                <w:rFonts w:ascii="宋体" w:hAnsi="宋体"/>
                <w:szCs w:val="24"/>
              </w:rPr>
            </w:pPr>
            <w:r>
              <w:rPr>
                <w:rFonts w:hint="eastAsia" w:ascii="宋体" w:hAnsi="宋体"/>
                <w:szCs w:val="24"/>
              </w:rPr>
              <w:t>生活用品简笔画</w:t>
            </w:r>
          </w:p>
        </w:tc>
        <w:tc>
          <w:tcPr>
            <w:tcW w:w="1560" w:type="dxa"/>
          </w:tcPr>
          <w:p>
            <w:pPr>
              <w:rPr>
                <w:rFonts w:ascii="宋体" w:hAnsi="宋体"/>
                <w:szCs w:val="24"/>
              </w:rPr>
            </w:pPr>
            <w:r>
              <w:rPr>
                <w:rFonts w:hint="eastAsia" w:ascii="宋体" w:hAnsi="宋体"/>
                <w:szCs w:val="24"/>
              </w:rPr>
              <w:t>生活用品的表现方法，包括物象整体的形象概括、表现角度的选择、物体之间的造型比例。</w:t>
            </w:r>
          </w:p>
        </w:tc>
        <w:tc>
          <w:tcPr>
            <w:tcW w:w="1280" w:type="dxa"/>
          </w:tcPr>
          <w:p>
            <w:pPr>
              <w:rPr>
                <w:rFonts w:ascii="宋体" w:hAnsi="宋体"/>
                <w:szCs w:val="21"/>
              </w:rPr>
            </w:pPr>
            <w:r>
              <w:rPr>
                <w:rFonts w:hint="eastAsia" w:ascii="宋体" w:hAnsi="宋体"/>
                <w:szCs w:val="24"/>
              </w:rPr>
              <w:t>生活用品的表现方法练习</w:t>
            </w:r>
          </w:p>
        </w:tc>
        <w:tc>
          <w:tcPr>
            <w:tcW w:w="1320" w:type="dxa"/>
          </w:tcPr>
          <w:p>
            <w:pPr>
              <w:rPr>
                <w:rFonts w:ascii="宋体" w:hAnsi="宋体"/>
                <w:szCs w:val="21"/>
              </w:rPr>
            </w:pPr>
            <w:r>
              <w:rPr>
                <w:rFonts w:hint="eastAsia" w:ascii="宋体" w:hAnsi="宋体"/>
                <w:szCs w:val="24"/>
              </w:rPr>
              <w:t>生活用品的表现方法与造型比例</w:t>
            </w:r>
          </w:p>
        </w:tc>
        <w:tc>
          <w:tcPr>
            <w:tcW w:w="1290" w:type="dxa"/>
          </w:tcPr>
          <w:p>
            <w:pPr>
              <w:rPr>
                <w:rFonts w:ascii="宋体" w:hAnsi="宋体"/>
                <w:szCs w:val="21"/>
              </w:rPr>
            </w:pPr>
            <w:r>
              <w:rPr>
                <w:rFonts w:hint="eastAsia" w:ascii="宋体" w:hAnsi="宋体"/>
                <w:szCs w:val="21"/>
              </w:rPr>
              <w:t>利用电教设备创设情境</w:t>
            </w:r>
          </w:p>
        </w:tc>
        <w:tc>
          <w:tcPr>
            <w:tcW w:w="720" w:type="dxa"/>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4</w:t>
            </w:r>
          </w:p>
        </w:tc>
        <w:tc>
          <w:tcPr>
            <w:tcW w:w="1444" w:type="dxa"/>
          </w:tcPr>
          <w:p>
            <w:pPr>
              <w:rPr>
                <w:rFonts w:ascii="宋体" w:hAnsi="宋体"/>
                <w:szCs w:val="24"/>
              </w:rPr>
            </w:pPr>
            <w:r>
              <w:rPr>
                <w:rFonts w:hint="eastAsia" w:ascii="宋体" w:hAnsi="宋体"/>
                <w:szCs w:val="24"/>
              </w:rPr>
              <w:t>植物的基本表现方法</w:t>
            </w:r>
          </w:p>
        </w:tc>
        <w:tc>
          <w:tcPr>
            <w:tcW w:w="1560" w:type="dxa"/>
          </w:tcPr>
          <w:p>
            <w:pPr>
              <w:rPr>
                <w:rFonts w:ascii="宋体" w:hAnsi="宋体"/>
                <w:szCs w:val="24"/>
              </w:rPr>
            </w:pPr>
            <w:r>
              <w:rPr>
                <w:rFonts w:hint="eastAsia" w:ascii="宋体" w:hAnsi="宋体"/>
                <w:szCs w:val="24"/>
              </w:rPr>
              <w:t>植物的基本表现方法，及花卉、树木、蔬果类的特征与表现方法</w:t>
            </w:r>
          </w:p>
        </w:tc>
        <w:tc>
          <w:tcPr>
            <w:tcW w:w="1280" w:type="dxa"/>
          </w:tcPr>
          <w:p>
            <w:pPr>
              <w:rPr>
                <w:rFonts w:ascii="宋体" w:hAnsi="宋体"/>
                <w:szCs w:val="21"/>
              </w:rPr>
            </w:pPr>
            <w:r>
              <w:rPr>
                <w:rFonts w:hint="eastAsia" w:ascii="宋体" w:hAnsi="宋体"/>
                <w:szCs w:val="24"/>
              </w:rPr>
              <w:t>植物的表现方法练习</w:t>
            </w:r>
          </w:p>
        </w:tc>
        <w:tc>
          <w:tcPr>
            <w:tcW w:w="1320" w:type="dxa"/>
          </w:tcPr>
          <w:p>
            <w:pPr>
              <w:rPr>
                <w:rFonts w:ascii="宋体" w:hAnsi="宋体"/>
                <w:szCs w:val="21"/>
              </w:rPr>
            </w:pPr>
            <w:r>
              <w:rPr>
                <w:rFonts w:hint="eastAsia" w:ascii="宋体" w:hAnsi="宋体"/>
                <w:szCs w:val="24"/>
              </w:rPr>
              <w:t>花卉、树木、蔬果类的特征与表现方法</w:t>
            </w:r>
          </w:p>
        </w:tc>
        <w:tc>
          <w:tcPr>
            <w:tcW w:w="1290" w:type="dxa"/>
          </w:tcPr>
          <w:p>
            <w:pPr>
              <w:rPr>
                <w:rFonts w:ascii="宋体" w:hAnsi="宋体"/>
                <w:szCs w:val="21"/>
              </w:rPr>
            </w:pPr>
            <w:r>
              <w:rPr>
                <w:rFonts w:hint="eastAsia" w:ascii="宋体" w:hAnsi="宋体"/>
                <w:szCs w:val="21"/>
              </w:rPr>
              <w:t>利用电教设备创设情境</w:t>
            </w:r>
          </w:p>
        </w:tc>
        <w:tc>
          <w:tcPr>
            <w:tcW w:w="720" w:type="dxa"/>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szCs w:val="21"/>
              </w:rPr>
            </w:pPr>
            <w:r>
              <w:rPr>
                <w:rFonts w:hint="eastAsia" w:ascii="宋体" w:hAnsi="宋体"/>
                <w:szCs w:val="21"/>
              </w:rPr>
              <w:t>5</w:t>
            </w:r>
          </w:p>
        </w:tc>
        <w:tc>
          <w:tcPr>
            <w:tcW w:w="1444" w:type="dxa"/>
          </w:tcPr>
          <w:p>
            <w:pPr>
              <w:rPr>
                <w:rFonts w:ascii="宋体" w:hAnsi="宋体"/>
                <w:szCs w:val="24"/>
              </w:rPr>
            </w:pPr>
            <w:r>
              <w:rPr>
                <w:rFonts w:hint="eastAsia" w:ascii="Times New Roman" w:hAnsi="Times New Roman"/>
                <w:szCs w:val="21"/>
              </w:rPr>
              <w:t>植物简笔画</w:t>
            </w:r>
            <w:r>
              <w:rPr>
                <w:rFonts w:hint="eastAsia" w:ascii="Times New Roman" w:hAnsi="Times New Roman"/>
                <w:szCs w:val="24"/>
              </w:rPr>
              <w:t>的基本作画步骤</w:t>
            </w:r>
          </w:p>
        </w:tc>
        <w:tc>
          <w:tcPr>
            <w:tcW w:w="1560" w:type="dxa"/>
          </w:tcPr>
          <w:p>
            <w:pPr>
              <w:rPr>
                <w:rFonts w:ascii="宋体" w:hAnsi="宋体"/>
                <w:szCs w:val="21"/>
              </w:rPr>
            </w:pPr>
            <w:r>
              <w:rPr>
                <w:rFonts w:hint="eastAsia" w:ascii="宋体" w:hAnsi="宋体"/>
                <w:szCs w:val="24"/>
              </w:rPr>
              <w:t>学习植物简笔画的基本作画步骤，掌握正确的造型步骤</w:t>
            </w:r>
          </w:p>
        </w:tc>
        <w:tc>
          <w:tcPr>
            <w:tcW w:w="1280" w:type="dxa"/>
          </w:tcPr>
          <w:p>
            <w:pPr>
              <w:rPr>
                <w:rFonts w:ascii="宋体" w:hAnsi="宋体"/>
                <w:szCs w:val="24"/>
              </w:rPr>
            </w:pPr>
            <w:r>
              <w:rPr>
                <w:rFonts w:hint="eastAsia" w:ascii="宋体" w:hAnsi="宋体"/>
                <w:szCs w:val="24"/>
              </w:rPr>
              <w:t>植物简笔画作画步骤练习</w:t>
            </w:r>
          </w:p>
        </w:tc>
        <w:tc>
          <w:tcPr>
            <w:tcW w:w="1320" w:type="dxa"/>
          </w:tcPr>
          <w:p>
            <w:pPr>
              <w:rPr>
                <w:rFonts w:ascii="宋体" w:hAnsi="宋体"/>
                <w:szCs w:val="24"/>
              </w:rPr>
            </w:pPr>
            <w:r>
              <w:rPr>
                <w:rFonts w:hint="eastAsia" w:ascii="宋体" w:hAnsi="宋体"/>
                <w:szCs w:val="24"/>
              </w:rPr>
              <w:t>正确造型步骤的掌握，培养学生观察、形象思维能力，全面培养当代教育人才</w:t>
            </w:r>
          </w:p>
        </w:tc>
        <w:tc>
          <w:tcPr>
            <w:tcW w:w="1290" w:type="dxa"/>
          </w:tcPr>
          <w:p>
            <w:pPr>
              <w:rPr>
                <w:rFonts w:ascii="宋体" w:hAnsi="宋体"/>
                <w:szCs w:val="21"/>
              </w:rPr>
            </w:pPr>
            <w:r>
              <w:rPr>
                <w:rFonts w:hint="eastAsia" w:ascii="宋体" w:hAnsi="宋体"/>
                <w:szCs w:val="21"/>
              </w:rPr>
              <w:t>借助新旧知识和观念的关系创设教学情境</w:t>
            </w:r>
          </w:p>
        </w:tc>
        <w:tc>
          <w:tcPr>
            <w:tcW w:w="720" w:type="dxa"/>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szCs w:val="21"/>
              </w:rPr>
            </w:pPr>
            <w:r>
              <w:rPr>
                <w:rFonts w:hint="eastAsia" w:ascii="宋体" w:hAnsi="宋体"/>
                <w:szCs w:val="21"/>
              </w:rPr>
              <w:t>6</w:t>
            </w:r>
          </w:p>
        </w:tc>
        <w:tc>
          <w:tcPr>
            <w:tcW w:w="1444" w:type="dxa"/>
          </w:tcPr>
          <w:p>
            <w:pPr>
              <w:rPr>
                <w:rFonts w:ascii="宋体" w:hAnsi="宋体"/>
                <w:szCs w:val="24"/>
              </w:rPr>
            </w:pPr>
            <w:r>
              <w:rPr>
                <w:rFonts w:hint="eastAsia" w:ascii="宋体" w:hAnsi="宋体"/>
                <w:szCs w:val="24"/>
              </w:rPr>
              <w:t>透视规律的运用</w:t>
            </w:r>
          </w:p>
        </w:tc>
        <w:tc>
          <w:tcPr>
            <w:tcW w:w="1560" w:type="dxa"/>
          </w:tcPr>
          <w:p>
            <w:pPr>
              <w:rPr>
                <w:rFonts w:ascii="宋体" w:hAnsi="宋体"/>
                <w:szCs w:val="24"/>
              </w:rPr>
            </w:pPr>
            <w:r>
              <w:rPr>
                <w:rFonts w:hint="eastAsia" w:ascii="宋体" w:hAnsi="宋体"/>
                <w:szCs w:val="24"/>
              </w:rPr>
              <w:t>理解透视的基本规律</w:t>
            </w:r>
          </w:p>
        </w:tc>
        <w:tc>
          <w:tcPr>
            <w:tcW w:w="1280" w:type="dxa"/>
          </w:tcPr>
          <w:p>
            <w:pPr>
              <w:rPr>
                <w:rFonts w:ascii="宋体" w:hAnsi="宋体"/>
                <w:szCs w:val="21"/>
              </w:rPr>
            </w:pPr>
            <w:r>
              <w:rPr>
                <w:rFonts w:hint="eastAsia" w:ascii="宋体" w:hAnsi="宋体"/>
                <w:szCs w:val="24"/>
              </w:rPr>
              <w:t>静物画的构图和立意表达</w:t>
            </w:r>
          </w:p>
        </w:tc>
        <w:tc>
          <w:tcPr>
            <w:tcW w:w="1320" w:type="dxa"/>
          </w:tcPr>
          <w:p>
            <w:pPr>
              <w:rPr>
                <w:rFonts w:ascii="宋体" w:hAnsi="宋体"/>
                <w:szCs w:val="21"/>
              </w:rPr>
            </w:pPr>
            <w:r>
              <w:rPr>
                <w:rFonts w:hint="eastAsia" w:ascii="宋体" w:hAnsi="宋体"/>
                <w:szCs w:val="24"/>
              </w:rPr>
              <w:t>静物画的构图和立意表达，培养学生观察、形象思维能力，全面培养当代教育人才</w:t>
            </w:r>
          </w:p>
        </w:tc>
        <w:tc>
          <w:tcPr>
            <w:tcW w:w="1290" w:type="dxa"/>
          </w:tcPr>
          <w:p>
            <w:pPr>
              <w:rPr>
                <w:rFonts w:ascii="宋体" w:hAnsi="宋体"/>
                <w:szCs w:val="21"/>
              </w:rPr>
            </w:pPr>
            <w:r>
              <w:rPr>
                <w:rFonts w:hint="eastAsia" w:ascii="宋体" w:hAnsi="宋体"/>
                <w:szCs w:val="21"/>
              </w:rPr>
              <w:t>利用电教设备创设情境</w:t>
            </w:r>
          </w:p>
        </w:tc>
        <w:tc>
          <w:tcPr>
            <w:tcW w:w="720" w:type="dxa"/>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szCs w:val="21"/>
              </w:rPr>
            </w:pPr>
            <w:r>
              <w:rPr>
                <w:rFonts w:hint="eastAsia" w:ascii="宋体" w:hAnsi="宋体"/>
                <w:szCs w:val="21"/>
              </w:rPr>
              <w:t>7</w:t>
            </w:r>
          </w:p>
        </w:tc>
        <w:tc>
          <w:tcPr>
            <w:tcW w:w="1444" w:type="dxa"/>
          </w:tcPr>
          <w:p>
            <w:pPr>
              <w:rPr>
                <w:rFonts w:ascii="宋体" w:hAnsi="宋体"/>
                <w:szCs w:val="24"/>
              </w:rPr>
            </w:pPr>
            <w:r>
              <w:rPr>
                <w:rFonts w:hint="eastAsia" w:ascii="Times New Roman" w:hAnsi="Times New Roman"/>
                <w:szCs w:val="21"/>
              </w:rPr>
              <w:t>景物的画法</w:t>
            </w:r>
          </w:p>
        </w:tc>
        <w:tc>
          <w:tcPr>
            <w:tcW w:w="1560" w:type="dxa"/>
          </w:tcPr>
          <w:p>
            <w:pPr>
              <w:rPr>
                <w:rFonts w:ascii="宋体" w:hAnsi="宋体"/>
                <w:szCs w:val="21"/>
              </w:rPr>
            </w:pPr>
            <w:r>
              <w:rPr>
                <w:rFonts w:hint="eastAsia" w:ascii="Times New Roman" w:hAnsi="Times New Roman"/>
                <w:szCs w:val="21"/>
              </w:rPr>
              <w:t>学习景物简笔画的几种画法，及房屋的基本表现方法与步骤。</w:t>
            </w:r>
          </w:p>
        </w:tc>
        <w:tc>
          <w:tcPr>
            <w:tcW w:w="1280" w:type="dxa"/>
          </w:tcPr>
          <w:p>
            <w:pPr>
              <w:rPr>
                <w:rFonts w:ascii="宋体" w:hAnsi="宋体"/>
                <w:szCs w:val="21"/>
              </w:rPr>
            </w:pPr>
            <w:r>
              <w:rPr>
                <w:rFonts w:hint="eastAsia" w:ascii="宋体" w:hAnsi="宋体"/>
                <w:szCs w:val="21"/>
              </w:rPr>
              <w:t>景物简笔画的不同画法练习</w:t>
            </w:r>
          </w:p>
        </w:tc>
        <w:tc>
          <w:tcPr>
            <w:tcW w:w="1320" w:type="dxa"/>
          </w:tcPr>
          <w:p>
            <w:pPr>
              <w:rPr>
                <w:rFonts w:ascii="宋体" w:hAnsi="宋体"/>
                <w:szCs w:val="21"/>
              </w:rPr>
            </w:pPr>
            <w:r>
              <w:rPr>
                <w:rFonts w:hint="eastAsia" w:ascii="宋体" w:hAnsi="宋体"/>
                <w:szCs w:val="21"/>
              </w:rPr>
              <w:t>景物简笔画的表现方法，培养学生热爱祖国与家乡大好河山的思想感情</w:t>
            </w:r>
          </w:p>
        </w:tc>
        <w:tc>
          <w:tcPr>
            <w:tcW w:w="1290" w:type="dxa"/>
          </w:tcPr>
          <w:p>
            <w:pPr>
              <w:rPr>
                <w:rFonts w:ascii="宋体" w:hAnsi="宋体"/>
                <w:szCs w:val="21"/>
              </w:rPr>
            </w:pPr>
            <w:r>
              <w:rPr>
                <w:rFonts w:hint="eastAsia" w:ascii="宋体" w:hAnsi="宋体"/>
                <w:szCs w:val="21"/>
              </w:rPr>
              <w:t>利用电教设备创设情境</w:t>
            </w:r>
          </w:p>
        </w:tc>
        <w:tc>
          <w:tcPr>
            <w:tcW w:w="720" w:type="dxa"/>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szCs w:val="21"/>
              </w:rPr>
            </w:pPr>
            <w:r>
              <w:rPr>
                <w:rFonts w:hint="eastAsia" w:ascii="宋体" w:hAnsi="宋体"/>
                <w:szCs w:val="21"/>
              </w:rPr>
              <w:t>8</w:t>
            </w:r>
          </w:p>
        </w:tc>
        <w:tc>
          <w:tcPr>
            <w:tcW w:w="1444" w:type="dxa"/>
          </w:tcPr>
          <w:p>
            <w:pPr>
              <w:rPr>
                <w:rFonts w:ascii="Times New Roman" w:hAnsi="Times New Roman"/>
                <w:szCs w:val="21"/>
              </w:rPr>
            </w:pPr>
            <w:r>
              <w:rPr>
                <w:rFonts w:hint="eastAsia" w:ascii="Times New Roman" w:hAnsi="Times New Roman"/>
                <w:szCs w:val="21"/>
              </w:rPr>
              <w:t>走兽的特点与画法</w:t>
            </w:r>
          </w:p>
        </w:tc>
        <w:tc>
          <w:tcPr>
            <w:tcW w:w="1560" w:type="dxa"/>
          </w:tcPr>
          <w:p>
            <w:pPr>
              <w:rPr>
                <w:rFonts w:ascii="Times New Roman" w:hAnsi="Times New Roman"/>
                <w:szCs w:val="21"/>
              </w:rPr>
            </w:pPr>
            <w:r>
              <w:rPr>
                <w:rFonts w:hint="eastAsia" w:ascii="Times New Roman" w:hAnsi="Times New Roman"/>
                <w:szCs w:val="21"/>
              </w:rPr>
              <w:t>学习走兽的特点与画法，掌握常见兽类画法</w:t>
            </w:r>
          </w:p>
        </w:tc>
        <w:tc>
          <w:tcPr>
            <w:tcW w:w="1280" w:type="dxa"/>
          </w:tcPr>
          <w:p>
            <w:pPr>
              <w:rPr>
                <w:rFonts w:ascii="宋体" w:hAnsi="宋体"/>
                <w:szCs w:val="21"/>
              </w:rPr>
            </w:pPr>
            <w:r>
              <w:rPr>
                <w:rFonts w:hint="eastAsia" w:ascii="Times New Roman" w:hAnsi="Times New Roman"/>
                <w:szCs w:val="21"/>
              </w:rPr>
              <w:t>常见兽类画法练习</w:t>
            </w:r>
          </w:p>
        </w:tc>
        <w:tc>
          <w:tcPr>
            <w:tcW w:w="1320" w:type="dxa"/>
          </w:tcPr>
          <w:p>
            <w:pPr>
              <w:rPr>
                <w:rFonts w:ascii="宋体" w:hAnsi="宋体"/>
                <w:szCs w:val="21"/>
              </w:rPr>
            </w:pPr>
            <w:r>
              <w:rPr>
                <w:rFonts w:hint="eastAsia" w:ascii="Times New Roman" w:hAnsi="Times New Roman"/>
                <w:szCs w:val="21"/>
              </w:rPr>
              <w:t>走兽的特点与画法，培养学生保护动物、爱护环境的意识</w:t>
            </w:r>
          </w:p>
        </w:tc>
        <w:tc>
          <w:tcPr>
            <w:tcW w:w="1290" w:type="dxa"/>
          </w:tcPr>
          <w:p>
            <w:pPr>
              <w:rPr>
                <w:rFonts w:ascii="宋体" w:hAnsi="宋体"/>
                <w:szCs w:val="21"/>
              </w:rPr>
            </w:pPr>
            <w:r>
              <w:rPr>
                <w:rFonts w:hint="eastAsia" w:ascii="宋体" w:hAnsi="宋体"/>
                <w:szCs w:val="21"/>
              </w:rPr>
              <w:t>利用电教设备创设情境</w:t>
            </w:r>
          </w:p>
        </w:tc>
        <w:tc>
          <w:tcPr>
            <w:tcW w:w="720" w:type="dxa"/>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szCs w:val="21"/>
              </w:rPr>
            </w:pPr>
            <w:r>
              <w:rPr>
                <w:rFonts w:hint="eastAsia" w:ascii="宋体" w:hAnsi="宋体"/>
                <w:szCs w:val="21"/>
              </w:rPr>
              <w:t>9</w:t>
            </w:r>
          </w:p>
        </w:tc>
        <w:tc>
          <w:tcPr>
            <w:tcW w:w="1444" w:type="dxa"/>
          </w:tcPr>
          <w:p>
            <w:pPr>
              <w:rPr>
                <w:rFonts w:ascii="宋体" w:hAnsi="宋体"/>
                <w:szCs w:val="24"/>
              </w:rPr>
            </w:pPr>
            <w:r>
              <w:rPr>
                <w:rFonts w:hint="eastAsia" w:ascii="Times New Roman" w:hAnsi="Times New Roman"/>
                <w:szCs w:val="21"/>
              </w:rPr>
              <w:t>禽鸟、鱼类的特点与画法</w:t>
            </w:r>
          </w:p>
        </w:tc>
        <w:tc>
          <w:tcPr>
            <w:tcW w:w="1560" w:type="dxa"/>
          </w:tcPr>
          <w:p>
            <w:pPr>
              <w:rPr>
                <w:rFonts w:ascii="宋体" w:hAnsi="宋体"/>
                <w:szCs w:val="21"/>
              </w:rPr>
            </w:pPr>
            <w:r>
              <w:rPr>
                <w:rFonts w:hint="eastAsia" w:ascii="Times New Roman" w:hAnsi="Times New Roman"/>
                <w:szCs w:val="21"/>
              </w:rPr>
              <w:t>学习禽鸟、鱼类的特点与画法，并进行范例赏析</w:t>
            </w:r>
          </w:p>
        </w:tc>
        <w:tc>
          <w:tcPr>
            <w:tcW w:w="1280" w:type="dxa"/>
          </w:tcPr>
          <w:p>
            <w:pPr>
              <w:rPr>
                <w:rFonts w:ascii="宋体" w:hAnsi="宋体"/>
                <w:szCs w:val="21"/>
              </w:rPr>
            </w:pPr>
            <w:r>
              <w:rPr>
                <w:rFonts w:hint="eastAsia" w:ascii="Times New Roman" w:hAnsi="Times New Roman"/>
                <w:szCs w:val="21"/>
              </w:rPr>
              <w:t>禽鸟、鱼类的画法练习</w:t>
            </w:r>
          </w:p>
        </w:tc>
        <w:tc>
          <w:tcPr>
            <w:tcW w:w="1320" w:type="dxa"/>
          </w:tcPr>
          <w:p>
            <w:pPr>
              <w:rPr>
                <w:rFonts w:ascii="宋体" w:hAnsi="宋体"/>
                <w:szCs w:val="21"/>
              </w:rPr>
            </w:pPr>
            <w:r>
              <w:rPr>
                <w:rFonts w:hint="eastAsia" w:ascii="Times New Roman" w:hAnsi="Times New Roman"/>
                <w:szCs w:val="21"/>
              </w:rPr>
              <w:t>禽鸟、鱼类的特点与画法，培养学生保护动物、爱护环境的意识</w:t>
            </w:r>
          </w:p>
        </w:tc>
        <w:tc>
          <w:tcPr>
            <w:tcW w:w="1290" w:type="dxa"/>
          </w:tcPr>
          <w:p>
            <w:pPr>
              <w:rPr>
                <w:rFonts w:ascii="宋体" w:hAnsi="宋体"/>
                <w:szCs w:val="21"/>
              </w:rPr>
            </w:pPr>
            <w:r>
              <w:rPr>
                <w:rFonts w:hint="eastAsia" w:ascii="宋体" w:hAnsi="宋体"/>
                <w:szCs w:val="21"/>
              </w:rPr>
              <w:t>借助新旧知识和观念的关系创设教学情境</w:t>
            </w:r>
          </w:p>
        </w:tc>
        <w:tc>
          <w:tcPr>
            <w:tcW w:w="720" w:type="dxa"/>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szCs w:val="21"/>
              </w:rPr>
            </w:pPr>
            <w:r>
              <w:rPr>
                <w:rFonts w:hint="eastAsia" w:ascii="宋体" w:hAnsi="宋体"/>
                <w:szCs w:val="21"/>
              </w:rPr>
              <w:t>10</w:t>
            </w:r>
          </w:p>
        </w:tc>
        <w:tc>
          <w:tcPr>
            <w:tcW w:w="1444" w:type="dxa"/>
          </w:tcPr>
          <w:p>
            <w:pPr>
              <w:rPr>
                <w:rFonts w:ascii="Times New Roman" w:hAnsi="Times New Roman"/>
                <w:szCs w:val="21"/>
              </w:rPr>
            </w:pPr>
            <w:r>
              <w:rPr>
                <w:rFonts w:hint="eastAsia" w:ascii="Times New Roman" w:hAnsi="Times New Roman"/>
                <w:szCs w:val="21"/>
              </w:rPr>
              <w:t>人物简笔画</w:t>
            </w:r>
          </w:p>
        </w:tc>
        <w:tc>
          <w:tcPr>
            <w:tcW w:w="1560" w:type="dxa"/>
          </w:tcPr>
          <w:p>
            <w:pPr>
              <w:rPr>
                <w:rFonts w:ascii="宋体" w:hAnsi="宋体"/>
                <w:szCs w:val="21"/>
              </w:rPr>
            </w:pPr>
            <w:r>
              <w:rPr>
                <w:rFonts w:hint="eastAsia" w:ascii="Times New Roman" w:hAnsi="Times New Roman"/>
                <w:szCs w:val="21"/>
              </w:rPr>
              <w:t>掌握人物简笔画的五官结构，学习简笔画人物的比例结构，人体结构、各部分比例、人体动态，并进行范例赏析</w:t>
            </w:r>
          </w:p>
        </w:tc>
        <w:tc>
          <w:tcPr>
            <w:tcW w:w="1280" w:type="dxa"/>
          </w:tcPr>
          <w:p>
            <w:pPr>
              <w:rPr>
                <w:rFonts w:ascii="宋体" w:hAnsi="宋体"/>
                <w:szCs w:val="21"/>
              </w:rPr>
            </w:pPr>
            <w:r>
              <w:rPr>
                <w:rFonts w:hint="eastAsia" w:ascii="宋体" w:hAnsi="宋体"/>
                <w:szCs w:val="21"/>
              </w:rPr>
              <w:t>人物五官、人体及其动态的练习</w:t>
            </w:r>
          </w:p>
        </w:tc>
        <w:tc>
          <w:tcPr>
            <w:tcW w:w="1320" w:type="dxa"/>
          </w:tcPr>
          <w:p>
            <w:pPr>
              <w:rPr>
                <w:rFonts w:ascii="宋体" w:hAnsi="宋体"/>
                <w:szCs w:val="21"/>
              </w:rPr>
            </w:pPr>
            <w:r>
              <w:rPr>
                <w:rFonts w:hint="eastAsia" w:ascii="宋体" w:hAnsi="宋体"/>
                <w:szCs w:val="21"/>
              </w:rPr>
              <w:t>人物简笔画的结构及画法</w:t>
            </w:r>
          </w:p>
        </w:tc>
        <w:tc>
          <w:tcPr>
            <w:tcW w:w="1290" w:type="dxa"/>
          </w:tcPr>
          <w:p>
            <w:pPr>
              <w:rPr>
                <w:rFonts w:ascii="宋体" w:hAnsi="宋体"/>
                <w:szCs w:val="21"/>
              </w:rPr>
            </w:pPr>
            <w:r>
              <w:rPr>
                <w:rFonts w:hint="eastAsia" w:ascii="宋体" w:hAnsi="宋体"/>
                <w:szCs w:val="21"/>
              </w:rPr>
              <w:t>借助图像创设教学情境</w:t>
            </w:r>
          </w:p>
        </w:tc>
        <w:tc>
          <w:tcPr>
            <w:tcW w:w="720" w:type="dxa"/>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szCs w:val="21"/>
              </w:rPr>
            </w:pPr>
            <w:r>
              <w:rPr>
                <w:rFonts w:hint="eastAsia" w:ascii="宋体" w:hAnsi="宋体"/>
                <w:szCs w:val="21"/>
              </w:rPr>
              <w:t>11</w:t>
            </w:r>
          </w:p>
        </w:tc>
        <w:tc>
          <w:tcPr>
            <w:tcW w:w="1444" w:type="dxa"/>
          </w:tcPr>
          <w:p>
            <w:pPr>
              <w:rPr>
                <w:rFonts w:ascii="Times New Roman" w:hAnsi="Times New Roman"/>
                <w:szCs w:val="21"/>
              </w:rPr>
            </w:pPr>
            <w:r>
              <w:rPr>
                <w:rFonts w:hint="eastAsia" w:ascii="Times New Roman" w:hAnsi="Times New Roman"/>
                <w:szCs w:val="21"/>
              </w:rPr>
              <w:t>简笔画创编</w:t>
            </w:r>
          </w:p>
          <w:p>
            <w:pPr>
              <w:rPr>
                <w:rFonts w:ascii="Times New Roman" w:hAnsi="Times New Roman"/>
                <w:szCs w:val="21"/>
              </w:rPr>
            </w:pPr>
          </w:p>
        </w:tc>
        <w:tc>
          <w:tcPr>
            <w:tcW w:w="1560" w:type="dxa"/>
          </w:tcPr>
          <w:p>
            <w:pPr>
              <w:numPr>
                <w:ilvl w:val="0"/>
                <w:numId w:val="11"/>
              </w:numPr>
              <w:rPr>
                <w:rFonts w:ascii="Times New Roman" w:hAnsi="Times New Roman"/>
                <w:szCs w:val="21"/>
              </w:rPr>
            </w:pPr>
            <w:r>
              <w:rPr>
                <w:rFonts w:hint="eastAsia" w:ascii="Times New Roman" w:hAnsi="Times New Roman"/>
                <w:szCs w:val="21"/>
              </w:rPr>
              <w:t>了解创编画的特点、重点及类型，</w:t>
            </w:r>
          </w:p>
          <w:p>
            <w:pPr>
              <w:numPr>
                <w:ilvl w:val="0"/>
                <w:numId w:val="11"/>
              </w:numPr>
              <w:rPr>
                <w:rFonts w:ascii="Times New Roman" w:hAnsi="Times New Roman"/>
                <w:szCs w:val="21"/>
              </w:rPr>
            </w:pPr>
            <w:r>
              <w:rPr>
                <w:rFonts w:hint="eastAsia" w:ascii="Times New Roman" w:hAnsi="Times New Roman"/>
                <w:szCs w:val="21"/>
              </w:rPr>
              <w:t>掌握简笔画创编的过程和方法</w:t>
            </w:r>
          </w:p>
        </w:tc>
        <w:tc>
          <w:tcPr>
            <w:tcW w:w="1280" w:type="dxa"/>
          </w:tcPr>
          <w:p>
            <w:pPr>
              <w:numPr>
                <w:ilvl w:val="0"/>
                <w:numId w:val="12"/>
              </w:numPr>
              <w:rPr>
                <w:rFonts w:ascii="Times New Roman" w:hAnsi="Times New Roman"/>
                <w:szCs w:val="21"/>
              </w:rPr>
            </w:pPr>
            <w:r>
              <w:rPr>
                <w:rFonts w:hint="eastAsia" w:ascii="Times New Roman" w:hAnsi="Times New Roman"/>
                <w:szCs w:val="21"/>
              </w:rPr>
              <w:t>初步设计形象图形来表达文字</w:t>
            </w:r>
          </w:p>
          <w:p>
            <w:pPr>
              <w:rPr>
                <w:rFonts w:ascii="宋体" w:hAnsi="宋体"/>
                <w:szCs w:val="21"/>
              </w:rPr>
            </w:pPr>
            <w:r>
              <w:rPr>
                <w:rFonts w:hint="eastAsia" w:ascii="Times New Roman" w:hAnsi="Times New Roman"/>
                <w:szCs w:val="21"/>
              </w:rPr>
              <w:t>2.对创编案例进行分析</w:t>
            </w:r>
          </w:p>
        </w:tc>
        <w:tc>
          <w:tcPr>
            <w:tcW w:w="1320" w:type="dxa"/>
          </w:tcPr>
          <w:p>
            <w:pPr>
              <w:rPr>
                <w:rFonts w:ascii="宋体" w:hAnsi="宋体"/>
                <w:szCs w:val="21"/>
              </w:rPr>
            </w:pPr>
            <w:r>
              <w:rPr>
                <w:rFonts w:hint="eastAsia" w:ascii="宋体" w:hAnsi="宋体"/>
                <w:szCs w:val="21"/>
              </w:rPr>
              <w:t>掌握美术创编方法和步骤，了解其意义所在，培养双创型人才</w:t>
            </w:r>
          </w:p>
        </w:tc>
        <w:tc>
          <w:tcPr>
            <w:tcW w:w="1290" w:type="dxa"/>
          </w:tcPr>
          <w:p>
            <w:pPr>
              <w:rPr>
                <w:rFonts w:ascii="宋体" w:hAnsi="宋体"/>
                <w:szCs w:val="21"/>
              </w:rPr>
            </w:pPr>
            <w:r>
              <w:rPr>
                <w:rFonts w:hint="eastAsia" w:ascii="宋体" w:hAnsi="宋体"/>
                <w:szCs w:val="21"/>
              </w:rPr>
              <w:t>利用电教设备创设情境</w:t>
            </w:r>
          </w:p>
        </w:tc>
        <w:tc>
          <w:tcPr>
            <w:tcW w:w="720" w:type="dxa"/>
          </w:tcPr>
          <w:p>
            <w:pPr>
              <w:jc w:val="center"/>
              <w:rPr>
                <w:rFonts w:ascii="宋体" w:hAnsi="宋体"/>
                <w:szCs w:val="21"/>
              </w:rPr>
            </w:pPr>
            <w:r>
              <w:rPr>
                <w:rFonts w:hint="eastAsia" w:ascii="宋体" w:hAnsi="宋体"/>
                <w:szCs w:val="21"/>
              </w:rPr>
              <w:t>4</w:t>
            </w:r>
          </w:p>
        </w:tc>
      </w:tr>
    </w:tbl>
    <w:p>
      <w:pPr>
        <w:spacing w:line="360" w:lineRule="auto"/>
        <w:ind w:firstLine="240" w:firstLineChars="100"/>
        <w:rPr>
          <w:rFonts w:ascii="Times New Roman" w:hAnsi="Times New Roman"/>
          <w:sz w:val="24"/>
          <w:szCs w:val="24"/>
        </w:rPr>
      </w:pPr>
      <w:r>
        <w:rPr>
          <w:rFonts w:hint="eastAsia" w:ascii="Times New Roman" w:hAnsi="Times New Roman"/>
          <w:sz w:val="24"/>
          <w:szCs w:val="24"/>
        </w:rPr>
        <w:t>执笔人： 吕妮                                  审核人：</w:t>
      </w:r>
    </w:p>
    <w:p>
      <w:pPr>
        <w:spacing w:line="360" w:lineRule="auto"/>
        <w:ind w:firstLine="240"/>
        <w:rPr>
          <w:rFonts w:ascii="宋体" w:hAnsi="宋体" w:cs="宋体"/>
          <w:sz w:val="24"/>
          <w:szCs w:val="24"/>
        </w:rPr>
      </w:pPr>
      <w:r>
        <w:rPr>
          <w:rFonts w:hint="eastAsia" w:ascii="宋体" w:hAnsi="宋体" w:cs="宋体"/>
          <w:sz w:val="24"/>
          <w:szCs w:val="24"/>
        </w:rPr>
        <w:t>制定（修订）日期：</w:t>
      </w:r>
      <w:r>
        <w:rPr>
          <w:rFonts w:hint="eastAsia" w:ascii="宋体" w:hAnsi="宋体" w:cs="宋体"/>
          <w:sz w:val="24"/>
          <w:szCs w:val="24"/>
          <w:lang w:eastAsia="zh-CN"/>
        </w:rPr>
        <w:t>2023</w:t>
      </w:r>
      <w:r>
        <w:rPr>
          <w:rFonts w:hint="eastAsia" w:ascii="宋体" w:hAnsi="宋体" w:cs="宋体"/>
          <w:sz w:val="24"/>
          <w:szCs w:val="24"/>
        </w:rPr>
        <w:t>.09</w:t>
      </w:r>
    </w:p>
    <w:p>
      <w:pPr>
        <w:spacing w:line="360" w:lineRule="auto"/>
        <w:ind w:firstLine="240"/>
        <w:rPr>
          <w:rFonts w:ascii="Times New Roman" w:hAnsi="Times New Roman"/>
          <w:sz w:val="24"/>
          <w:szCs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3"/>
        <w:ind w:firstLine="723"/>
        <w:jc w:val="center"/>
        <w:rPr>
          <w:rFonts w:ascii="黑体"/>
          <w:sz w:val="36"/>
          <w:szCs w:val="36"/>
        </w:rPr>
      </w:pPr>
      <w:r>
        <w:rPr>
          <w:rFonts w:hint="eastAsia" w:ascii="黑体"/>
          <w:sz w:val="36"/>
          <w:szCs w:val="36"/>
        </w:rPr>
        <w:t>《体育与健康》课程标准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公共基础必修课程</w:t>
      </w:r>
    </w:p>
    <w:p>
      <w:pPr>
        <w:spacing w:line="360" w:lineRule="auto"/>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G</w:t>
      </w:r>
      <w:r>
        <w:rPr>
          <w:rFonts w:ascii="黑体" w:hAnsi="宋体" w:eastAsia="黑体"/>
          <w:bCs/>
          <w:caps/>
          <w:sz w:val="24"/>
        </w:rPr>
        <w:t>G111007</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caps/>
          <w:sz w:val="24"/>
        </w:rPr>
        <w:t>32</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caps/>
          <w:sz w:val="24"/>
        </w:rPr>
        <w:t>2.5</w:t>
      </w:r>
    </w:p>
    <w:p>
      <w:pPr>
        <w:spacing w:line="360" w:lineRule="auto"/>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1</w:t>
      </w:r>
      <w:r>
        <w:rPr>
          <w:rFonts w:hint="eastAsia" w:ascii="黑体" w:hAnsi="宋体" w:eastAsia="黑体"/>
          <w:caps/>
          <w:sz w:val="24"/>
        </w:rPr>
        <w:t>、</w:t>
      </w:r>
      <w:r>
        <w:rPr>
          <w:rFonts w:ascii="黑体" w:hAnsi="宋体" w:eastAsia="黑体"/>
          <w:caps/>
          <w:sz w:val="24"/>
        </w:rPr>
        <w:t>2</w:t>
      </w:r>
      <w:r>
        <w:rPr>
          <w:rFonts w:hint="eastAsia" w:ascii="黑体" w:hAnsi="宋体" w:eastAsia="黑体"/>
          <w:caps/>
          <w:sz w:val="24"/>
        </w:rPr>
        <w:t>、3</w:t>
      </w:r>
    </w:p>
    <w:p>
      <w:pPr>
        <w:spacing w:line="360" w:lineRule="auto"/>
        <w:ind w:left="1205" w:hanging="1205" w:hangingChars="500"/>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学前教育类专业、电影学院类专业、民航安全类专业、空乘专业、高铁专业、信息工程类专业、经管艺术类专业</w:t>
      </w:r>
    </w:p>
    <w:p>
      <w:pPr>
        <w:spacing w:line="360" w:lineRule="auto"/>
        <w:rPr>
          <w:b/>
          <w:sz w:val="24"/>
        </w:rPr>
      </w:pPr>
      <w:r>
        <w:rPr>
          <w:rFonts w:hint="eastAsia" w:ascii="黑体" w:eastAsia="黑体"/>
          <w:b/>
          <w:sz w:val="24"/>
        </w:rPr>
        <w:t>开课系部：</w:t>
      </w:r>
      <w:r>
        <w:rPr>
          <w:rFonts w:hint="eastAsia" w:ascii="黑体" w:eastAsia="黑体"/>
          <w:bCs/>
          <w:sz w:val="24"/>
        </w:rPr>
        <w:t>本科教育学院</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left="420" w:leftChars="200"/>
        <w:rPr>
          <w:rFonts w:ascii="黑体" w:eastAsia="黑体"/>
          <w:b/>
          <w:color w:val="FF0000"/>
          <w:sz w:val="28"/>
          <w:szCs w:val="28"/>
        </w:rPr>
      </w:pPr>
      <w:r>
        <w:rPr>
          <w:rFonts w:hint="eastAsia" w:ascii="黑体" w:eastAsia="黑体"/>
          <w:sz w:val="28"/>
          <w:szCs w:val="28"/>
        </w:rPr>
        <w:t>（一）课程定位</w:t>
      </w:r>
    </w:p>
    <w:p>
      <w:pPr>
        <w:pStyle w:val="8"/>
        <w:spacing w:line="360" w:lineRule="auto"/>
        <w:ind w:firstLine="480" w:firstLineChars="200"/>
        <w:rPr>
          <w:rFonts w:ascii="宋体" w:hAnsi="宋体"/>
          <w:sz w:val="24"/>
        </w:rPr>
      </w:pPr>
      <w:r>
        <w:rPr>
          <w:rFonts w:hint="eastAsia" w:ascii="宋体" w:hAnsi="宋体"/>
          <w:sz w:val="24"/>
        </w:rPr>
        <w:t>中共中央国务院《关于深化教育改革，全面推进素质教育的决定》中强调:“学校教育要树立“健康第一”的指导思想，面向全体学生实施素质教育”《高等学校体育工作基本标准》明确提出:全面贯彻党的教育方针，服务立德树人根本任务，将学校体育纳入学校全面实施素质教育的各项工作，认真执行国家教育发展规划、规章制度及各项要求。创新人才培养模式， 使学生掌握科学锻炼的基本知识、基本技能和有效方法，学会至少两项终身受益的养成良好锻炼习惯。 《全国普通高等学校体育课程教学指导纲要》体育锻炼项目，《学校体育工作条例》、《国家学生体质健康标准》等文件也强调“终身体育”“健康第一”这一主题。</w:t>
      </w:r>
    </w:p>
    <w:p>
      <w:pPr>
        <w:pStyle w:val="8"/>
        <w:spacing w:line="360" w:lineRule="auto"/>
        <w:ind w:firstLine="480" w:firstLineChars="200"/>
        <w:rPr>
          <w:rFonts w:ascii="宋体" w:hAnsi="宋体"/>
          <w:sz w:val="24"/>
        </w:rPr>
      </w:pPr>
      <w:r>
        <w:rPr>
          <w:rFonts w:hint="eastAsia" w:ascii="宋体" w:hAnsi="宋体"/>
          <w:sz w:val="24"/>
        </w:rPr>
        <w:t>《大学生体育与健康》课程是我院各专业公共必修课程之一，是大学生以身体练习为主要手段，通过合理的体育理论教育和科学的体育锻炼过程，达到增强体质，增进健康和提高体育素养的目的，是我院体育工作的中心环节，也是完成我院体育工作任务的主要途径。</w:t>
      </w:r>
    </w:p>
    <w:p>
      <w:pPr>
        <w:pStyle w:val="8"/>
        <w:spacing w:line="360" w:lineRule="auto"/>
        <w:ind w:left="420" w:leftChars="200"/>
        <w:rPr>
          <w:rFonts w:ascii="黑体" w:eastAsia="黑体"/>
          <w:sz w:val="28"/>
          <w:szCs w:val="28"/>
        </w:rPr>
      </w:pPr>
    </w:p>
    <w:p>
      <w:pPr>
        <w:pStyle w:val="8"/>
        <w:spacing w:line="360" w:lineRule="auto"/>
        <w:ind w:left="420" w:leftChars="200"/>
        <w:rPr>
          <w:rFonts w:ascii="宋体" w:hAnsi="宋体"/>
          <w:sz w:val="24"/>
        </w:rPr>
      </w:pPr>
      <w:r>
        <w:rPr>
          <w:rFonts w:hint="eastAsia" w:ascii="黑体" w:eastAsia="黑体"/>
          <w:sz w:val="28"/>
          <w:szCs w:val="28"/>
        </w:rPr>
        <w:t>（二）设计思路</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1.根据课程目标与内容划分学习领域</w:t>
      </w:r>
    </w:p>
    <w:p>
      <w:pPr>
        <w:pStyle w:val="2"/>
        <w:spacing w:line="360" w:lineRule="auto"/>
        <w:rPr>
          <w:rFonts w:ascii="宋体" w:hAnsi="宋体" w:eastAsia="宋体" w:cs="宋体"/>
          <w:sz w:val="24"/>
          <w:lang w:val="en-US"/>
        </w:rPr>
      </w:pPr>
      <w:r>
        <w:rPr>
          <w:rFonts w:hint="eastAsia" w:ascii="宋体" w:hAnsi="宋体" w:eastAsia="宋体" w:cs="宋体"/>
          <w:sz w:val="24"/>
          <w:lang w:val="en-US"/>
        </w:rPr>
        <w:t>体育与健康课程改变了传统的按运动项日划分课程内容和安排教学时数的框架，根据三维健康观、体育白身的特点以及国际课程发展的趋势，拓宽了课程学习的内容，将课程学习内容划分为运动参与、运动技能、身体健康、心理健康和社会适应五个学习领域，并根据领域目标构建课程的内容体系。</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2.根据学生身心发展的特征划分学习层次</w:t>
      </w:r>
    </w:p>
    <w:p>
      <w:pPr>
        <w:pStyle w:val="2"/>
        <w:spacing w:line="360" w:lineRule="auto"/>
        <w:rPr>
          <w:rFonts w:ascii="宋体" w:hAnsi="宋体" w:eastAsia="宋体" w:cs="宋体"/>
          <w:sz w:val="24"/>
          <w:lang w:val="en-US"/>
        </w:rPr>
      </w:pPr>
      <w:r>
        <w:rPr>
          <w:rFonts w:hint="eastAsia" w:ascii="宋体" w:hAnsi="宋体" w:eastAsia="宋体" w:cs="宋体"/>
          <w:sz w:val="24"/>
          <w:lang w:val="en-US"/>
        </w:rPr>
        <w:t>该标准根据学生身心发展的特征，将学生的学习划分不同层次水平，并在各学习领域按层次设置相应的层次日标。最终达到学生应达到的学习结果。考虑到大专学生体育学习层次上各方面的差异性，该标准设立的最高层次目标，作为学生学习体育与健康课程的发展性学习目标，其他层次的学生也可以将高一级层次目标作为本阶段学习的发展性学习目标。3.根据可操作性和可观察性要求确定具体的学习目标</w:t>
      </w:r>
    </w:p>
    <w:p>
      <w:pPr>
        <w:pStyle w:val="2"/>
        <w:spacing w:line="360" w:lineRule="auto"/>
        <w:rPr>
          <w:rFonts w:ascii="宋体" w:hAnsi="宋体" w:eastAsia="宋体" w:cs="宋体"/>
          <w:sz w:val="24"/>
          <w:lang w:val="en-US"/>
        </w:rPr>
      </w:pPr>
      <w:r>
        <w:rPr>
          <w:rFonts w:hint="eastAsia" w:ascii="宋体" w:hAnsi="宋体" w:eastAsia="宋体" w:cs="宋体"/>
          <w:sz w:val="24"/>
          <w:lang w:val="en-US"/>
        </w:rPr>
        <w:t>为了确保学习目标的达成和学习评价的可行性，学习目标必须是具体的、可观察的。在心理健康和社会适应两个学习领域，要求学生在掌握有关知识、技能的同时，强调学生应在运动实践中体验心理感受并形成良好的行为习惯，这使情感、意志方面的学习目标由隐性变为显性，由原则性的要求变为可以观测的行为表征。这既使于学生学习时自我认识和体验，也便于教师对学生的观察和评价教师可以通过对学生情感、态度和行为习惯表现的观察，判断教学活动的内容</w:t>
      </w:r>
    </w:p>
    <w:p>
      <w:pPr>
        <w:pStyle w:val="2"/>
        <w:spacing w:line="360" w:lineRule="auto"/>
        <w:rPr>
          <w:rFonts w:ascii="宋体" w:hAnsi="宋体" w:eastAsia="宋体" w:cs="宋体"/>
          <w:sz w:val="24"/>
          <w:lang w:val="en-US"/>
        </w:rPr>
      </w:pPr>
      <w:r>
        <w:rPr>
          <w:rFonts w:hint="eastAsia" w:ascii="宋体" w:hAnsi="宋体" w:eastAsia="宋体" w:cs="宋体"/>
          <w:sz w:val="24"/>
          <w:lang w:val="en-US"/>
        </w:rPr>
        <w:t>4.根据课程管理的要求加大课程内容的选择性</w:t>
      </w:r>
    </w:p>
    <w:p>
      <w:pPr>
        <w:pStyle w:val="2"/>
        <w:spacing w:line="360" w:lineRule="auto"/>
        <w:rPr>
          <w:rFonts w:ascii="宋体" w:hAnsi="宋体" w:eastAsia="宋体" w:cs="宋体"/>
          <w:sz w:val="24"/>
          <w:lang w:val="en-US"/>
        </w:rPr>
      </w:pPr>
      <w:r>
        <w:rPr>
          <w:rFonts w:hint="eastAsia" w:ascii="宋体" w:hAnsi="宋体" w:eastAsia="宋体" w:cs="宋体"/>
          <w:sz w:val="24"/>
          <w:lang w:val="en-US"/>
        </w:rPr>
        <w:t>按照课程管理的要求，规定了各学习领域和不同水平的学习目标，同时确定了依据学习目标选择教学内容的原则。依据课程的学习目标，从学院的实际情况出发，选用适当的教学内容和教学方法。该标准对教学内容的选取作了灵活的处理，按照内容标准中水平四的规定，根据学校各方面的条件和多数学生的兴趣，在每一类运动项目(如球类、田径等)中选择若干动作技能作为教学内容;学生可以根据学校确定的内容范围，选择一两个项目作为学习的内容。</w:t>
      </w:r>
    </w:p>
    <w:p>
      <w:pPr>
        <w:pStyle w:val="2"/>
        <w:spacing w:line="360" w:lineRule="auto"/>
        <w:rPr>
          <w:rFonts w:ascii="宋体" w:hAnsi="宋体" w:eastAsia="宋体" w:cs="宋体"/>
          <w:sz w:val="24"/>
          <w:lang w:val="en-US"/>
        </w:rPr>
      </w:pPr>
      <w:r>
        <w:rPr>
          <w:rFonts w:hint="eastAsia" w:ascii="宋体" w:hAnsi="宋体" w:eastAsia="宋体" w:cs="宋体"/>
          <w:sz w:val="24"/>
          <w:lang w:val="en-US"/>
        </w:rPr>
        <w:t>5.根据课程发展性要求建立评价体系</w:t>
      </w:r>
    </w:p>
    <w:p>
      <w:pPr>
        <w:pStyle w:val="2"/>
        <w:spacing w:line="360" w:lineRule="auto"/>
        <w:rPr>
          <w:rFonts w:ascii="宋体" w:hAnsi="宋体" w:eastAsia="宋体" w:cs="宋体"/>
          <w:sz w:val="24"/>
          <w:lang w:val="en-US"/>
        </w:rPr>
      </w:pPr>
      <w:r>
        <w:rPr>
          <w:rFonts w:hint="eastAsia" w:ascii="宋体" w:hAnsi="宋体" w:eastAsia="宋体" w:cs="宋体"/>
          <w:sz w:val="24"/>
          <w:lang w:val="en-US"/>
        </w:rPr>
        <w:t>课程评价是促进课程目标实现和课程建设的重要手段。《标准》力求突破注重终结性评价而忽视过程性评价的状况，强化评价的激励、发展功能而淡化其甄别、选拔功能，并根据这样的原则对教学评价提出了相应的建议。《标准》把学生的体能、知识与技能、学习态度、情意表现与合作精神纳入学习成绩评定的范围，并让学生参与评价过程，以体现学生学习的主体地位，提高学生的学习兴趣。</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left="420" w:left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left="420" w:leftChars="200"/>
        <w:rPr>
          <w:rFonts w:ascii="宋体" w:hAnsi="宋体"/>
          <w:sz w:val="24"/>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1、运动参与目标:积极参与各种体育活动并基本形成自觉锻炼的习惯，基本形成终身体育的意识能够编制可行的个人锻炼计划，具有一定的体育文化欣赏能力。</w:t>
      </w:r>
    </w:p>
    <w:p>
      <w:pPr>
        <w:spacing w:line="360" w:lineRule="auto"/>
        <w:ind w:firstLine="480" w:firstLineChars="200"/>
        <w:rPr>
          <w:rFonts w:ascii="宋体" w:hAnsi="宋体"/>
          <w:sz w:val="24"/>
        </w:rPr>
      </w:pPr>
      <w:r>
        <w:rPr>
          <w:rFonts w:hint="eastAsia" w:ascii="宋体" w:hAnsi="宋体"/>
          <w:sz w:val="24"/>
        </w:rPr>
        <w:t>2、运动技能目标:能掌握两项以上健身运动的基本方法和技能:能科学地进行体育锻炼，提高自己的运动能力；会常见运动创伤处置。</w:t>
      </w:r>
    </w:p>
    <w:p>
      <w:pPr>
        <w:spacing w:line="360" w:lineRule="auto"/>
        <w:ind w:firstLine="480" w:firstLineChars="200"/>
        <w:rPr>
          <w:rFonts w:ascii="宋体" w:hAnsi="宋体"/>
          <w:sz w:val="24"/>
        </w:rPr>
      </w:pPr>
      <w:r>
        <w:rPr>
          <w:rFonts w:hint="eastAsia" w:ascii="宋体" w:hAnsi="宋体"/>
          <w:sz w:val="24"/>
        </w:rPr>
        <w:t>3、身体健康目标:能测试和评价体质健康状况，能制订提高身体素质、发展体能方案；能合理选择人体需要的健康营养食品:；养成良好的行为习惯，形成健康的生活方式；具有健康的体魄。</w:t>
      </w:r>
    </w:p>
    <w:p>
      <w:pPr>
        <w:spacing w:line="360" w:lineRule="auto"/>
        <w:ind w:firstLine="480" w:firstLineChars="200"/>
        <w:rPr>
          <w:rFonts w:ascii="宋体" w:hAnsi="宋体"/>
          <w:sz w:val="24"/>
        </w:rPr>
      </w:pPr>
      <w:r>
        <w:rPr>
          <w:rFonts w:hint="eastAsia" w:ascii="宋体" w:hAnsi="宋体"/>
          <w:sz w:val="24"/>
        </w:rPr>
        <w:t>4、心理健康目标:根据自己的能力设置体育学习目标；自觉通过体育活动改善心理状态、克服心理障碍，养成积极乐观的生活态度；运用适宜的方法调节自己的情绪；在运动中体验运动的乐趣和成功感。</w:t>
      </w:r>
    </w:p>
    <w:p>
      <w:pPr>
        <w:spacing w:line="360" w:lineRule="auto"/>
        <w:ind w:firstLine="480" w:firstLineChars="200"/>
        <w:rPr>
          <w:rFonts w:ascii="宋体" w:hAnsi="宋体"/>
          <w:sz w:val="24"/>
        </w:rPr>
      </w:pPr>
      <w:r>
        <w:rPr>
          <w:rFonts w:hint="eastAsia" w:ascii="宋体" w:hAnsi="宋体"/>
          <w:sz w:val="24"/>
        </w:rPr>
        <w:t>5、社会适应目标:表现出良好的体育道德和合作精神，正确处理竞争与合作的关系。</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1、运动参与目标:形成良好的体育锻炼习惯；能独立制订适用于自身需要的健身运动处方；具有较高的体育文化素养和观赏水平。</w:t>
      </w:r>
    </w:p>
    <w:p>
      <w:pPr>
        <w:spacing w:line="360" w:lineRule="auto"/>
        <w:ind w:firstLine="480" w:firstLineChars="200"/>
        <w:rPr>
          <w:rFonts w:ascii="宋体" w:hAnsi="宋体"/>
          <w:sz w:val="24"/>
        </w:rPr>
      </w:pPr>
      <w:r>
        <w:rPr>
          <w:rFonts w:hint="eastAsia" w:ascii="宋体" w:hAnsi="宋体"/>
          <w:sz w:val="24"/>
        </w:rPr>
        <w:t>2、运动技能目标:积极提高运动技术水平，发展自己的运动才能，在某个运动项目上达到或相当于国家等级运动员水平；能参加有挑战性的野外活动和运动竞赛。</w:t>
      </w:r>
    </w:p>
    <w:p>
      <w:pPr>
        <w:spacing w:line="360" w:lineRule="auto"/>
        <w:ind w:firstLine="480" w:firstLineChars="200"/>
        <w:rPr>
          <w:rFonts w:ascii="宋体" w:hAnsi="宋体"/>
          <w:sz w:val="24"/>
        </w:rPr>
      </w:pPr>
      <w:r>
        <w:rPr>
          <w:rFonts w:hint="eastAsia" w:ascii="宋体" w:hAnsi="宋体"/>
          <w:sz w:val="24"/>
        </w:rPr>
        <w:t>3、身体健康目标:能选择良好的运动环境，全面发展体能，提高自身科学锻炼的能力，练就强健的体魄。</w:t>
      </w:r>
    </w:p>
    <w:p>
      <w:pPr>
        <w:spacing w:line="360" w:lineRule="auto"/>
        <w:ind w:firstLine="480" w:firstLineChars="200"/>
        <w:rPr>
          <w:rFonts w:ascii="宋体" w:hAnsi="宋体"/>
          <w:sz w:val="24"/>
        </w:rPr>
      </w:pPr>
      <w:r>
        <w:rPr>
          <w:rFonts w:hint="eastAsia" w:ascii="宋体" w:hAnsi="宋体"/>
          <w:sz w:val="24"/>
        </w:rPr>
        <w:t>4、心理健康目标:在具有挑战性的运动环境中表现出勇敢顽强的意志品质。</w:t>
      </w:r>
    </w:p>
    <w:p>
      <w:pPr>
        <w:spacing w:line="360" w:lineRule="auto"/>
        <w:ind w:firstLine="480" w:firstLineChars="200"/>
        <w:rPr>
          <w:rFonts w:ascii="宋体" w:hAnsi="宋体"/>
          <w:sz w:val="24"/>
        </w:rPr>
      </w:pPr>
      <w:r>
        <w:rPr>
          <w:rFonts w:hint="eastAsia" w:ascii="宋体" w:hAnsi="宋体"/>
          <w:sz w:val="24"/>
        </w:rPr>
        <w:t>5、社会适应目标:形成良好的行为习惯，主动关心、积极参加社区体育事务。</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1181" w:type="dxa"/>
            <w:tcBorders>
              <w:top w:val="single" w:color="auto" w:sz="4" w:space="0"/>
            </w:tcBorders>
            <w:vAlign w:val="center"/>
          </w:tcPr>
          <w:p>
            <w:pPr>
              <w:jc w:val="center"/>
              <w:rPr>
                <w:rFonts w:ascii="宋体" w:hAnsi="宋体" w:cs="宋体"/>
                <w:szCs w:val="21"/>
              </w:rPr>
            </w:pPr>
            <w:r>
              <w:rPr>
                <w:rFonts w:hint="eastAsia" w:ascii="宋体" w:hAnsi="宋体" w:cs="宋体"/>
                <w:szCs w:val="21"/>
              </w:rPr>
              <w:t>田径</w:t>
            </w:r>
          </w:p>
        </w:tc>
        <w:tc>
          <w:tcPr>
            <w:tcW w:w="2152" w:type="dxa"/>
            <w:tcBorders>
              <w:top w:val="single" w:color="auto" w:sz="4" w:space="0"/>
            </w:tcBorders>
            <w:vAlign w:val="center"/>
          </w:tcPr>
          <w:p>
            <w:pPr>
              <w:jc w:val="center"/>
              <w:rPr>
                <w:rFonts w:ascii="宋体" w:hAnsi="宋体" w:cs="宋体"/>
                <w:color w:val="000000"/>
                <w:szCs w:val="21"/>
              </w:rPr>
            </w:pPr>
            <w:r>
              <w:rPr>
                <w:rFonts w:hint="eastAsia" w:ascii="宋体" w:hAnsi="宋体"/>
                <w:color w:val="000000"/>
                <w:szCs w:val="21"/>
              </w:rPr>
              <w:t>通过学习田径课，从而提高学生的身体素质，发展学生给的力量、速度、协调、柔韧等素质。</w:t>
            </w:r>
          </w:p>
        </w:tc>
        <w:tc>
          <w:tcPr>
            <w:tcW w:w="2180" w:type="dxa"/>
            <w:tcBorders>
              <w:top w:val="single" w:color="auto" w:sz="4" w:space="0"/>
            </w:tcBorders>
            <w:vAlign w:val="center"/>
          </w:tcPr>
          <w:p>
            <w:pPr>
              <w:rPr>
                <w:rFonts w:ascii="宋体" w:hAnsi="宋体" w:cs="宋体"/>
                <w:lang w:val="zh-CN"/>
              </w:rPr>
            </w:pPr>
            <w:r>
              <w:rPr>
                <w:rFonts w:hint="eastAsia" w:ascii="宋体" w:hAnsi="宋体" w:cs="宋体"/>
                <w:lang w:val="zh-CN"/>
              </w:rPr>
              <w:t>通过学习田径技能中，培养学生的吃苦耐劳、团结协作的精神。</w:t>
            </w:r>
          </w:p>
        </w:tc>
        <w:tc>
          <w:tcPr>
            <w:tcW w:w="2087" w:type="dxa"/>
            <w:tcBorders>
              <w:top w:val="single" w:color="auto" w:sz="4" w:space="0"/>
            </w:tcBorders>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篮球</w:t>
            </w:r>
          </w:p>
        </w:tc>
        <w:tc>
          <w:tcPr>
            <w:tcW w:w="2152" w:type="dxa"/>
            <w:vAlign w:val="center"/>
          </w:tcPr>
          <w:p>
            <w:pPr>
              <w:jc w:val="center"/>
              <w:rPr>
                <w:rFonts w:ascii="宋体" w:hAnsi="宋体" w:cs="宋体"/>
                <w:szCs w:val="21"/>
              </w:rPr>
            </w:pPr>
            <w:r>
              <w:rPr>
                <w:rFonts w:hint="eastAsia" w:ascii="宋体" w:hAnsi="宋体" w:cs="宋体"/>
                <w:szCs w:val="21"/>
              </w:rPr>
              <w:t>通过学习使学生进一步了解和较好掌握篮球的运、传、投动作技术和简单的战术及裁判法知识，提高柔韧、协调、灵敏等身体素质，学会利用篮球科学锻炼。</w:t>
            </w:r>
          </w:p>
        </w:tc>
        <w:tc>
          <w:tcPr>
            <w:tcW w:w="2180" w:type="dxa"/>
            <w:vAlign w:val="center"/>
          </w:tcPr>
          <w:p>
            <w:pPr>
              <w:jc w:val="left"/>
              <w:rPr>
                <w:rFonts w:ascii="宋体" w:hAnsi="宋体" w:cs="宋体"/>
                <w:szCs w:val="21"/>
              </w:rPr>
            </w:pPr>
            <w:r>
              <w:rPr>
                <w:rFonts w:hint="eastAsia" w:ascii="宋体" w:hAnsi="宋体" w:cs="宋体"/>
                <w:szCs w:val="21"/>
              </w:rPr>
              <w:t>培养学生积极性思维和自信和一定的抗挫折能力，养成关心他人，增强社交活动能力。</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排球</w:t>
            </w:r>
          </w:p>
        </w:tc>
        <w:tc>
          <w:tcPr>
            <w:tcW w:w="2152" w:type="dxa"/>
            <w:vAlign w:val="center"/>
          </w:tcPr>
          <w:p>
            <w:pPr>
              <w:jc w:val="center"/>
              <w:rPr>
                <w:rFonts w:ascii="宋体" w:hAnsi="宋体" w:cs="宋体"/>
                <w:szCs w:val="21"/>
              </w:rPr>
            </w:pPr>
            <w:r>
              <w:rPr>
                <w:rFonts w:hint="eastAsia" w:ascii="宋体" w:hAnsi="宋体" w:cs="宋体"/>
                <w:szCs w:val="21"/>
              </w:rPr>
              <w:t>通过学习排球基本技战术使学生能够掌握排球运动技术中的传、垫、扣、栏、发基本技术和基本进攻战术，提高机体的力量速度、灵敏、协调、配合等专项素质和运动能力，增进健康，强健体。</w:t>
            </w:r>
          </w:p>
        </w:tc>
        <w:tc>
          <w:tcPr>
            <w:tcW w:w="2180" w:type="dxa"/>
            <w:vAlign w:val="center"/>
          </w:tcPr>
          <w:p>
            <w:pPr>
              <w:jc w:val="left"/>
              <w:rPr>
                <w:rFonts w:ascii="宋体" w:hAnsi="宋体" w:cs="宋体"/>
                <w:szCs w:val="21"/>
              </w:rPr>
            </w:pPr>
            <w:r>
              <w:rPr>
                <w:rFonts w:hint="eastAsia" w:ascii="宋体" w:hAnsi="宋体" w:cs="宋体"/>
                <w:szCs w:val="21"/>
              </w:rPr>
              <w:t>通过排球比赛，会学到很多控制自己情绪和调节自身心理的手段和方法，形成良好的心理品质。</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足球</w:t>
            </w:r>
          </w:p>
        </w:tc>
        <w:tc>
          <w:tcPr>
            <w:tcW w:w="2152" w:type="dxa"/>
            <w:vAlign w:val="center"/>
          </w:tcPr>
          <w:p>
            <w:pPr>
              <w:jc w:val="center"/>
              <w:rPr>
                <w:rFonts w:ascii="宋体" w:hAnsi="宋体" w:cs="宋体"/>
                <w:szCs w:val="21"/>
              </w:rPr>
            </w:pPr>
            <w:r>
              <w:rPr>
                <w:rFonts w:hint="eastAsia" w:ascii="宋体" w:hAnsi="宋体" w:cs="宋体"/>
                <w:szCs w:val="21"/>
              </w:rPr>
              <w:t>通过学习足球基本技战术使学生能够掌握足球运动中的运球、运球过人、接球、头顶球、抢断、掷界外球等基本技术，提高机体的力量、速度、灵敏、协调、配合等专项素质和运动能力，增进健康，强健体魄。</w:t>
            </w:r>
          </w:p>
        </w:tc>
        <w:tc>
          <w:tcPr>
            <w:tcW w:w="2180" w:type="dxa"/>
            <w:vAlign w:val="center"/>
          </w:tcPr>
          <w:p>
            <w:pPr>
              <w:jc w:val="left"/>
              <w:rPr>
                <w:rFonts w:ascii="宋体" w:hAnsi="宋体" w:cs="宋体"/>
                <w:szCs w:val="21"/>
              </w:rPr>
            </w:pPr>
            <w:r>
              <w:rPr>
                <w:rFonts w:hint="eastAsia" w:ascii="宋体" w:hAnsi="宋体" w:cs="宋体"/>
                <w:szCs w:val="21"/>
              </w:rPr>
              <w:t>通过足球学习和比赛的过程中能够建立和谐的人际关系和良好的合作精神，表现出良好的体育道德，具有个人参与的责任感增强社交活动的能力。</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羽毛球</w:t>
            </w:r>
          </w:p>
        </w:tc>
        <w:tc>
          <w:tcPr>
            <w:tcW w:w="2152" w:type="dxa"/>
            <w:vAlign w:val="center"/>
          </w:tcPr>
          <w:p>
            <w:pPr>
              <w:jc w:val="center"/>
              <w:rPr>
                <w:rFonts w:ascii="宋体" w:hAnsi="宋体" w:cs="宋体"/>
                <w:szCs w:val="21"/>
              </w:rPr>
            </w:pPr>
            <w:r>
              <w:rPr>
                <w:rFonts w:hint="eastAsia" w:ascii="宋体" w:hAnsi="宋体" w:cs="宋体"/>
                <w:szCs w:val="21"/>
              </w:rPr>
              <w:t>通过羽毛球基本技战术的训练，使学生能掌握羽毛球运动的基本方法和技能，提高自己的运动能力。提高机体的力量、速度灵敏、协调、配合等专项素质和运动能力，增进健康。</w:t>
            </w:r>
          </w:p>
        </w:tc>
        <w:tc>
          <w:tcPr>
            <w:tcW w:w="2180" w:type="dxa"/>
            <w:vAlign w:val="center"/>
          </w:tcPr>
          <w:p>
            <w:pPr>
              <w:jc w:val="left"/>
              <w:rPr>
                <w:rFonts w:ascii="宋体" w:hAnsi="宋体" w:cs="宋体"/>
                <w:szCs w:val="21"/>
              </w:rPr>
            </w:pPr>
            <w:r>
              <w:rPr>
                <w:rFonts w:hint="eastAsia" w:ascii="宋体" w:hAnsi="宋体" w:cs="宋体"/>
                <w:szCs w:val="21"/>
              </w:rPr>
              <w:t>通过羽毛球比赛，会学到很多控制自己情绪和调节自身心理的手段和方法，形成良好的心理品质</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健美操</w:t>
            </w:r>
          </w:p>
        </w:tc>
        <w:tc>
          <w:tcPr>
            <w:tcW w:w="2152" w:type="dxa"/>
            <w:vAlign w:val="center"/>
          </w:tcPr>
          <w:p>
            <w:pPr>
              <w:rPr>
                <w:rFonts w:ascii="宋体" w:hAnsi="宋体" w:cs="宋体"/>
                <w:szCs w:val="21"/>
              </w:rPr>
            </w:pPr>
            <w:r>
              <w:rPr>
                <w:rFonts w:hint="eastAsia" w:ascii="宋体" w:hAnsi="宋体" w:cs="宋体"/>
                <w:szCs w:val="21"/>
              </w:rPr>
              <w:t>通过健美操的学习，使学生能掌握健美操运动的基本方法和技能:能科学地进行体育锻炼，提高自己的运动能力。</w:t>
            </w:r>
          </w:p>
        </w:tc>
        <w:tc>
          <w:tcPr>
            <w:tcW w:w="2180" w:type="dxa"/>
            <w:vAlign w:val="center"/>
          </w:tcPr>
          <w:p>
            <w:pPr>
              <w:jc w:val="left"/>
              <w:rPr>
                <w:rFonts w:ascii="宋体" w:hAnsi="宋体" w:cs="宋体"/>
                <w:szCs w:val="21"/>
              </w:rPr>
            </w:pPr>
            <w:r>
              <w:rPr>
                <w:rFonts w:hint="eastAsia" w:ascii="宋体" w:hAnsi="宋体" w:cs="宋体"/>
                <w:szCs w:val="21"/>
              </w:rPr>
              <w:t>自觉通过体育活动改善心理状态、克服心理障碍，养成积极乐观的生活态度:运用适宜的方法调节自己的情绪:在运动中体验运动的乐趣和成功的感觉。</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left="420" w:leftChars="200"/>
        <w:rPr>
          <w:rFonts w:ascii="黑体" w:eastAsia="黑体"/>
          <w:color w:val="FF0000"/>
          <w:sz w:val="28"/>
          <w:szCs w:val="28"/>
        </w:rPr>
      </w:pPr>
      <w:r>
        <w:rPr>
          <w:rFonts w:hint="eastAsia" w:ascii="黑体" w:eastAsia="黑体"/>
          <w:sz w:val="28"/>
          <w:szCs w:val="28"/>
        </w:rPr>
        <w:t>（一）教学基本要求</w:t>
      </w:r>
    </w:p>
    <w:p>
      <w:pPr>
        <w:pStyle w:val="8"/>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（1）在团队构成方面，我系体育教学团队是一支名师引领、骨干带头、新老结合的优秀人才梯队。</w:t>
      </w:r>
    </w:p>
    <w:p>
      <w:pPr>
        <w:pStyle w:val="2"/>
        <w:spacing w:line="360" w:lineRule="auto"/>
        <w:rPr>
          <w:rFonts w:ascii="宋体" w:hAnsi="宋体"/>
          <w:sz w:val="24"/>
          <w:lang w:val="en-US"/>
        </w:rPr>
      </w:pPr>
      <w:r>
        <w:rPr>
          <w:rFonts w:hint="eastAsia" w:ascii="宋体" w:hAnsi="宋体"/>
          <w:sz w:val="24"/>
          <w:lang w:val="en-US"/>
        </w:rPr>
        <w:t>职称结构：教授1名，副教授3名，讲师5名。</w:t>
      </w:r>
    </w:p>
    <w:p>
      <w:pPr>
        <w:spacing w:line="360" w:lineRule="auto"/>
        <w:ind w:firstLine="480" w:firstLineChars="200"/>
        <w:rPr>
          <w:rFonts w:ascii="宋体" w:hAnsi="宋体"/>
          <w:sz w:val="24"/>
        </w:rPr>
      </w:pPr>
      <w:r>
        <w:rPr>
          <w:rFonts w:hint="eastAsia" w:ascii="宋体" w:hAnsi="宋体"/>
          <w:sz w:val="24"/>
        </w:rPr>
        <w:t>学历结构：团队成员拥有硕士学位教师4名，学士学位教师5名。</w:t>
      </w:r>
    </w:p>
    <w:p>
      <w:pPr>
        <w:pStyle w:val="2"/>
        <w:spacing w:line="360" w:lineRule="auto"/>
        <w:rPr>
          <w:rFonts w:ascii="宋体" w:hAnsi="宋体"/>
          <w:sz w:val="24"/>
          <w:lang w:val="en-US"/>
        </w:rPr>
      </w:pPr>
      <w:r>
        <w:rPr>
          <w:rFonts w:hint="eastAsia" w:ascii="宋体" w:hAnsi="宋体"/>
          <w:sz w:val="24"/>
          <w:lang w:val="en-US"/>
        </w:rPr>
        <w:t>年龄结构：团队成员平均年龄3</w:t>
      </w:r>
      <w:r>
        <w:rPr>
          <w:rFonts w:ascii="宋体" w:hAnsi="宋体"/>
          <w:sz w:val="24"/>
          <w:lang w:val="en-US"/>
        </w:rPr>
        <w:t>8</w:t>
      </w:r>
      <w:r>
        <w:rPr>
          <w:rFonts w:hint="eastAsia" w:ascii="宋体" w:hAnsi="宋体"/>
          <w:sz w:val="24"/>
          <w:lang w:val="en-US"/>
        </w:rPr>
        <w:t>岁，以中青年教师为中坚力量的师资队伍。</w:t>
      </w:r>
    </w:p>
    <w:p>
      <w:pPr>
        <w:spacing w:line="360" w:lineRule="auto"/>
        <w:ind w:firstLine="480" w:firstLineChars="200"/>
        <w:rPr>
          <w:rFonts w:ascii="宋体" w:hAnsi="宋体"/>
          <w:sz w:val="24"/>
        </w:rPr>
      </w:pPr>
      <w:r>
        <w:rPr>
          <w:rFonts w:hint="eastAsia" w:ascii="宋体" w:hAnsi="宋体"/>
          <w:sz w:val="24"/>
        </w:rPr>
        <w:t>（2）在教师素质方面，主讲教师具有教师资格证，已通过学院职业教育教学能力测评；有一年以上体育事业工作经历或企业锻炼经历，具有与该课程内容相关的体育实践经验，获取了相关职业资格证书，能够不断学习掌握更深层次的领域知识，具有一定的科研能力。</w:t>
      </w:r>
    </w:p>
    <w:p>
      <w:pPr>
        <w:spacing w:line="360" w:lineRule="auto"/>
        <w:ind w:firstLine="480" w:firstLineChars="200"/>
        <w:rPr>
          <w:rFonts w:ascii="宋体" w:hAnsi="宋体"/>
          <w:sz w:val="24"/>
        </w:rPr>
      </w:pPr>
      <w:r>
        <w:rPr>
          <w:rFonts w:hint="eastAsia" w:ascii="宋体" w:hAnsi="宋体"/>
          <w:sz w:val="24"/>
        </w:rPr>
        <w:t>企业兼职教师是企业业务骨干，本科学历，具有中级及以上职称。具有较高的师德修养，懂得教学规律。</w:t>
      </w:r>
    </w:p>
    <w:p>
      <w:pPr>
        <w:spacing w:line="360" w:lineRule="auto"/>
        <w:ind w:firstLine="480" w:firstLineChars="200"/>
        <w:rPr>
          <w:rFonts w:ascii="宋体" w:hAnsi="宋体"/>
          <w:sz w:val="24"/>
        </w:rPr>
      </w:pPr>
      <w:r>
        <w:rPr>
          <w:rFonts w:hint="eastAsia" w:ascii="宋体" w:hAnsi="宋体"/>
          <w:sz w:val="24"/>
        </w:rPr>
        <w:t>2.实训条件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项目</w:t>
            </w:r>
          </w:p>
        </w:tc>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实训场地、设施要求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田径</w:t>
            </w:r>
          </w:p>
        </w:tc>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田径场与相关设施器材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篮球</w:t>
            </w:r>
          </w:p>
        </w:tc>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篮球场与相关设施器材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排球</w:t>
            </w:r>
          </w:p>
        </w:tc>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排球场与相关设施器材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足球</w:t>
            </w:r>
          </w:p>
        </w:tc>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足球场与相关设施器材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羽毛球</w:t>
            </w:r>
          </w:p>
        </w:tc>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羽毛球场馆与相关设施器材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健美操</w:t>
            </w:r>
          </w:p>
        </w:tc>
        <w:tc>
          <w:tcPr>
            <w:tcW w:w="4261" w:type="dxa"/>
          </w:tcPr>
          <w:p>
            <w:pPr>
              <w:pStyle w:val="2"/>
              <w:ind w:firstLine="0" w:firstLineChars="0"/>
              <w:rPr>
                <w:rFonts w:ascii="宋体" w:hAnsi="宋体" w:eastAsia="宋体" w:cs="宋体"/>
                <w:lang w:val="en-US"/>
              </w:rPr>
            </w:pPr>
            <w:r>
              <w:rPr>
                <w:rFonts w:hint="eastAsia" w:ascii="宋体" w:hAnsi="宋体" w:eastAsia="宋体" w:cs="宋体"/>
                <w:lang w:val="en-US"/>
              </w:rPr>
              <w:t>操场、体操房、体操馆与相关设施器材</w:t>
            </w:r>
          </w:p>
        </w:tc>
      </w:tr>
    </w:tbl>
    <w:p>
      <w:pPr>
        <w:pStyle w:val="2"/>
        <w:ind w:firstLine="420"/>
        <w:rPr>
          <w:lang w:val="en-US"/>
        </w:rPr>
      </w:pP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本课程应具备的教学资源：网络公开课程、精品课程、课程标准、授课计划、教案、多媒体资料、试题、校本教材等。</w:t>
      </w:r>
    </w:p>
    <w:p>
      <w:pPr>
        <w:spacing w:line="360" w:lineRule="auto"/>
        <w:ind w:left="420" w:leftChars="200"/>
        <w:rPr>
          <w:rFonts w:ascii="黑体" w:eastAsia="黑体"/>
          <w:sz w:val="28"/>
          <w:szCs w:val="28"/>
        </w:rPr>
      </w:pPr>
    </w:p>
    <w:p>
      <w:pPr>
        <w:spacing w:line="360" w:lineRule="auto"/>
        <w:ind w:left="420" w:leftChars="200"/>
        <w:rPr>
          <w:rFonts w:ascii="宋体" w:hAnsi="宋体"/>
          <w:sz w:val="24"/>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体现“以教师为主导，以学生为主体、以练习为主线”的原则；强调以实践练习为主，以增强学生体质、提高学生身体素质为指导思想，以学习体育运动基本技术为手段，运用学生实践体验为方法;根据不同年段设计课程内容和专业基本技术，并结合体育游戏，合理设计各专业教学项目、教学方法和教学评价，努力探索学生的学习练习方法；注重提高学生的体育技能和体育基本功水平，有针对性地采取学习与练习交替一体化和学生自主学习的创新型教学模式。</w:t>
      </w:r>
    </w:p>
    <w:p>
      <w:pPr>
        <w:spacing w:line="360" w:lineRule="auto"/>
        <w:ind w:firstLine="480" w:firstLineChars="200"/>
        <w:rPr>
          <w:rFonts w:ascii="宋体" w:hAnsi="宋体"/>
          <w:sz w:val="24"/>
        </w:rPr>
      </w:pPr>
      <w:r>
        <w:rPr>
          <w:rFonts w:hint="eastAsia" w:ascii="宋体" w:hAnsi="宋体"/>
          <w:sz w:val="24"/>
        </w:rPr>
        <w:t>2.在教学方法上， 加强对学生学法的指导，注重学生的学法研究，引导学生学会学习。将强教法研究，提高教学质量。可根据学生自制力和理解能力、情绪变化等情况，采用具有针对性的主题教学、情景教学、复式教学等方法，充分发挥游戏活动的作用，激发学生的运动兴趣。促进学生运动习惯的形成和学习能力的提高。同时，要加强对新的教学内容和方法的研究，以进一步提高教学效果。</w:t>
      </w:r>
    </w:p>
    <w:p>
      <w:pPr>
        <w:spacing w:line="360" w:lineRule="auto"/>
        <w:ind w:left="420" w:leftChars="200"/>
        <w:rPr>
          <w:rFonts w:ascii="黑体" w:eastAsia="黑体"/>
          <w:sz w:val="28"/>
          <w:szCs w:val="28"/>
        </w:rPr>
      </w:pPr>
    </w:p>
    <w:p>
      <w:pPr>
        <w:spacing w:line="360" w:lineRule="auto"/>
        <w:ind w:left="420" w:leftChars="200"/>
        <w:rPr>
          <w:rFonts w:ascii="黑体" w:eastAsia="黑体"/>
          <w:sz w:val="28"/>
          <w:szCs w:val="28"/>
        </w:rPr>
      </w:pPr>
      <w:r>
        <w:rPr>
          <w:rFonts w:hint="eastAsia" w:ascii="黑体" w:eastAsia="黑体"/>
          <w:sz w:val="28"/>
          <w:szCs w:val="28"/>
        </w:rPr>
        <w:t>（三）参考书</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1.杨乃彤  《新编体育与健康》    人民体育出版社     2007年</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2.林志超  《体育与健康教程》    北京体育大学出版社 2006 年</w:t>
      </w:r>
    </w:p>
    <w:p>
      <w:pPr>
        <w:pStyle w:val="2"/>
        <w:spacing w:line="360" w:lineRule="auto"/>
        <w:rPr>
          <w:rFonts w:ascii="宋体" w:hAnsi="宋体" w:eastAsia="宋体" w:cs="宋体"/>
          <w:sz w:val="24"/>
          <w:lang w:val="en-US"/>
        </w:rPr>
      </w:pPr>
      <w:r>
        <w:rPr>
          <w:rFonts w:hint="eastAsia" w:ascii="宋体" w:hAnsi="宋体" w:eastAsia="宋体" w:cs="宋体"/>
          <w:sz w:val="24"/>
          <w:lang w:val="en-US"/>
        </w:rPr>
        <w:t>3.林克明  《高职高专体育教程》  高等教育出版社     2007年</w:t>
      </w:r>
    </w:p>
    <w:p>
      <w:pPr>
        <w:pStyle w:val="2"/>
        <w:spacing w:line="360" w:lineRule="auto"/>
        <w:rPr>
          <w:rFonts w:ascii="宋体" w:hAnsi="宋体" w:eastAsia="宋体" w:cs="宋体"/>
          <w:sz w:val="24"/>
          <w:lang w:val="en-US"/>
        </w:rPr>
      </w:pPr>
      <w:r>
        <w:rPr>
          <w:rFonts w:hint="eastAsia" w:ascii="宋体" w:hAnsi="宋体" w:eastAsia="宋体" w:cs="宋体"/>
          <w:sz w:val="24"/>
          <w:lang w:val="en-US"/>
        </w:rPr>
        <w:t>4.季克异  《高职高专体育》      高等教育出版社     2007年</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ascii="宋体" w:hAnsi="宋体"/>
          <w:b/>
          <w:color w:val="FF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体育课出勤及课堂表现( 百分制，权重为 30% )</w:t>
      </w:r>
    </w:p>
    <w:p>
      <w:pPr>
        <w:spacing w:line="360" w:lineRule="auto"/>
        <w:ind w:firstLine="480" w:firstLineChars="200"/>
        <w:rPr>
          <w:rFonts w:ascii="宋体" w:hAnsi="宋体"/>
          <w:color w:val="000000"/>
          <w:sz w:val="24"/>
        </w:rPr>
      </w:pPr>
      <w:r>
        <w:rPr>
          <w:rFonts w:hint="eastAsia" w:ascii="宋体" w:hAnsi="宋体"/>
          <w:color w:val="000000"/>
          <w:sz w:val="24"/>
        </w:rPr>
        <w:t>（1）要严格考核体育课出勤情况，上课纪律、学习态度。</w:t>
      </w:r>
    </w:p>
    <w:p>
      <w:pPr>
        <w:spacing w:line="360" w:lineRule="auto"/>
        <w:ind w:firstLine="480" w:firstLineChars="200"/>
        <w:rPr>
          <w:rFonts w:ascii="宋体" w:hAnsi="宋体"/>
          <w:color w:val="000000"/>
          <w:sz w:val="24"/>
        </w:rPr>
      </w:pPr>
      <w:r>
        <w:rPr>
          <w:rFonts w:hint="eastAsia" w:ascii="宋体" w:hAnsi="宋体"/>
          <w:color w:val="000000"/>
          <w:sz w:val="24"/>
        </w:rPr>
        <w:t>（2）根据考勤册出、缺勤的纪录核定。</w:t>
      </w:r>
    </w:p>
    <w:p>
      <w:pPr>
        <w:spacing w:line="360" w:lineRule="auto"/>
        <w:ind w:firstLine="480" w:firstLineChars="200"/>
        <w:rPr>
          <w:rFonts w:ascii="宋体" w:hAnsi="宋体"/>
          <w:color w:val="000000"/>
          <w:sz w:val="24"/>
        </w:rPr>
      </w:pPr>
      <w:r>
        <w:rPr>
          <w:rFonts w:hint="eastAsia" w:ascii="宋体" w:hAnsi="宋体"/>
          <w:color w:val="000000"/>
          <w:sz w:val="24"/>
        </w:rPr>
        <w:t>（3）原则上一个学期无故旷课为总学时 1/3 以上者，不得参加期末课程考试:病假应有医生证明和辅导员签字同意的假条，事假应有辅导员签字同意的假条，病、事假累计超过该学期体育总授课课时数 1/2 者，不予评定体育成绩;身体残疾或者有先天性疾病不能出勤参加体育运动的学生凭医生证明和辅导员签字，由所在系院报教务处批准可免修该门课程。</w:t>
      </w:r>
    </w:p>
    <w:p>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运动技术考核内容与方法(百分制，权重为 70% )</w:t>
      </w:r>
    </w:p>
    <w:p>
      <w:pPr>
        <w:spacing w:line="360" w:lineRule="auto"/>
        <w:ind w:firstLine="480" w:firstLineChars="200"/>
        <w:rPr>
          <w:rFonts w:ascii="宋体" w:hAnsi="宋体"/>
          <w:color w:val="000000"/>
          <w:sz w:val="24"/>
        </w:rPr>
      </w:pPr>
      <w:r>
        <w:rPr>
          <w:rFonts w:hint="eastAsia" w:ascii="宋体" w:hAnsi="宋体"/>
          <w:color w:val="000000"/>
          <w:sz w:val="24"/>
        </w:rPr>
        <w:t>（1）考核与检查内容:各年级学生运动项目和身体素质检查与评定</w:t>
      </w:r>
    </w:p>
    <w:p>
      <w:pPr>
        <w:spacing w:line="360" w:lineRule="auto"/>
        <w:ind w:firstLine="480" w:firstLineChars="200"/>
        <w:rPr>
          <w:rFonts w:ascii="宋体" w:hAnsi="宋体"/>
          <w:color w:val="000000"/>
          <w:sz w:val="24"/>
        </w:rPr>
      </w:pPr>
      <w:r>
        <w:rPr>
          <w:rFonts w:hint="eastAsia" w:ascii="宋体" w:hAnsi="宋体"/>
          <w:color w:val="000000"/>
          <w:sz w:val="24"/>
        </w:rPr>
        <w:t>（2）考核与检查方法:应将体育与课程标准规定的技能评定动作进行预先检查，并据此在教学过程中有针对性地进行测验与考评。特别要注意强调学生自我评价和相互评价能力的培养。一项主要教学内容教完后，对学生掌握动作技术和运动能力阶段考核与测验，学期成绩总评时可选择几个典型动作进行考核或测验，也可参照各阶段成绩进行总评。</w:t>
      </w:r>
    </w:p>
    <w:p>
      <w:pPr>
        <w:spacing w:line="360" w:lineRule="auto"/>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体育课成绩的计算</w:t>
      </w:r>
    </w:p>
    <w:p>
      <w:pPr>
        <w:spacing w:line="360" w:lineRule="auto"/>
        <w:ind w:firstLine="480" w:firstLineChars="200"/>
        <w:rPr>
          <w:rFonts w:ascii="宋体" w:hAnsi="宋体"/>
          <w:color w:val="000000"/>
          <w:sz w:val="24"/>
        </w:rPr>
      </w:pPr>
      <w:r>
        <w:rPr>
          <w:rFonts w:hint="eastAsia" w:ascii="宋体" w:hAnsi="宋体"/>
          <w:color w:val="000000"/>
          <w:sz w:val="24"/>
        </w:rPr>
        <w:t>总分=( 运动技术考核×权重 70%)+( 体育课出勤及课堂表现×权重30%)</w:t>
      </w:r>
    </w:p>
    <w:p>
      <w:pPr>
        <w:spacing w:line="360" w:lineRule="auto"/>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关于体育课补考、缓考、缺考的规定</w:t>
      </w:r>
    </w:p>
    <w:p>
      <w:pPr>
        <w:spacing w:line="360" w:lineRule="auto"/>
        <w:ind w:firstLine="480" w:firstLineChars="200"/>
        <w:rPr>
          <w:rFonts w:ascii="宋体" w:hAnsi="宋体"/>
          <w:color w:val="000000"/>
          <w:sz w:val="24"/>
        </w:rPr>
      </w:pPr>
      <w:r>
        <w:rPr>
          <w:rFonts w:hint="eastAsia" w:ascii="宋体" w:hAnsi="宋体"/>
          <w:color w:val="000000"/>
          <w:sz w:val="24"/>
        </w:rPr>
        <w:t>（1）缓考:凡因受伤、患病或其他特殊原因无法参加考试者，可持有医院、校医证明，并经教务处同意后可申请缓考。</w:t>
      </w:r>
    </w:p>
    <w:p>
      <w:pPr>
        <w:pStyle w:val="2"/>
        <w:spacing w:line="360" w:lineRule="auto"/>
        <w:rPr>
          <w:rFonts w:ascii="宋体" w:hAnsi="宋体"/>
          <w:sz w:val="24"/>
          <w:lang w:val="en-US"/>
        </w:rPr>
      </w:pPr>
      <w:r>
        <w:rPr>
          <w:rFonts w:hint="eastAsia" w:ascii="宋体" w:hAnsi="宋体"/>
          <w:sz w:val="24"/>
          <w:lang w:val="en-US"/>
        </w:rPr>
        <w:t>（2）补考 :凡期末成绩，学年成绩不及格者，批准缓考者，可申请补考一次，补考应按规定时间进行，过期不予补考。</w:t>
      </w:r>
    </w:p>
    <w:p>
      <w:pPr>
        <w:pStyle w:val="2"/>
        <w:spacing w:line="360" w:lineRule="auto"/>
        <w:rPr>
          <w:rFonts w:ascii="宋体" w:hAnsi="宋体"/>
          <w:sz w:val="24"/>
          <w:lang w:val="en-US"/>
        </w:rPr>
      </w:pPr>
      <w:r>
        <w:rPr>
          <w:rFonts w:hint="eastAsia" w:ascii="宋体" w:hAnsi="宋体"/>
          <w:sz w:val="24"/>
          <w:lang w:val="en-US"/>
        </w:rPr>
        <w:t>（3）缺考 :凡期末无故缺考的学生，一般不给予补者。但有特殊情况，本人向校教务处书面申请，经教务处批准可给予补考。</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125"/>
        <w:gridCol w:w="1248"/>
        <w:gridCol w:w="1768"/>
        <w:gridCol w:w="1343"/>
        <w:gridCol w:w="143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jc w:val="center"/>
              <w:rPr>
                <w:b/>
              </w:rPr>
            </w:pPr>
            <w:r>
              <w:rPr>
                <w:rFonts w:hint="eastAsia"/>
                <w:b/>
              </w:rPr>
              <w:t>序号</w:t>
            </w:r>
          </w:p>
        </w:tc>
        <w:tc>
          <w:tcPr>
            <w:tcW w:w="1125" w:type="dxa"/>
            <w:vAlign w:val="center"/>
          </w:tcPr>
          <w:p>
            <w:pPr>
              <w:jc w:val="center"/>
              <w:rPr>
                <w:b/>
              </w:rPr>
            </w:pPr>
            <w:r>
              <w:rPr>
                <w:rFonts w:hint="eastAsia"/>
                <w:b/>
              </w:rPr>
              <w:t>项目（或情境、任务、模块）</w:t>
            </w:r>
          </w:p>
        </w:tc>
        <w:tc>
          <w:tcPr>
            <w:tcW w:w="1248" w:type="dxa"/>
            <w:vAlign w:val="center"/>
          </w:tcPr>
          <w:p>
            <w:pPr>
              <w:jc w:val="center"/>
              <w:rPr>
                <w:b/>
              </w:rPr>
            </w:pPr>
            <w:r>
              <w:rPr>
                <w:rFonts w:hint="eastAsia"/>
                <w:b/>
              </w:rPr>
              <w:t>知识点</w:t>
            </w:r>
          </w:p>
        </w:tc>
        <w:tc>
          <w:tcPr>
            <w:tcW w:w="1768" w:type="dxa"/>
            <w:vAlign w:val="center"/>
          </w:tcPr>
          <w:p>
            <w:pPr>
              <w:jc w:val="center"/>
              <w:rPr>
                <w:b/>
                <w:color w:val="000000"/>
              </w:rPr>
            </w:pPr>
            <w:r>
              <w:rPr>
                <w:rFonts w:hint="eastAsia"/>
                <w:b/>
                <w:color w:val="000000"/>
              </w:rPr>
              <w:t>素质训练</w:t>
            </w:r>
          </w:p>
        </w:tc>
        <w:tc>
          <w:tcPr>
            <w:tcW w:w="1343" w:type="dxa"/>
            <w:vAlign w:val="center"/>
          </w:tcPr>
          <w:p>
            <w:pPr>
              <w:jc w:val="center"/>
              <w:rPr>
                <w:b/>
              </w:rPr>
            </w:pPr>
            <w:r>
              <w:rPr>
                <w:rFonts w:hint="eastAsia"/>
                <w:b/>
              </w:rPr>
              <w:t>教学重点</w:t>
            </w:r>
          </w:p>
        </w:tc>
        <w:tc>
          <w:tcPr>
            <w:tcW w:w="1437" w:type="dxa"/>
            <w:vAlign w:val="center"/>
          </w:tcPr>
          <w:p>
            <w:pPr>
              <w:jc w:val="center"/>
              <w:rPr>
                <w:b/>
              </w:rPr>
            </w:pPr>
            <w:r>
              <w:rPr>
                <w:rFonts w:hint="eastAsia"/>
                <w:b/>
              </w:rPr>
              <w:t>教学设计（或教学情景）</w:t>
            </w:r>
          </w:p>
        </w:tc>
        <w:tc>
          <w:tcPr>
            <w:tcW w:w="713"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restart"/>
          </w:tcPr>
          <w:p>
            <w:pPr>
              <w:rPr>
                <w:rFonts w:ascii="宋体" w:hAnsi="宋体"/>
                <w:szCs w:val="21"/>
              </w:rPr>
            </w:pPr>
            <w:r>
              <w:rPr>
                <w:rFonts w:hint="eastAsia" w:ascii="宋体" w:hAnsi="宋体"/>
                <w:szCs w:val="21"/>
              </w:rPr>
              <w:t>1</w:t>
            </w:r>
          </w:p>
        </w:tc>
        <w:tc>
          <w:tcPr>
            <w:tcW w:w="1125" w:type="dxa"/>
            <w:vMerge w:val="restart"/>
          </w:tcPr>
          <w:p>
            <w:pPr>
              <w:rPr>
                <w:rFonts w:ascii="宋体" w:hAnsi="宋体"/>
                <w:szCs w:val="21"/>
              </w:rPr>
            </w:pPr>
            <w:r>
              <w:rPr>
                <w:rFonts w:hint="eastAsia" w:ascii="宋体" w:hAnsi="宋体"/>
                <w:szCs w:val="21"/>
              </w:rPr>
              <w:t>田径</w:t>
            </w:r>
          </w:p>
        </w:tc>
        <w:tc>
          <w:tcPr>
            <w:tcW w:w="1248" w:type="dxa"/>
            <w:vMerge w:val="restart"/>
          </w:tcPr>
          <w:p>
            <w:pPr>
              <w:rPr>
                <w:rFonts w:ascii="宋体" w:hAnsi="宋体"/>
                <w:szCs w:val="21"/>
              </w:rPr>
            </w:pPr>
            <w:r>
              <w:rPr>
                <w:rFonts w:hint="eastAsia" w:ascii="宋体" w:hAnsi="宋体"/>
                <w:szCs w:val="21"/>
              </w:rPr>
              <w:t>短跑、长跑、跳远、跳高、铅球等田径项目的技术动作。</w:t>
            </w:r>
          </w:p>
        </w:tc>
        <w:tc>
          <w:tcPr>
            <w:tcW w:w="1768" w:type="dxa"/>
            <w:vMerge w:val="restart"/>
          </w:tcPr>
          <w:p>
            <w:pPr>
              <w:rPr>
                <w:rFonts w:ascii="宋体" w:hAnsi="宋体"/>
                <w:szCs w:val="21"/>
              </w:rPr>
            </w:pPr>
            <w:r>
              <w:rPr>
                <w:rFonts w:hint="eastAsia" w:ascii="宋体" w:hAnsi="宋体"/>
                <w:szCs w:val="21"/>
              </w:rPr>
              <w:t>发展学生的力量、速度、协调、柔韧等素质。</w:t>
            </w:r>
          </w:p>
        </w:tc>
        <w:tc>
          <w:tcPr>
            <w:tcW w:w="1343" w:type="dxa"/>
            <w:vMerge w:val="restart"/>
          </w:tcPr>
          <w:p>
            <w:pPr>
              <w:rPr>
                <w:rFonts w:ascii="宋体" w:hAnsi="宋体"/>
                <w:szCs w:val="21"/>
              </w:rPr>
            </w:pPr>
            <w:r>
              <w:rPr>
                <w:rFonts w:hint="eastAsia" w:ascii="宋体" w:hAnsi="宋体"/>
                <w:szCs w:val="21"/>
              </w:rPr>
              <w:t>体育卫生与保健知识、短跑技术、助跑跳远技术</w:t>
            </w:r>
          </w:p>
        </w:tc>
        <w:tc>
          <w:tcPr>
            <w:tcW w:w="1437" w:type="dxa"/>
            <w:vMerge w:val="restart"/>
          </w:tcPr>
          <w:p>
            <w:pPr>
              <w:rPr>
                <w:rFonts w:ascii="宋体" w:hAnsi="宋体"/>
                <w:szCs w:val="21"/>
              </w:rPr>
            </w:pPr>
            <w:r>
              <w:rPr>
                <w:rFonts w:hint="eastAsia" w:ascii="宋体" w:hAnsi="宋体"/>
                <w:szCs w:val="21"/>
              </w:rPr>
              <w:t>掌握科学锻炼身体的方法，学会短跑和助跑跳远技术，增强体质，提高运动水平。</w:t>
            </w:r>
          </w:p>
          <w:p>
            <w:pPr>
              <w:rPr>
                <w:rFonts w:ascii="宋体" w:hAnsi="宋体"/>
                <w:szCs w:val="21"/>
              </w:rPr>
            </w:pPr>
          </w:p>
        </w:tc>
        <w:tc>
          <w:tcPr>
            <w:tcW w:w="71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continue"/>
          </w:tcPr>
          <w:p>
            <w:pPr>
              <w:spacing w:line="360" w:lineRule="auto"/>
              <w:rPr>
                <w:rFonts w:ascii="宋体" w:hAnsi="宋体"/>
                <w:szCs w:val="21"/>
              </w:rPr>
            </w:pPr>
          </w:p>
        </w:tc>
        <w:tc>
          <w:tcPr>
            <w:tcW w:w="1125" w:type="dxa"/>
            <w:vMerge w:val="continue"/>
          </w:tcPr>
          <w:p>
            <w:pPr>
              <w:spacing w:line="360" w:lineRule="auto"/>
              <w:rPr>
                <w:rFonts w:ascii="宋体" w:hAnsi="宋体"/>
                <w:szCs w:val="21"/>
              </w:rPr>
            </w:pPr>
          </w:p>
        </w:tc>
        <w:tc>
          <w:tcPr>
            <w:tcW w:w="1248" w:type="dxa"/>
            <w:vMerge w:val="continue"/>
          </w:tcPr>
          <w:p>
            <w:pPr>
              <w:spacing w:line="360" w:lineRule="auto"/>
              <w:rPr>
                <w:rFonts w:ascii="宋体" w:hAnsi="宋体"/>
                <w:szCs w:val="21"/>
              </w:rPr>
            </w:pPr>
          </w:p>
        </w:tc>
        <w:tc>
          <w:tcPr>
            <w:tcW w:w="1768" w:type="dxa"/>
            <w:vMerge w:val="continue"/>
          </w:tcPr>
          <w:p>
            <w:pPr>
              <w:spacing w:line="360" w:lineRule="auto"/>
              <w:rPr>
                <w:rFonts w:ascii="宋体" w:hAnsi="宋体"/>
                <w:szCs w:val="21"/>
              </w:rPr>
            </w:pPr>
          </w:p>
        </w:tc>
        <w:tc>
          <w:tcPr>
            <w:tcW w:w="1343" w:type="dxa"/>
            <w:vMerge w:val="continue"/>
          </w:tcPr>
          <w:p>
            <w:pPr>
              <w:spacing w:line="360" w:lineRule="auto"/>
              <w:rPr>
                <w:rFonts w:ascii="宋体" w:hAnsi="宋体"/>
                <w:szCs w:val="21"/>
              </w:rPr>
            </w:pPr>
          </w:p>
        </w:tc>
        <w:tc>
          <w:tcPr>
            <w:tcW w:w="1437" w:type="dxa"/>
            <w:vMerge w:val="continue"/>
          </w:tcPr>
          <w:p>
            <w:pPr>
              <w:spacing w:line="360" w:lineRule="auto"/>
              <w:rPr>
                <w:rFonts w:ascii="宋体" w:hAnsi="宋体"/>
                <w:szCs w:val="21"/>
              </w:rPr>
            </w:pP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2</w:t>
            </w:r>
          </w:p>
        </w:tc>
        <w:tc>
          <w:tcPr>
            <w:tcW w:w="1125" w:type="dxa"/>
          </w:tcPr>
          <w:p>
            <w:pPr>
              <w:spacing w:line="360" w:lineRule="auto"/>
              <w:rPr>
                <w:rFonts w:ascii="宋体" w:hAnsi="宋体"/>
                <w:szCs w:val="21"/>
              </w:rPr>
            </w:pPr>
            <w:r>
              <w:rPr>
                <w:rFonts w:hint="eastAsia" w:ascii="宋体" w:hAnsi="宋体"/>
                <w:szCs w:val="21"/>
              </w:rPr>
              <w:t>篮球</w:t>
            </w:r>
          </w:p>
        </w:tc>
        <w:tc>
          <w:tcPr>
            <w:tcW w:w="1248" w:type="dxa"/>
          </w:tcPr>
          <w:p>
            <w:pPr>
              <w:spacing w:line="360" w:lineRule="auto"/>
              <w:rPr>
                <w:rFonts w:ascii="宋体" w:hAnsi="宋体"/>
                <w:szCs w:val="21"/>
              </w:rPr>
            </w:pPr>
            <w:r>
              <w:rPr>
                <w:rFonts w:hint="eastAsia" w:ascii="宋体" w:hAnsi="宋体"/>
                <w:szCs w:val="21"/>
              </w:rPr>
              <w:t>掌握篮球的运、传、投动作技术和简单的战术及裁判法知识。</w:t>
            </w:r>
          </w:p>
        </w:tc>
        <w:tc>
          <w:tcPr>
            <w:tcW w:w="1768" w:type="dxa"/>
          </w:tcPr>
          <w:p>
            <w:pPr>
              <w:spacing w:line="360" w:lineRule="auto"/>
              <w:rPr>
                <w:rFonts w:ascii="宋体" w:hAnsi="宋体"/>
                <w:szCs w:val="21"/>
              </w:rPr>
            </w:pPr>
            <w:r>
              <w:rPr>
                <w:rFonts w:hint="eastAsia" w:ascii="宋体" w:hAnsi="宋体"/>
                <w:szCs w:val="21"/>
              </w:rPr>
              <w:t>提高柔韧、协调、灵敏等身体素质。</w:t>
            </w:r>
          </w:p>
        </w:tc>
        <w:tc>
          <w:tcPr>
            <w:tcW w:w="1343" w:type="dxa"/>
          </w:tcPr>
          <w:p>
            <w:pPr>
              <w:spacing w:line="360" w:lineRule="auto"/>
              <w:rPr>
                <w:rFonts w:ascii="宋体" w:hAnsi="宋体"/>
                <w:szCs w:val="21"/>
              </w:rPr>
            </w:pPr>
            <w:r>
              <w:rPr>
                <w:rFonts w:hint="eastAsia" w:ascii="宋体" w:hAnsi="宋体"/>
                <w:szCs w:val="21"/>
              </w:rPr>
              <w:t>篮球运动的基本规则、传、运、投技术、简单的配合战术。</w:t>
            </w:r>
          </w:p>
        </w:tc>
        <w:tc>
          <w:tcPr>
            <w:tcW w:w="1437" w:type="dxa"/>
          </w:tcPr>
          <w:p>
            <w:pPr>
              <w:spacing w:line="360" w:lineRule="auto"/>
              <w:rPr>
                <w:rFonts w:ascii="宋体" w:hAnsi="宋体"/>
                <w:szCs w:val="21"/>
              </w:rPr>
            </w:pPr>
            <w:r>
              <w:rPr>
                <w:rFonts w:hint="eastAsia" w:ascii="宋体" w:hAnsi="宋体"/>
                <w:szCs w:val="21"/>
              </w:rPr>
              <w:t>掌握篮球运动的基本技能，加强学生的身体素质练习，要求学生在掌握篮球技术的基础上，学会自我锻炼的方法，培养终身体育的意识。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3</w:t>
            </w:r>
          </w:p>
        </w:tc>
        <w:tc>
          <w:tcPr>
            <w:tcW w:w="1125" w:type="dxa"/>
          </w:tcPr>
          <w:p>
            <w:pPr>
              <w:spacing w:line="360" w:lineRule="auto"/>
              <w:rPr>
                <w:rFonts w:ascii="宋体" w:hAnsi="宋体"/>
                <w:szCs w:val="21"/>
              </w:rPr>
            </w:pPr>
            <w:r>
              <w:rPr>
                <w:rFonts w:hint="eastAsia" w:ascii="宋体" w:hAnsi="宋体"/>
                <w:szCs w:val="21"/>
              </w:rPr>
              <w:t>排球</w:t>
            </w:r>
          </w:p>
        </w:tc>
        <w:tc>
          <w:tcPr>
            <w:tcW w:w="1248" w:type="dxa"/>
          </w:tcPr>
          <w:p>
            <w:pPr>
              <w:spacing w:line="360" w:lineRule="auto"/>
              <w:rPr>
                <w:rFonts w:ascii="宋体" w:hAnsi="宋体"/>
                <w:szCs w:val="21"/>
              </w:rPr>
            </w:pPr>
            <w:r>
              <w:rPr>
                <w:rFonts w:hint="eastAsia" w:ascii="宋体" w:hAnsi="宋体"/>
                <w:szCs w:val="21"/>
              </w:rPr>
              <w:t>掌握排球运动技术中的传、垫、扣、栏、发基本技术和基本进攻战术 。</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排球运动的基本规则、传、垫、扣、拦、发球基本技术和简单的战术。</w:t>
            </w:r>
          </w:p>
        </w:tc>
        <w:tc>
          <w:tcPr>
            <w:tcW w:w="1437" w:type="dxa"/>
          </w:tcPr>
          <w:p>
            <w:pPr>
              <w:spacing w:line="360" w:lineRule="auto"/>
              <w:rPr>
                <w:rFonts w:ascii="宋体" w:hAnsi="宋体"/>
                <w:szCs w:val="21"/>
              </w:rPr>
            </w:pPr>
            <w:r>
              <w:rPr>
                <w:rFonts w:hint="eastAsia" w:ascii="宋体" w:hAnsi="宋体"/>
                <w:szCs w:val="21"/>
              </w:rPr>
              <w:t>掌握排球运动的基本技能，加强学生的身体素质练习，要求学生在掌握排球技术的基础上，学会自我锻炼的方法，培养终身体育的意识。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4</w:t>
            </w:r>
          </w:p>
        </w:tc>
        <w:tc>
          <w:tcPr>
            <w:tcW w:w="1125" w:type="dxa"/>
          </w:tcPr>
          <w:p>
            <w:pPr>
              <w:spacing w:line="360" w:lineRule="auto"/>
              <w:rPr>
                <w:rFonts w:ascii="宋体" w:hAnsi="宋体"/>
                <w:szCs w:val="21"/>
              </w:rPr>
            </w:pPr>
            <w:r>
              <w:rPr>
                <w:rFonts w:hint="eastAsia" w:ascii="宋体" w:hAnsi="宋体"/>
                <w:szCs w:val="21"/>
              </w:rPr>
              <w:t>足球</w:t>
            </w:r>
          </w:p>
        </w:tc>
        <w:tc>
          <w:tcPr>
            <w:tcW w:w="1248" w:type="dxa"/>
          </w:tcPr>
          <w:p>
            <w:pPr>
              <w:spacing w:line="360" w:lineRule="auto"/>
              <w:rPr>
                <w:rFonts w:ascii="宋体" w:hAnsi="宋体"/>
                <w:szCs w:val="21"/>
              </w:rPr>
            </w:pPr>
            <w:r>
              <w:rPr>
                <w:rFonts w:hint="eastAsia" w:ascii="宋体" w:hAnsi="宋体"/>
                <w:szCs w:val="21"/>
              </w:rPr>
              <w:t>掌握足球运动中的运球、运球过人、接球、头顶球、抢断、掷界外球等基本技术。</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足球运动的基本规则、运球、运球过人、接球、头顶球、抢断、掷界外球等基本技术以及简单的战术配合。</w:t>
            </w:r>
          </w:p>
        </w:tc>
        <w:tc>
          <w:tcPr>
            <w:tcW w:w="1437" w:type="dxa"/>
          </w:tcPr>
          <w:p>
            <w:pPr>
              <w:spacing w:line="360" w:lineRule="auto"/>
              <w:rPr>
                <w:rFonts w:ascii="宋体" w:hAnsi="宋体"/>
                <w:szCs w:val="21"/>
              </w:rPr>
            </w:pPr>
            <w:r>
              <w:rPr>
                <w:rFonts w:hint="eastAsia" w:ascii="宋体" w:hAnsi="宋体"/>
                <w:szCs w:val="21"/>
              </w:rPr>
              <w:t>掌握足球运动的基本技能，加强学生的身体素质练习，要求学生在掌握足球技术的基础上，学会自我锻炼的方法，培养终身体育的意识。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5</w:t>
            </w:r>
          </w:p>
        </w:tc>
        <w:tc>
          <w:tcPr>
            <w:tcW w:w="1125" w:type="dxa"/>
          </w:tcPr>
          <w:p>
            <w:pPr>
              <w:spacing w:line="360" w:lineRule="auto"/>
              <w:rPr>
                <w:rFonts w:ascii="宋体" w:hAnsi="宋体"/>
                <w:szCs w:val="21"/>
              </w:rPr>
            </w:pPr>
            <w:r>
              <w:rPr>
                <w:rFonts w:hint="eastAsia" w:ascii="宋体" w:hAnsi="宋体"/>
                <w:szCs w:val="21"/>
              </w:rPr>
              <w:t>羽毛球</w:t>
            </w:r>
          </w:p>
        </w:tc>
        <w:tc>
          <w:tcPr>
            <w:tcW w:w="1248" w:type="dxa"/>
          </w:tcPr>
          <w:p>
            <w:pPr>
              <w:spacing w:line="360" w:lineRule="auto"/>
              <w:rPr>
                <w:rFonts w:ascii="宋体" w:hAnsi="宋体"/>
                <w:szCs w:val="21"/>
              </w:rPr>
            </w:pPr>
            <w:r>
              <w:rPr>
                <w:rFonts w:hint="eastAsia" w:ascii="宋体" w:hAnsi="宋体"/>
                <w:szCs w:val="21"/>
              </w:rPr>
              <w:t>掌握羽毛球运动的基本方法和技能，提高自己的运动能力。</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羽毛球运动的规则、基本步伐、技术、战术。</w:t>
            </w:r>
          </w:p>
        </w:tc>
        <w:tc>
          <w:tcPr>
            <w:tcW w:w="1437" w:type="dxa"/>
          </w:tcPr>
          <w:p>
            <w:pPr>
              <w:spacing w:line="360" w:lineRule="auto"/>
              <w:rPr>
                <w:rFonts w:ascii="宋体" w:hAnsi="宋体"/>
                <w:szCs w:val="21"/>
              </w:rPr>
            </w:pPr>
            <w:r>
              <w:rPr>
                <w:rFonts w:hint="eastAsia" w:ascii="宋体" w:hAnsi="宋体"/>
                <w:szCs w:val="21"/>
              </w:rPr>
              <w:t>掌握羽毛球的技战术，通过练习发展学生身体的协调性、柔韧性，培养勇于克服困难等良好的心理素质。</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6</w:t>
            </w:r>
          </w:p>
        </w:tc>
        <w:tc>
          <w:tcPr>
            <w:tcW w:w="1125" w:type="dxa"/>
          </w:tcPr>
          <w:p>
            <w:pPr>
              <w:spacing w:line="360" w:lineRule="auto"/>
              <w:rPr>
                <w:rFonts w:ascii="宋体" w:hAnsi="宋体"/>
                <w:szCs w:val="21"/>
              </w:rPr>
            </w:pPr>
            <w:r>
              <w:rPr>
                <w:rFonts w:hint="eastAsia" w:ascii="宋体" w:hAnsi="宋体"/>
                <w:szCs w:val="21"/>
              </w:rPr>
              <w:t>健美操</w:t>
            </w:r>
          </w:p>
        </w:tc>
        <w:tc>
          <w:tcPr>
            <w:tcW w:w="1248" w:type="dxa"/>
          </w:tcPr>
          <w:p>
            <w:pPr>
              <w:spacing w:line="360" w:lineRule="auto"/>
              <w:rPr>
                <w:rFonts w:ascii="宋体" w:hAnsi="宋体"/>
                <w:szCs w:val="21"/>
              </w:rPr>
            </w:pPr>
            <w:r>
              <w:rPr>
                <w:rFonts w:hint="eastAsia" w:ascii="宋体" w:hAnsi="宋体"/>
                <w:szCs w:val="21"/>
              </w:rPr>
              <w:t>掌握健美操运动的基本方法、套路和技能。</w:t>
            </w:r>
          </w:p>
        </w:tc>
        <w:tc>
          <w:tcPr>
            <w:tcW w:w="1768" w:type="dxa"/>
          </w:tcPr>
          <w:p>
            <w:pPr>
              <w:spacing w:line="360" w:lineRule="auto"/>
              <w:rPr>
                <w:rFonts w:ascii="宋体" w:hAnsi="宋体"/>
                <w:szCs w:val="21"/>
              </w:rPr>
            </w:pPr>
            <w:r>
              <w:rPr>
                <w:rFonts w:hint="eastAsia" w:ascii="宋体" w:hAnsi="宋体"/>
                <w:szCs w:val="21"/>
              </w:rPr>
              <w:t>能科学地进行体育锻炼，提高自己的运动能力和身体协调能力。</w:t>
            </w:r>
          </w:p>
        </w:tc>
        <w:tc>
          <w:tcPr>
            <w:tcW w:w="1343" w:type="dxa"/>
          </w:tcPr>
          <w:p>
            <w:pPr>
              <w:spacing w:line="360" w:lineRule="auto"/>
              <w:rPr>
                <w:rFonts w:ascii="宋体" w:hAnsi="宋体"/>
                <w:szCs w:val="21"/>
              </w:rPr>
            </w:pPr>
            <w:r>
              <w:rPr>
                <w:rFonts w:hint="eastAsia" w:ascii="宋体" w:hAnsi="宋体"/>
                <w:szCs w:val="21"/>
              </w:rPr>
              <w:t>健美操运动的基本技能、步伐、套路</w:t>
            </w:r>
          </w:p>
        </w:tc>
        <w:tc>
          <w:tcPr>
            <w:tcW w:w="1437" w:type="dxa"/>
          </w:tcPr>
          <w:p>
            <w:pPr>
              <w:spacing w:line="360" w:lineRule="auto"/>
              <w:rPr>
                <w:rFonts w:ascii="宋体" w:hAnsi="宋体"/>
                <w:szCs w:val="21"/>
              </w:rPr>
            </w:pPr>
            <w:r>
              <w:rPr>
                <w:rFonts w:hint="eastAsia" w:ascii="宋体" w:hAnsi="宋体"/>
                <w:szCs w:val="21"/>
              </w:rPr>
              <w:t>发展学生身体的协调性、柔韧性，发展空间体位感觉，培养他们勇于挑战、勇于克服困难等良好的心理素质。掌握一套操的领操方法，培养学生健康的心灵和健美的体形。</w:t>
            </w:r>
          </w:p>
        </w:tc>
        <w:tc>
          <w:tcPr>
            <w:tcW w:w="713" w:type="dxa"/>
          </w:tcPr>
          <w:p>
            <w:pPr>
              <w:spacing w:line="360" w:lineRule="auto"/>
              <w:rPr>
                <w:rFonts w:ascii="宋体" w:hAnsi="宋体"/>
                <w:szCs w:val="21"/>
              </w:rPr>
            </w:pPr>
            <w:r>
              <w:rPr>
                <w:rFonts w:ascii="宋体" w:hAnsi="宋体"/>
                <w:szCs w:val="21"/>
              </w:rPr>
              <w:t>32</w:t>
            </w:r>
          </w:p>
        </w:tc>
      </w:tr>
    </w:tbl>
    <w:p>
      <w:pPr>
        <w:spacing w:line="360" w:lineRule="auto"/>
        <w:ind w:firstLine="240" w:firstLineChars="100"/>
        <w:rPr>
          <w:sz w:val="24"/>
        </w:rPr>
      </w:pPr>
      <w:r>
        <w:rPr>
          <w:rFonts w:hint="eastAsia"/>
          <w:sz w:val="24"/>
        </w:rPr>
        <w:t>执笔人： 王宝峰                                 审核人：</w:t>
      </w:r>
    </w:p>
    <w:p>
      <w:pPr>
        <w:spacing w:line="360" w:lineRule="auto"/>
        <w:ind w:firstLine="240"/>
        <w:rPr>
          <w:rFonts w:ascii="宋体" w:hAnsi="宋体" w:cs="宋体"/>
          <w:sz w:val="24"/>
        </w:rPr>
      </w:pPr>
      <w:r>
        <w:rPr>
          <w:rFonts w:hint="eastAsia" w:ascii="宋体" w:hAnsi="宋体" w:cs="宋体"/>
          <w:sz w:val="24"/>
        </w:rPr>
        <w:t>制定（修订）日期：</w:t>
      </w:r>
      <w:r>
        <w:rPr>
          <w:rFonts w:hint="eastAsia" w:ascii="宋体" w:hAnsi="宋体" w:cs="宋体"/>
          <w:sz w:val="24"/>
          <w:lang w:eastAsia="zh-CN"/>
        </w:rPr>
        <w:t>2023</w:t>
      </w:r>
      <w:r>
        <w:rPr>
          <w:rFonts w:hint="eastAsia" w:ascii="宋体" w:hAnsi="宋体" w:cs="宋体"/>
          <w:sz w:val="24"/>
        </w:rPr>
        <w:t>.09</w:t>
      </w:r>
    </w:p>
    <w:p>
      <w:pPr>
        <w:pStyle w:val="2"/>
        <w:rPr>
          <w:sz w:val="24"/>
          <w:lang w:val="en-US"/>
        </w:rPr>
      </w:pPr>
    </w:p>
    <w:p>
      <w:pPr>
        <w:pStyle w:val="2"/>
        <w:ind w:firstLine="0" w:firstLineChars="0"/>
        <w:rPr>
          <w:sz w:val="24"/>
          <w:lang w:val="en-US"/>
        </w:rPr>
      </w:pPr>
    </w:p>
    <w:p>
      <w:pPr>
        <w:pStyle w:val="3"/>
        <w:ind w:firstLine="723"/>
        <w:jc w:val="center"/>
        <w:rPr>
          <w:rFonts w:ascii="黑体" w:hAnsi="宋体"/>
          <w:b w:val="0"/>
          <w:caps/>
          <w:szCs w:val="21"/>
        </w:rPr>
      </w:pPr>
      <w:r>
        <w:rPr>
          <w:rFonts w:hint="eastAsia" w:ascii="黑体"/>
          <w:sz w:val="36"/>
          <w:szCs w:val="36"/>
        </w:rPr>
        <w:t>《学前教育学》课程标准</w:t>
      </w: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BJ121008</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bCs/>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w:t>
      </w:r>
    </w:p>
    <w:p>
      <w:pPr>
        <w:spacing w:line="360" w:lineRule="auto"/>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三年制婴幼儿托育服务与管理</w:t>
      </w:r>
    </w:p>
    <w:p>
      <w:pPr>
        <w:spacing w:line="360" w:lineRule="auto"/>
        <w:rPr>
          <w:b/>
          <w:sz w:val="24"/>
        </w:rPr>
      </w:pPr>
      <w:r>
        <w:rPr>
          <w:rFonts w:hint="eastAsia" w:ascii="黑体" w:eastAsia="黑体"/>
          <w:b/>
          <w:sz w:val="24"/>
        </w:rPr>
        <w:t>开课系部：</w:t>
      </w:r>
      <w:r>
        <w:rPr>
          <w:rFonts w:hint="eastAsia" w:ascii="黑体" w:hAnsi="宋体" w:eastAsia="黑体"/>
          <w:caps/>
          <w:sz w:val="24"/>
        </w:rPr>
        <w:t>本科教育系</w:t>
      </w: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本课程是婴幼儿托育服务与管理专业学生的专业核心课程。在该专业课程体系中，先修课程为《学前儿童卫生学》等，后续课程为《幼儿生活活动保障》、《幼儿发展心理学》、《幼儿游戏活动指导》等。</w:t>
      </w:r>
    </w:p>
    <w:p>
      <w:pPr>
        <w:spacing w:line="360" w:lineRule="auto"/>
        <w:ind w:firstLine="480" w:firstLineChars="200"/>
        <w:rPr>
          <w:color w:val="0000FF"/>
          <w:sz w:val="18"/>
          <w:szCs w:val="18"/>
        </w:rPr>
      </w:pPr>
      <w:r>
        <w:rPr>
          <w:rFonts w:hint="eastAsia"/>
          <w:sz w:val="24"/>
        </w:rPr>
        <w:t>《学前教育学》是一门理论性、实践性并重的基础理论课程，偏重于研究学前儿童教育的宏观问题及其一般活动规律，学生通过学习本课程，能够了解学前教育在儿童的发展过程中及在整个教育系统中的地位与价值、掌握学前教育的先进思想及基本理论，使学生领会科学的教育观念、认识学前儿童自身发展的特征及学前教育活动的基本特点，培养学生良好的教师观，为其职业发展、终身学习和服务社会奠定基础。</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jc w:val="left"/>
        <w:rPr>
          <w:sz w:val="24"/>
        </w:rPr>
      </w:pPr>
      <w:r>
        <w:rPr>
          <w:rFonts w:hint="eastAsia"/>
          <w:sz w:val="24"/>
        </w:rPr>
        <w:t>通过学习幼儿教育学的概念、目标、任务和原则:幼儿园全面发展教育特点与方法；幼儿园教育的基本要素；幼儿园的各种教育活动；幼儿园与小学的衔接及幼儿园教育评价等，初步培养学生运用幼儿教育学基本理论，联系幼教实习情况，正确认识和分析各种幼儿教育现象、教育问题，树立现代化的儿童观、教师观及教育观，培养热爱儿童、热爱学前教育工作的情感及投身学前教育事业的职业品质。</w:t>
      </w:r>
    </w:p>
    <w:p>
      <w:pPr>
        <w:spacing w:line="360" w:lineRule="auto"/>
        <w:ind w:firstLine="562" w:firstLineChars="200"/>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jc w:val="left"/>
        <w:rPr>
          <w:sz w:val="24"/>
        </w:rPr>
      </w:pPr>
      <w:r>
        <w:rPr>
          <w:rFonts w:hint="eastAsia"/>
          <w:sz w:val="24"/>
        </w:rPr>
        <w:t>树立现代化儿童观、教师观及教育观，培养热爱儿童、热爱学前教育工作的情感及投身学前教育事业的职业品质。</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1.了解学前教育在儿童的发展过程中及在整个教育系统中的地位与价值；</w:t>
      </w:r>
    </w:p>
    <w:p>
      <w:pPr>
        <w:spacing w:line="360" w:lineRule="auto"/>
        <w:ind w:firstLine="480" w:firstLineChars="200"/>
        <w:rPr>
          <w:rFonts w:ascii="宋体" w:hAnsi="宋体"/>
          <w:sz w:val="24"/>
        </w:rPr>
      </w:pPr>
      <w:r>
        <w:rPr>
          <w:rFonts w:hint="eastAsia" w:ascii="宋体" w:hAnsi="宋体"/>
          <w:sz w:val="24"/>
        </w:rPr>
        <w:t>2.理解学前儿童自身发展的特征以及学前教育活动的基本特点和一般规律；</w:t>
      </w:r>
    </w:p>
    <w:p>
      <w:pPr>
        <w:spacing w:line="360" w:lineRule="auto"/>
        <w:ind w:firstLine="480" w:firstLineChars="200"/>
        <w:rPr>
          <w:rFonts w:ascii="宋体" w:hAnsi="宋体"/>
          <w:sz w:val="24"/>
        </w:rPr>
      </w:pPr>
      <w:r>
        <w:rPr>
          <w:rFonts w:hint="eastAsia" w:ascii="宋体" w:hAnsi="宋体"/>
          <w:sz w:val="24"/>
        </w:rPr>
        <w:t>3.掌握学前教育的先进思想及基本理论。</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形成运用理论指导实际工作的能力，锻炼创新思维、问题求解、决策制定、批判性思维等高阶思维能力，形成自主学习、研究性学习、合作学习等能力。</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学前教育概述</w:t>
            </w:r>
          </w:p>
        </w:tc>
        <w:tc>
          <w:tcPr>
            <w:tcW w:w="2152" w:type="dxa"/>
            <w:tcBorders>
              <w:top w:val="single" w:color="auto" w:sz="4" w:space="0"/>
            </w:tcBorders>
            <w:vAlign w:val="center"/>
          </w:tcPr>
          <w:p>
            <w:pPr>
              <w:jc w:val="center"/>
              <w:rPr>
                <w:rFonts w:ascii="宋体" w:hAnsi="宋体" w:cs="宋体"/>
                <w:szCs w:val="21"/>
              </w:rPr>
            </w:pPr>
            <w:r>
              <w:rPr>
                <w:rFonts w:hint="eastAsia" w:ascii="宋体" w:hAnsi="宋体" w:cs="宋体"/>
                <w:szCs w:val="21"/>
              </w:rPr>
              <w:t>学前教育与学前教育学</w:t>
            </w:r>
          </w:p>
        </w:tc>
        <w:tc>
          <w:tcPr>
            <w:tcW w:w="2180" w:type="dxa"/>
            <w:tcBorders>
              <w:top w:val="single" w:color="auto" w:sz="4" w:space="0"/>
            </w:tcBorders>
            <w:vAlign w:val="center"/>
          </w:tcPr>
          <w:p>
            <w:pPr>
              <w:rPr>
                <w:rFonts w:ascii="宋体" w:hAnsi="宋体" w:cs="宋体"/>
              </w:rPr>
            </w:pPr>
            <w:r>
              <w:rPr>
                <w:rFonts w:hint="eastAsia" w:ascii="宋体" w:hAnsi="宋体" w:cs="宋体"/>
              </w:rPr>
              <w:t>通过正确理解幼儿教育的概念和幼儿教育对人一生发展的作用，培养学生热爱幼儿，热爱幼儿事业的热情，从而树立崇高的职业理想。</w:t>
            </w:r>
          </w:p>
        </w:tc>
        <w:tc>
          <w:tcPr>
            <w:tcW w:w="2087" w:type="dxa"/>
            <w:vMerge w:val="restart"/>
            <w:tcBorders>
              <w:top w:val="single" w:color="auto" w:sz="4" w:space="0"/>
            </w:tcBorders>
            <w:vAlign w:val="center"/>
          </w:tcPr>
          <w:p>
            <w:r>
              <w:rPr>
                <w:rFonts w:hint="eastAsia"/>
              </w:rPr>
              <w:t>陶行知“四颗糖”的故事；</w:t>
            </w:r>
          </w:p>
          <w:p>
            <w:pPr>
              <w:pStyle w:val="2"/>
              <w:ind w:firstLine="0" w:firstLineChars="0"/>
              <w:rPr>
                <w:lang w:val="en-US"/>
              </w:rPr>
            </w:pPr>
            <w:r>
              <w:rPr>
                <w:rFonts w:hint="eastAsia" w:ascii="宋体" w:hAnsi="宋体" w:cs="宋体"/>
                <w:szCs w:val="21"/>
                <w:lang w:val="en-US"/>
              </w:rPr>
              <w:t>蔡元培在北大的讲话。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学前教育的产生与发展</w:t>
            </w:r>
          </w:p>
        </w:tc>
        <w:tc>
          <w:tcPr>
            <w:tcW w:w="2180" w:type="dxa"/>
            <w:vMerge w:val="restart"/>
            <w:vAlign w:val="center"/>
          </w:tcPr>
          <w:p>
            <w:pPr>
              <w:jc w:val="left"/>
            </w:pPr>
            <w:r>
              <w:rPr>
                <w:rFonts w:hint="eastAsia"/>
              </w:rPr>
              <w:t>“观念先行，有什么样的观念将有什么样的行为”，通过比较中、外幼儿教育家的思想，让学生树立正确的教育观、儿童观、教师观。</w:t>
            </w:r>
          </w:p>
          <w:p>
            <w:pPr>
              <w:pStyle w:val="2"/>
              <w:ind w:firstLine="420"/>
              <w:rPr>
                <w:rFonts w:ascii="宋体" w:hAnsi="宋体" w:cs="宋体"/>
                <w:lang w:val="en-US"/>
              </w:rPr>
            </w:pPr>
          </w:p>
          <w:p>
            <w:pPr>
              <w:pStyle w:val="2"/>
              <w:ind w:firstLine="420"/>
              <w:rPr>
                <w:rFonts w:ascii="宋体" w:hAnsi="宋体" w:cs="宋体"/>
                <w:lang w:val="en-US"/>
              </w:rPr>
            </w:pPr>
          </w:p>
          <w:p>
            <w:pPr>
              <w:pStyle w:val="2"/>
              <w:ind w:firstLine="420"/>
              <w:rPr>
                <w:rFonts w:ascii="宋体" w:hAnsi="宋体" w:cs="宋体"/>
                <w:lang w:val="en-US"/>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学前教育学的产生与发展</w:t>
            </w:r>
          </w:p>
        </w:tc>
        <w:tc>
          <w:tcPr>
            <w:tcW w:w="2180" w:type="dxa"/>
            <w:vMerge w:val="continue"/>
            <w:vAlign w:val="center"/>
          </w:tcPr>
          <w:p>
            <w:pPr>
              <w:jc w:val="left"/>
              <w:rPr>
                <w:rFonts w:ascii="宋体" w:hAnsi="宋体" w:cs="宋体"/>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学前教育与社会发展</w:t>
            </w:r>
          </w:p>
        </w:tc>
        <w:tc>
          <w:tcPr>
            <w:tcW w:w="2152" w:type="dxa"/>
            <w:vAlign w:val="center"/>
          </w:tcPr>
          <w:p>
            <w:pPr>
              <w:jc w:val="center"/>
              <w:rPr>
                <w:rFonts w:ascii="宋体" w:hAnsi="宋体" w:cs="宋体"/>
                <w:szCs w:val="21"/>
              </w:rPr>
            </w:pPr>
            <w:r>
              <w:rPr>
                <w:rFonts w:hint="eastAsia" w:ascii="宋体" w:hAnsi="宋体" w:cs="宋体"/>
                <w:szCs w:val="21"/>
              </w:rPr>
              <w:t>社会发展对学前教育的制约</w:t>
            </w:r>
          </w:p>
        </w:tc>
        <w:tc>
          <w:tcPr>
            <w:tcW w:w="2180" w:type="dxa"/>
            <w:vMerge w:val="restart"/>
            <w:vAlign w:val="center"/>
          </w:tcPr>
          <w:p>
            <w:pPr>
              <w:jc w:val="left"/>
              <w:rPr>
                <w:rFonts w:ascii="宋体" w:hAnsi="宋体" w:cs="宋体"/>
                <w:szCs w:val="21"/>
              </w:rPr>
            </w:pPr>
            <w:r>
              <w:rPr>
                <w:rFonts w:hint="eastAsia" w:ascii="宋体" w:hAnsi="宋体" w:cs="宋体"/>
                <w:szCs w:val="21"/>
              </w:rPr>
              <w:t>通过学习政治、经济、文化对于学前教育的影响，培养学生开拓进取精神和创新意识，在思变中成长，在思变中进取。</w:t>
            </w:r>
          </w:p>
        </w:tc>
        <w:tc>
          <w:tcPr>
            <w:tcW w:w="2087" w:type="dxa"/>
            <w:vMerge w:val="restart"/>
            <w:vAlign w:val="center"/>
          </w:tcPr>
          <w:p>
            <w:pPr>
              <w:rPr>
                <w:rFonts w:ascii="宋体" w:hAnsi="宋体" w:cs="宋体"/>
                <w:szCs w:val="21"/>
              </w:rPr>
            </w:pPr>
            <w:r>
              <w:rPr>
                <w:rFonts w:hint="eastAsia" w:ascii="宋体" w:hAnsi="宋体" w:cs="宋体"/>
                <w:szCs w:val="21"/>
              </w:rPr>
              <w:t>社会从原始社会、奴隶社会、封建社会、资本主义社会、社会主义社会转变的视频。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学前教育对社会发展的促进</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学前教育与儿童</w:t>
            </w:r>
          </w:p>
        </w:tc>
        <w:tc>
          <w:tcPr>
            <w:tcW w:w="2152" w:type="dxa"/>
            <w:vAlign w:val="center"/>
          </w:tcPr>
          <w:p>
            <w:pPr>
              <w:jc w:val="center"/>
              <w:rPr>
                <w:rFonts w:ascii="宋体" w:hAnsi="宋体" w:cs="宋体"/>
                <w:szCs w:val="21"/>
              </w:rPr>
            </w:pPr>
            <w:r>
              <w:rPr>
                <w:rFonts w:hint="eastAsia" w:ascii="宋体" w:hAnsi="宋体" w:cs="宋体"/>
                <w:szCs w:val="21"/>
              </w:rPr>
              <w:t>儿童发展概述</w:t>
            </w:r>
          </w:p>
        </w:tc>
        <w:tc>
          <w:tcPr>
            <w:tcW w:w="2180" w:type="dxa"/>
            <w:vMerge w:val="restart"/>
            <w:vAlign w:val="center"/>
          </w:tcPr>
          <w:p>
            <w:pPr>
              <w:jc w:val="left"/>
              <w:rPr>
                <w:rFonts w:ascii="宋体" w:hAnsi="宋体" w:cs="宋体"/>
                <w:szCs w:val="21"/>
              </w:rPr>
            </w:pPr>
            <w:r>
              <w:rPr>
                <w:rFonts w:hint="eastAsia" w:ascii="宋体" w:hAnsi="宋体" w:cs="宋体"/>
                <w:szCs w:val="21"/>
              </w:rPr>
              <w:t>通过学习儿童观，树立良好的儿童观，对于儿童的特点有更好的认识，从而树立崇高的职业理念。</w:t>
            </w:r>
          </w:p>
        </w:tc>
        <w:tc>
          <w:tcPr>
            <w:tcW w:w="2087" w:type="dxa"/>
            <w:vMerge w:val="restart"/>
            <w:vAlign w:val="center"/>
          </w:tcPr>
          <w:p>
            <w:pPr>
              <w:rPr>
                <w:rFonts w:ascii="宋体" w:hAnsi="宋体" w:cs="宋体"/>
                <w:szCs w:val="21"/>
              </w:rPr>
            </w:pPr>
            <w:r>
              <w:rPr>
                <w:rFonts w:hint="eastAsia" w:ascii="宋体" w:hAnsi="宋体" w:cs="宋体"/>
                <w:szCs w:val="21"/>
              </w:rPr>
              <w:t>有关儿童成长特点的视频。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学前教育与儿童发展</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儿童观及其演变</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幼儿园教育综述</w:t>
            </w:r>
          </w:p>
        </w:tc>
        <w:tc>
          <w:tcPr>
            <w:tcW w:w="2152" w:type="dxa"/>
            <w:vAlign w:val="center"/>
          </w:tcPr>
          <w:p>
            <w:pPr>
              <w:jc w:val="center"/>
              <w:rPr>
                <w:rFonts w:ascii="宋体" w:hAnsi="宋体" w:cs="宋体"/>
                <w:szCs w:val="21"/>
              </w:rPr>
            </w:pPr>
            <w:r>
              <w:rPr>
                <w:rFonts w:hint="eastAsia" w:ascii="宋体" w:hAnsi="宋体" w:cs="宋体"/>
                <w:szCs w:val="21"/>
              </w:rPr>
              <w:t>幼儿园教育目标</w:t>
            </w:r>
          </w:p>
        </w:tc>
        <w:tc>
          <w:tcPr>
            <w:tcW w:w="2180" w:type="dxa"/>
            <w:vMerge w:val="restart"/>
            <w:vAlign w:val="center"/>
          </w:tcPr>
          <w:p>
            <w:pPr>
              <w:jc w:val="left"/>
              <w:rPr>
                <w:rFonts w:ascii="宋体" w:hAnsi="宋体" w:cs="宋体"/>
                <w:szCs w:val="21"/>
              </w:rPr>
            </w:pPr>
            <w:r>
              <w:rPr>
                <w:rFonts w:hint="eastAsia" w:ascii="宋体" w:hAnsi="宋体" w:cs="宋体"/>
                <w:szCs w:val="21"/>
              </w:rPr>
              <w:t>“没有规矩不成方圆”，教育要有原则和目标。要做一个诚实、守信、善良、正直、向上的人。</w:t>
            </w:r>
          </w:p>
        </w:tc>
        <w:tc>
          <w:tcPr>
            <w:tcW w:w="2087" w:type="dxa"/>
            <w:vMerge w:val="restart"/>
            <w:vAlign w:val="center"/>
          </w:tcPr>
          <w:p>
            <w:pPr>
              <w:rPr>
                <w:rFonts w:ascii="宋体" w:hAnsi="宋体" w:cs="宋体"/>
                <w:szCs w:val="21"/>
              </w:rPr>
            </w:pPr>
            <w:r>
              <w:rPr>
                <w:rFonts w:hint="eastAsia" w:ascii="宋体" w:hAnsi="宋体" w:cs="宋体"/>
                <w:szCs w:val="21"/>
              </w:rPr>
              <w:t>幼儿园一日生活的视频。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幼儿园教育任务及特点</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幼儿园教育原则</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幼儿园教师</w:t>
            </w:r>
          </w:p>
        </w:tc>
        <w:tc>
          <w:tcPr>
            <w:tcW w:w="2152" w:type="dxa"/>
            <w:vAlign w:val="center"/>
          </w:tcPr>
          <w:p>
            <w:pPr>
              <w:jc w:val="center"/>
              <w:rPr>
                <w:rFonts w:ascii="宋体" w:hAnsi="宋体" w:cs="宋体"/>
                <w:szCs w:val="21"/>
              </w:rPr>
            </w:pPr>
            <w:r>
              <w:rPr>
                <w:rFonts w:hint="eastAsia" w:ascii="宋体" w:hAnsi="宋体" w:cs="宋体"/>
                <w:szCs w:val="21"/>
              </w:rPr>
              <w:t>幼儿园教师概述</w:t>
            </w:r>
          </w:p>
        </w:tc>
        <w:tc>
          <w:tcPr>
            <w:tcW w:w="2180" w:type="dxa"/>
            <w:vMerge w:val="restart"/>
            <w:vAlign w:val="center"/>
          </w:tcPr>
          <w:p>
            <w:pPr>
              <w:jc w:val="left"/>
              <w:rPr>
                <w:rFonts w:ascii="宋体" w:hAnsi="宋体" w:cs="宋体"/>
                <w:szCs w:val="21"/>
              </w:rPr>
            </w:pPr>
            <w:r>
              <w:rPr>
                <w:rFonts w:hint="eastAsia" w:ascii="宋体" w:hAnsi="宋体" w:cs="宋体"/>
                <w:szCs w:val="21"/>
              </w:rPr>
              <w:t>培养学生对日后工作场所有一种崇高的敬意，更加热爱自己以后的工作岗位，做一个爱国守法、关爱学生、为人师表、爱岗敬业的好教师。</w:t>
            </w:r>
          </w:p>
        </w:tc>
        <w:tc>
          <w:tcPr>
            <w:tcW w:w="2087" w:type="dxa"/>
            <w:vMerge w:val="restart"/>
            <w:vAlign w:val="center"/>
          </w:tcPr>
          <w:p>
            <w:pPr>
              <w:rPr>
                <w:rFonts w:ascii="宋体" w:hAnsi="宋体" w:cs="宋体"/>
                <w:szCs w:val="21"/>
              </w:rPr>
            </w:pPr>
            <w:r>
              <w:rPr>
                <w:rFonts w:hint="eastAsia" w:ascii="宋体" w:hAnsi="宋体" w:cs="宋体"/>
                <w:szCs w:val="21"/>
              </w:rPr>
              <w:t>幼儿园教师的一天以及幼儿的一日生活视频。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良好师幼关系的建立</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幼儿园环境</w:t>
            </w:r>
          </w:p>
        </w:tc>
        <w:tc>
          <w:tcPr>
            <w:tcW w:w="2152" w:type="dxa"/>
            <w:vAlign w:val="center"/>
          </w:tcPr>
          <w:p>
            <w:pPr>
              <w:jc w:val="center"/>
              <w:rPr>
                <w:rFonts w:ascii="宋体" w:hAnsi="宋体" w:cs="宋体"/>
                <w:szCs w:val="21"/>
              </w:rPr>
            </w:pPr>
            <w:r>
              <w:rPr>
                <w:rFonts w:hint="eastAsia" w:ascii="宋体" w:hAnsi="宋体" w:cs="宋体"/>
                <w:szCs w:val="21"/>
              </w:rPr>
              <w:t>幼儿园环境概述</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幼儿园课程设计</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幼儿园课程</w:t>
            </w:r>
          </w:p>
        </w:tc>
        <w:tc>
          <w:tcPr>
            <w:tcW w:w="2152" w:type="dxa"/>
            <w:vAlign w:val="center"/>
          </w:tcPr>
          <w:p>
            <w:pPr>
              <w:jc w:val="center"/>
              <w:rPr>
                <w:rFonts w:ascii="宋体" w:hAnsi="宋体" w:cs="宋体"/>
                <w:szCs w:val="21"/>
              </w:rPr>
            </w:pPr>
            <w:r>
              <w:rPr>
                <w:rFonts w:hint="eastAsia" w:ascii="宋体" w:hAnsi="宋体" w:cs="宋体"/>
                <w:szCs w:val="21"/>
              </w:rPr>
              <w:t>幼儿园课程概述</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幼儿园课程设计</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幼儿游戏及其指导</w:t>
            </w:r>
          </w:p>
        </w:tc>
        <w:tc>
          <w:tcPr>
            <w:tcW w:w="2152" w:type="dxa"/>
            <w:vAlign w:val="center"/>
          </w:tcPr>
          <w:p>
            <w:pPr>
              <w:jc w:val="center"/>
              <w:rPr>
                <w:rFonts w:ascii="宋体" w:hAnsi="宋体" w:cs="宋体"/>
                <w:szCs w:val="21"/>
              </w:rPr>
            </w:pPr>
            <w:r>
              <w:rPr>
                <w:rFonts w:hint="eastAsia" w:ascii="宋体" w:hAnsi="宋体" w:cs="宋体"/>
                <w:szCs w:val="21"/>
              </w:rPr>
              <w:t>游戏概述</w:t>
            </w:r>
          </w:p>
        </w:tc>
        <w:tc>
          <w:tcPr>
            <w:tcW w:w="2180" w:type="dxa"/>
            <w:vMerge w:val="restart"/>
            <w:vAlign w:val="center"/>
          </w:tcPr>
          <w:p>
            <w:pPr>
              <w:jc w:val="left"/>
              <w:rPr>
                <w:rFonts w:ascii="宋体" w:hAnsi="宋体" w:cs="宋体"/>
                <w:szCs w:val="21"/>
              </w:rPr>
            </w:pPr>
            <w:r>
              <w:rPr>
                <w:rFonts w:hint="eastAsia" w:ascii="宋体" w:hAnsi="宋体" w:cs="宋体"/>
                <w:szCs w:val="21"/>
              </w:rPr>
              <w:t>树立良好的儿童观以及伙伴之间的合作意识。</w:t>
            </w:r>
          </w:p>
        </w:tc>
        <w:tc>
          <w:tcPr>
            <w:tcW w:w="2087" w:type="dxa"/>
            <w:vMerge w:val="restart"/>
            <w:vAlign w:val="center"/>
          </w:tcPr>
          <w:p>
            <w:pPr>
              <w:rPr>
                <w:rFonts w:ascii="宋体" w:hAnsi="宋体" w:cs="宋体"/>
                <w:szCs w:val="21"/>
              </w:rPr>
            </w:pPr>
            <w:r>
              <w:rPr>
                <w:rFonts w:hint="eastAsia" w:ascii="宋体" w:hAnsi="宋体" w:cs="宋体"/>
                <w:szCs w:val="21"/>
              </w:rPr>
              <w:t>游戏：找朋友；丢手绢。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游戏与幼儿园教育</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幼儿游戏指导</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幼儿园生活活动及指导</w:t>
            </w:r>
          </w:p>
        </w:tc>
        <w:tc>
          <w:tcPr>
            <w:tcW w:w="2152" w:type="dxa"/>
            <w:vAlign w:val="center"/>
          </w:tcPr>
          <w:p>
            <w:pPr>
              <w:jc w:val="center"/>
              <w:rPr>
                <w:rFonts w:ascii="宋体" w:hAnsi="宋体" w:cs="宋体"/>
                <w:szCs w:val="21"/>
              </w:rPr>
            </w:pPr>
            <w:r>
              <w:rPr>
                <w:rFonts w:hint="eastAsia" w:ascii="宋体" w:hAnsi="宋体" w:cs="宋体"/>
                <w:szCs w:val="21"/>
              </w:rPr>
              <w:t>幼儿园生活活动概述</w:t>
            </w:r>
          </w:p>
        </w:tc>
        <w:tc>
          <w:tcPr>
            <w:tcW w:w="2180" w:type="dxa"/>
            <w:vMerge w:val="restart"/>
            <w:vAlign w:val="center"/>
          </w:tcPr>
          <w:p>
            <w:pPr>
              <w:jc w:val="left"/>
              <w:rPr>
                <w:rFonts w:ascii="宋体" w:hAnsi="宋体" w:cs="宋体"/>
                <w:szCs w:val="21"/>
              </w:rPr>
            </w:pPr>
            <w:r>
              <w:rPr>
                <w:rFonts w:hint="eastAsia" w:ascii="宋体" w:hAnsi="宋体" w:cs="宋体"/>
                <w:szCs w:val="21"/>
              </w:rPr>
              <w:t>要有吃苦耐劳、持之以恒的精神，做事要细心、有耐心、脚踏实地。</w:t>
            </w:r>
          </w:p>
        </w:tc>
        <w:tc>
          <w:tcPr>
            <w:tcW w:w="2087" w:type="dxa"/>
            <w:vMerge w:val="restart"/>
            <w:vAlign w:val="center"/>
          </w:tcPr>
          <w:p>
            <w:pPr>
              <w:rPr>
                <w:rFonts w:ascii="宋体" w:hAnsi="宋体" w:cs="宋体"/>
                <w:szCs w:val="21"/>
              </w:rPr>
            </w:pPr>
            <w:r>
              <w:rPr>
                <w:rFonts w:hint="eastAsia" w:ascii="宋体" w:hAnsi="宋体" w:cs="宋体"/>
                <w:szCs w:val="21"/>
              </w:rPr>
              <w:t>小朋友洗手的案例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幼儿园生活活动的组织与指导</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幼儿园教学活动</w:t>
            </w:r>
          </w:p>
        </w:tc>
        <w:tc>
          <w:tcPr>
            <w:tcW w:w="2152" w:type="dxa"/>
            <w:vAlign w:val="center"/>
          </w:tcPr>
          <w:p>
            <w:pPr>
              <w:jc w:val="center"/>
              <w:rPr>
                <w:rFonts w:ascii="宋体" w:hAnsi="宋体" w:cs="宋体"/>
                <w:szCs w:val="21"/>
              </w:rPr>
            </w:pPr>
            <w:r>
              <w:rPr>
                <w:rFonts w:hint="eastAsia" w:ascii="宋体" w:hAnsi="宋体" w:cs="宋体"/>
                <w:szCs w:val="21"/>
              </w:rPr>
              <w:t>幼儿园教学活动概述</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幼儿园教学活动和组织与指导</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幼儿园区域活动</w:t>
            </w:r>
          </w:p>
        </w:tc>
        <w:tc>
          <w:tcPr>
            <w:tcW w:w="2152" w:type="dxa"/>
            <w:vAlign w:val="center"/>
          </w:tcPr>
          <w:p>
            <w:pPr>
              <w:jc w:val="center"/>
              <w:rPr>
                <w:rFonts w:ascii="宋体" w:hAnsi="宋体" w:cs="宋体"/>
                <w:szCs w:val="21"/>
              </w:rPr>
            </w:pPr>
            <w:r>
              <w:rPr>
                <w:rFonts w:hint="eastAsia" w:ascii="宋体" w:hAnsi="宋体" w:cs="宋体"/>
                <w:szCs w:val="21"/>
              </w:rPr>
              <w:t>幼儿园区域活动及其特点</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幼儿园区域活动的设计</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幼儿园区域活动的组织、指导与实施</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幼儿园班级管理</w:t>
            </w:r>
          </w:p>
        </w:tc>
        <w:tc>
          <w:tcPr>
            <w:tcW w:w="2152" w:type="dxa"/>
            <w:vAlign w:val="center"/>
          </w:tcPr>
          <w:p>
            <w:pPr>
              <w:jc w:val="center"/>
              <w:rPr>
                <w:rFonts w:ascii="宋体" w:hAnsi="宋体" w:cs="宋体"/>
                <w:szCs w:val="21"/>
              </w:rPr>
            </w:pPr>
            <w:r>
              <w:rPr>
                <w:rFonts w:hint="eastAsia" w:ascii="宋体" w:hAnsi="宋体" w:cs="宋体"/>
                <w:szCs w:val="21"/>
              </w:rPr>
              <w:t>幼儿园班级管理概述</w:t>
            </w:r>
          </w:p>
        </w:tc>
        <w:tc>
          <w:tcPr>
            <w:tcW w:w="2180" w:type="dxa"/>
            <w:vMerge w:val="restart"/>
            <w:vAlign w:val="center"/>
          </w:tcPr>
          <w:p>
            <w:pPr>
              <w:jc w:val="left"/>
              <w:rPr>
                <w:rFonts w:ascii="宋体" w:hAnsi="宋体" w:cs="宋体"/>
                <w:szCs w:val="21"/>
              </w:rPr>
            </w:pPr>
            <w:r>
              <w:rPr>
                <w:rFonts w:hint="eastAsia" w:ascii="宋体" w:hAnsi="宋体" w:cs="宋体"/>
                <w:szCs w:val="21"/>
              </w:rPr>
              <w:t>要有规则意识和任务意识</w:t>
            </w:r>
          </w:p>
        </w:tc>
        <w:tc>
          <w:tcPr>
            <w:tcW w:w="2087" w:type="dxa"/>
            <w:vMerge w:val="restart"/>
            <w:vAlign w:val="center"/>
          </w:tcPr>
          <w:p>
            <w:pPr>
              <w:rPr>
                <w:rFonts w:ascii="宋体" w:hAnsi="宋体" w:cs="宋体"/>
                <w:szCs w:val="21"/>
              </w:rPr>
            </w:pPr>
            <w:r>
              <w:rPr>
                <w:rFonts w:hint="eastAsia" w:ascii="宋体" w:hAnsi="宋体" w:cs="宋体"/>
                <w:szCs w:val="21"/>
              </w:rPr>
              <w:t>幼儿园管理规程的任务表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幼儿园班级管理的原则、内容与方法</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不同年龄班的班级管理</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学前教育评价</w:t>
            </w:r>
          </w:p>
        </w:tc>
        <w:tc>
          <w:tcPr>
            <w:tcW w:w="2152" w:type="dxa"/>
            <w:vAlign w:val="center"/>
          </w:tcPr>
          <w:p>
            <w:pPr>
              <w:jc w:val="center"/>
              <w:rPr>
                <w:rFonts w:ascii="宋体" w:hAnsi="宋体" w:cs="宋体"/>
                <w:szCs w:val="21"/>
              </w:rPr>
            </w:pPr>
            <w:r>
              <w:rPr>
                <w:rFonts w:hint="eastAsia" w:ascii="宋体" w:hAnsi="宋体" w:cs="宋体"/>
                <w:szCs w:val="21"/>
              </w:rPr>
              <w:t>学前教育评价概述</w:t>
            </w:r>
          </w:p>
        </w:tc>
        <w:tc>
          <w:tcPr>
            <w:tcW w:w="2180" w:type="dxa"/>
            <w:vMerge w:val="restart"/>
            <w:vAlign w:val="center"/>
          </w:tcPr>
          <w:p>
            <w:pPr>
              <w:jc w:val="left"/>
              <w:rPr>
                <w:rFonts w:ascii="宋体" w:hAnsi="宋体" w:cs="宋体"/>
                <w:szCs w:val="21"/>
              </w:rPr>
            </w:pPr>
            <w:r>
              <w:rPr>
                <w:rFonts w:hint="eastAsia" w:ascii="宋体" w:hAnsi="宋体" w:cs="宋体"/>
                <w:szCs w:val="21"/>
              </w:rPr>
              <w:t>培养自身德智体美劳的全面发展的品质，具有仁爱、礼仪、勤奋、自信的优秀品质</w:t>
            </w:r>
          </w:p>
        </w:tc>
        <w:tc>
          <w:tcPr>
            <w:tcW w:w="2087" w:type="dxa"/>
            <w:vMerge w:val="restart"/>
            <w:vAlign w:val="center"/>
          </w:tcPr>
          <w:p>
            <w:pPr>
              <w:rPr>
                <w:rFonts w:ascii="宋体" w:hAnsi="宋体" w:cs="宋体"/>
                <w:szCs w:val="21"/>
              </w:rPr>
            </w:pPr>
            <w:r>
              <w:rPr>
                <w:rFonts w:hint="eastAsia" w:ascii="宋体" w:hAnsi="宋体" w:cs="宋体"/>
                <w:szCs w:val="21"/>
              </w:rPr>
              <w:t>教育评价的具体要求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学前教育评价的种类与原则</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学前教育评价的方法</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幼儿园与家庭、社区和小学</w:t>
            </w:r>
          </w:p>
        </w:tc>
        <w:tc>
          <w:tcPr>
            <w:tcW w:w="2152" w:type="dxa"/>
            <w:vAlign w:val="center"/>
          </w:tcPr>
          <w:p>
            <w:pPr>
              <w:jc w:val="center"/>
              <w:rPr>
                <w:rFonts w:ascii="宋体" w:hAnsi="宋体" w:cs="宋体"/>
                <w:szCs w:val="21"/>
              </w:rPr>
            </w:pPr>
            <w:r>
              <w:rPr>
                <w:rFonts w:hint="eastAsia" w:ascii="宋体" w:hAnsi="宋体" w:cs="宋体"/>
                <w:szCs w:val="21"/>
              </w:rPr>
              <w:t>幼儿园与家庭的合作</w:t>
            </w:r>
          </w:p>
        </w:tc>
        <w:tc>
          <w:tcPr>
            <w:tcW w:w="2180" w:type="dxa"/>
            <w:vMerge w:val="restart"/>
            <w:vAlign w:val="center"/>
          </w:tcPr>
          <w:p>
            <w:pPr>
              <w:jc w:val="left"/>
              <w:rPr>
                <w:rFonts w:ascii="宋体" w:hAnsi="宋体" w:cs="宋体"/>
                <w:szCs w:val="21"/>
              </w:rPr>
            </w:pPr>
            <w:r>
              <w:rPr>
                <w:rFonts w:hint="eastAsia" w:ascii="宋体" w:hAnsi="宋体" w:cs="宋体"/>
                <w:szCs w:val="21"/>
              </w:rPr>
              <w:t>要具有合作意识</w:t>
            </w:r>
          </w:p>
        </w:tc>
        <w:tc>
          <w:tcPr>
            <w:tcW w:w="2087" w:type="dxa"/>
            <w:vMerge w:val="restart"/>
            <w:vAlign w:val="center"/>
          </w:tcPr>
          <w:p>
            <w:pPr>
              <w:rPr>
                <w:rFonts w:ascii="宋体" w:hAnsi="宋体" w:cs="宋体"/>
                <w:szCs w:val="21"/>
              </w:rPr>
            </w:pPr>
            <w:r>
              <w:rPr>
                <w:rFonts w:hint="eastAsia" w:ascii="宋体" w:hAnsi="宋体" w:cs="宋体"/>
                <w:szCs w:val="21"/>
              </w:rPr>
              <w:t>小朋友去社区参加活动的视频；家长到幼儿园开讲座的视频。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幼儿园与社区的合作</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幼儿园与小学的衔接</w:t>
            </w:r>
          </w:p>
        </w:tc>
        <w:tc>
          <w:tcPr>
            <w:tcW w:w="2180" w:type="dxa"/>
            <w:vMerge w:val="continue"/>
            <w:vAlign w:val="center"/>
          </w:tcPr>
          <w:p>
            <w:pPr>
              <w:jc w:val="left"/>
              <w:rPr>
                <w:rFonts w:ascii="宋体" w:hAnsi="宋体" w:cs="宋体"/>
                <w:szCs w:val="21"/>
              </w:rPr>
            </w:pPr>
          </w:p>
        </w:tc>
        <w:tc>
          <w:tcPr>
            <w:tcW w:w="2087" w:type="dxa"/>
            <w:vMerge w:val="continue"/>
            <w:vAlign w:val="center"/>
          </w:tcPr>
          <w:p>
            <w:pPr>
              <w:rPr>
                <w:rFonts w:ascii="宋体" w:hAnsi="宋体" w:cs="宋体"/>
                <w:szCs w:val="21"/>
              </w:rPr>
            </w:pP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1.教学团队：具备讲师及以上职称，具有教师资格上岗证，学前教育学专业本科以上学历，并在专业岗位上工作多年，经验较丰富的老教师参与教学。</w:t>
      </w:r>
    </w:p>
    <w:p>
      <w:pPr>
        <w:spacing w:line="360" w:lineRule="auto"/>
        <w:ind w:firstLine="480" w:firstLineChars="200"/>
        <w:rPr>
          <w:rFonts w:ascii="宋体" w:hAnsi="宋体"/>
          <w:sz w:val="24"/>
        </w:rPr>
      </w:pPr>
      <w:r>
        <w:rPr>
          <w:rFonts w:hint="eastAsia" w:ascii="宋体" w:hAnsi="宋体"/>
          <w:sz w:val="24"/>
        </w:rPr>
        <w:t>（1）在团队构成方面,本课程教学团队由1名校内专职主讲教师和N名企业兼职教师形成“1+N”教学团队。采用老中青结合的团队结构。职称结构要合理，应包括高级、中级、初级职称。教教学团队要有团队意识和合作精神。</w:t>
      </w:r>
    </w:p>
    <w:p>
      <w:pPr>
        <w:spacing w:line="360" w:lineRule="auto"/>
        <w:ind w:firstLine="480" w:firstLineChars="200"/>
        <w:rPr>
          <w:rFonts w:ascii="宋体" w:hAnsi="宋体"/>
          <w:sz w:val="24"/>
        </w:rPr>
      </w:pPr>
      <w:r>
        <w:rPr>
          <w:rFonts w:hint="eastAsia" w:ascii="宋体" w:hAnsi="宋体"/>
          <w:sz w:val="24"/>
        </w:rPr>
        <w:t>（2）在教师素质方面，主讲教师应具有教师资格证，要通过学院职业教育教学能力测评；有一年以上学前教育工作经历或企业锻炼经历，具有与该课程内容相关的学前教育实践经验，获取了相关职业资格证书，具有一定的科研能力。</w:t>
      </w:r>
    </w:p>
    <w:p>
      <w:pPr>
        <w:spacing w:line="360" w:lineRule="auto"/>
        <w:ind w:firstLine="480" w:firstLineChars="200"/>
        <w:rPr>
          <w:rFonts w:ascii="宋体" w:hAnsi="宋体"/>
          <w:sz w:val="24"/>
        </w:rPr>
      </w:pPr>
      <w:r>
        <w:rPr>
          <w:rFonts w:hint="eastAsia" w:ascii="宋体" w:hAnsi="宋体"/>
          <w:sz w:val="24"/>
        </w:rPr>
        <w:t>企业兼职教师在企业需是技术骨干或业务骨干，本科学历，具有中级及以上职称。要具有较高的师德修养，懂得教学规律。应遵守学校教学管理制度。积极参与专业建设和课程建设等。</w:t>
      </w:r>
    </w:p>
    <w:p>
      <w:pPr>
        <w:numPr>
          <w:ilvl w:val="0"/>
          <w:numId w:val="13"/>
        </w:numPr>
        <w:spacing w:line="360" w:lineRule="auto"/>
        <w:ind w:firstLine="480" w:firstLineChars="200"/>
        <w:rPr>
          <w:rFonts w:ascii="宋体" w:hAnsi="宋体"/>
          <w:sz w:val="24"/>
        </w:rPr>
      </w:pPr>
      <w:r>
        <w:rPr>
          <w:rFonts w:hint="eastAsia" w:ascii="宋体" w:hAnsi="宋体"/>
          <w:sz w:val="24"/>
        </w:rPr>
        <w:t>实训条件</w:t>
      </w:r>
    </w:p>
    <w:p>
      <w:pPr>
        <w:spacing w:line="360" w:lineRule="auto"/>
        <w:ind w:firstLine="480" w:firstLineChars="200"/>
        <w:rPr>
          <w:rFonts w:ascii="宋体" w:hAnsi="宋体"/>
          <w:sz w:val="24"/>
        </w:rPr>
      </w:pPr>
      <w:r>
        <w:rPr>
          <w:rFonts w:hint="eastAsia" w:ascii="宋体" w:hAnsi="宋体"/>
          <w:sz w:val="24"/>
        </w:rPr>
        <w:t>(1)专业教师要求:具备讲师及以上职称，具有教师资格上岗证，学前教育学专业本科以上学历，并在专业岗位上工作多年，经验较丰富的老教师参与教学。</w:t>
      </w:r>
    </w:p>
    <w:p>
      <w:pPr>
        <w:spacing w:line="360" w:lineRule="auto"/>
        <w:ind w:firstLine="480" w:firstLineChars="200"/>
        <w:rPr>
          <w:rFonts w:ascii="宋体" w:hAnsi="宋体"/>
          <w:sz w:val="24"/>
        </w:rPr>
      </w:pPr>
      <w:r>
        <w:rPr>
          <w:rFonts w:hint="eastAsia" w:ascii="宋体" w:hAnsi="宋体"/>
          <w:sz w:val="24"/>
        </w:rPr>
        <w:t>(2)实训设备要求:能满足教学用的实训环境，如实训室、实习基地。</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(1)充分利用实训中心，让学生有实际训练操作的条件，使学生感性理解学前教育思想家的理论，同时增强学生的实践能力。</w:t>
      </w:r>
    </w:p>
    <w:p>
      <w:pPr>
        <w:spacing w:line="360" w:lineRule="auto"/>
        <w:ind w:firstLine="480" w:firstLineChars="200"/>
        <w:rPr>
          <w:rFonts w:ascii="宋体" w:hAnsi="宋体"/>
          <w:sz w:val="24"/>
        </w:rPr>
      </w:pPr>
      <w:r>
        <w:rPr>
          <w:rFonts w:hint="eastAsia" w:ascii="宋体" w:hAnsi="宋体"/>
          <w:sz w:val="24"/>
        </w:rPr>
        <w:t>(2)注意引导学生通过课前自学和查资料，先行了解教学内容，扩充知识，查找疑问，为课堂教学做好充分的准备。课堂上着重讨论学生的疑问，梳理和归纳知识。</w:t>
      </w:r>
    </w:p>
    <w:p>
      <w:pPr>
        <w:spacing w:line="360" w:lineRule="auto"/>
        <w:ind w:firstLine="480" w:firstLineChars="200"/>
        <w:rPr>
          <w:rFonts w:ascii="宋体" w:hAnsi="宋体"/>
          <w:sz w:val="24"/>
        </w:rPr>
      </w:pPr>
      <w:r>
        <w:rPr>
          <w:rFonts w:hint="eastAsia" w:ascii="宋体" w:hAnsi="宋体"/>
          <w:sz w:val="24"/>
        </w:rPr>
        <w:t>(3)用案例和比较等教学方法，帮助学生深入理解学前教育法规的意义和内容。</w:t>
      </w:r>
    </w:p>
    <w:p>
      <w:pPr>
        <w:spacing w:line="360" w:lineRule="auto"/>
        <w:ind w:firstLine="560" w:firstLineChars="200"/>
        <w:rPr>
          <w:rFonts w:ascii="宋体" w:hAnsi="宋体"/>
          <w:sz w:val="24"/>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(1)整体把握课程概貌，重点突出。</w:t>
      </w:r>
    </w:p>
    <w:p>
      <w:pPr>
        <w:spacing w:line="360" w:lineRule="auto"/>
        <w:ind w:firstLine="480" w:firstLineChars="200"/>
        <w:jc w:val="left"/>
        <w:rPr>
          <w:rFonts w:ascii="宋体" w:hAnsi="宋体"/>
          <w:sz w:val="24"/>
        </w:rPr>
      </w:pPr>
      <w:r>
        <w:rPr>
          <w:rFonts w:hint="eastAsia" w:ascii="宋体" w:hAnsi="宋体"/>
          <w:sz w:val="24"/>
        </w:rPr>
        <w:t>(2)用画概念图等方式引导学生自我构建知识经验。</w:t>
      </w:r>
    </w:p>
    <w:p>
      <w:pPr>
        <w:spacing w:line="360" w:lineRule="auto"/>
        <w:ind w:firstLine="480" w:firstLineChars="200"/>
        <w:jc w:val="left"/>
        <w:rPr>
          <w:rFonts w:ascii="宋体" w:hAnsi="宋体"/>
          <w:sz w:val="24"/>
        </w:rPr>
      </w:pPr>
      <w:r>
        <w:rPr>
          <w:rFonts w:hint="eastAsia" w:ascii="宋体" w:hAnsi="宋体"/>
          <w:sz w:val="24"/>
        </w:rPr>
        <w:t>(3)充分介绍课程教学的理念与操作，以获得学生对课程教学的理解与支持。</w:t>
      </w:r>
    </w:p>
    <w:p>
      <w:pPr>
        <w:spacing w:line="360" w:lineRule="auto"/>
        <w:ind w:firstLine="480" w:firstLineChars="200"/>
        <w:jc w:val="left"/>
        <w:rPr>
          <w:rFonts w:ascii="宋体" w:hAnsi="宋体"/>
          <w:sz w:val="24"/>
        </w:rPr>
      </w:pPr>
      <w:r>
        <w:rPr>
          <w:rFonts w:hint="eastAsia" w:ascii="宋体" w:hAnsi="宋体"/>
          <w:sz w:val="24"/>
        </w:rPr>
        <w:t>(4)学生通过课前自学和查资料，先行了解教学内容，扩充知识，查找疑问，为课堂教学做好充分的准备。课堂上着重讨论学生的疑问，梳理和归纳知识。</w:t>
      </w:r>
    </w:p>
    <w:p>
      <w:pPr>
        <w:spacing w:line="360" w:lineRule="auto"/>
        <w:ind w:firstLine="480" w:firstLineChars="200"/>
        <w:jc w:val="left"/>
        <w:rPr>
          <w:rFonts w:ascii="宋体" w:hAnsi="宋体"/>
          <w:sz w:val="24"/>
        </w:rPr>
      </w:pPr>
      <w:r>
        <w:rPr>
          <w:rFonts w:hint="eastAsia" w:ascii="宋体" w:hAnsi="宋体"/>
          <w:sz w:val="24"/>
        </w:rPr>
        <w:t>(5)利用实训室、实习基地，使学生感性理解学前教育思想家的理论。</w:t>
      </w:r>
    </w:p>
    <w:p>
      <w:pPr>
        <w:spacing w:line="360" w:lineRule="auto"/>
        <w:ind w:firstLine="480" w:firstLineChars="200"/>
        <w:jc w:val="left"/>
        <w:rPr>
          <w:rFonts w:ascii="宋体" w:hAnsi="宋体"/>
          <w:sz w:val="24"/>
        </w:rPr>
      </w:pPr>
      <w:r>
        <w:rPr>
          <w:rFonts w:hint="eastAsia" w:ascii="宋体" w:hAnsi="宋体"/>
          <w:sz w:val="24"/>
        </w:rPr>
        <w:t>(6)用案例和比较等教学方法，帮助学生深入理解学前教育法规的意义和内容。</w:t>
      </w:r>
    </w:p>
    <w:p>
      <w:pPr>
        <w:spacing w:line="360" w:lineRule="auto"/>
        <w:ind w:firstLine="480" w:firstLineChars="200"/>
        <w:jc w:val="left"/>
        <w:rPr>
          <w:rFonts w:ascii="宋体" w:hAnsi="宋体"/>
          <w:sz w:val="24"/>
        </w:rPr>
      </w:pPr>
      <w:r>
        <w:rPr>
          <w:rFonts w:hint="eastAsia" w:ascii="宋体" w:hAnsi="宋体"/>
          <w:sz w:val="24"/>
        </w:rPr>
        <w:t>(7)引导学生在生活中、教育见习中对儿童、教师充分观察，积累关于学前教育基本观念的实际经验，在此基础上来理解教学内容，批判现实，思考改革之路。</w:t>
      </w:r>
    </w:p>
    <w:p>
      <w:pPr>
        <w:spacing w:line="360" w:lineRule="auto"/>
        <w:ind w:firstLine="480" w:firstLineChars="200"/>
        <w:jc w:val="left"/>
        <w:rPr>
          <w:rFonts w:ascii="宋体" w:hAnsi="宋体"/>
          <w:sz w:val="24"/>
        </w:rPr>
      </w:pPr>
      <w:r>
        <w:rPr>
          <w:rFonts w:hint="eastAsia" w:ascii="宋体" w:hAnsi="宋体"/>
          <w:sz w:val="24"/>
        </w:rPr>
        <w:t>(8)客观地反映学前教师的工作特点，注意引导学生形成面对未来职业生涯中的 困惑、困难的正确态度，鼓励学生成为一名专业化的学前教师。</w:t>
      </w:r>
    </w:p>
    <w:p>
      <w:pPr>
        <w:spacing w:line="360" w:lineRule="auto"/>
        <w:ind w:firstLine="560" w:firstLineChars="200"/>
        <w:rPr>
          <w:rFonts w:ascii="宋体" w:hAnsi="宋体"/>
          <w:sz w:val="24"/>
        </w:rPr>
      </w:pPr>
      <w:r>
        <w:rPr>
          <w:rFonts w:hint="eastAsia" w:ascii="黑体" w:hAnsi="黑体" w:eastAsia="黑体" w:cs="黑体"/>
          <w:sz w:val="28"/>
          <w:szCs w:val="28"/>
        </w:rPr>
        <w:t>（三）参考书</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1.黄仁颂学前教育学[M].北京:人民教育出版社:1999.</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2.李召存，祝贺:学前教育简史[MO.上海:华东师范大学出版社.2014.</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3.蔡迎旗幼儿教育财政投入与政策[M北京:教育科学出版社:2007.</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4.鲁洁.教育社会学[M].北京:人民教育出版社，1990.</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5.吴康宁,教育社会学[M].北京:人民教育出版社，1998.</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6.黄人颂.学前教育学[M].北京:人民教育出版社,1989.</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7.刘晓东，卢乐珍.学前教育学[M].南京:江苏教育出版社，2004.</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8.卢乐山学前教育原理[M].北京:北京师范大学出版社,1991.</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9.虞永平,王春燕.学前教育学[M].北京:高等教育出版社2012.</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10.虞永平.学前教育学[M].苏州:苏州大学出版社,2001.</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11.朱家雄.幼儿园课程[M].上海:华东师范大学出版社，2011.</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12.李季湄.幼儿教育学基础[M].北京:北京师范大学出版社，199</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13.蔡迎旗.学前教育概论M].上海:华中师范大学出版社.206.</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14.王春燕.幼儿园课程概论[M].北京:高等教育出版社，2007.</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15.陈文华.幼儿园课程论[M].北京:科学出版社,2011.</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16.王海燕.幼儿园课程[M].北京:教育科学出版社,2015.</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17.陈世联，张小翠基于幼儿园日常生活活动规则的观察与分析[J].早期教育 (教科研版) ,2013(12).</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18.张亚军.幼儿园教育基础[M].上海:华东师范大学出版社,2014.</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19.夏如波，吉兆麟，谢春姣.学前教育学[M].南京:南京大学出版社,2013.</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20.霍力岩.学前教育评价[M].北京:北京师范大学出版集团,2014.</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21.王丽璇,刘宏斌.学前教育学[M].哈尔滨:黑龙江科学技术出版社，1990.</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22.阎水金学前教育学[M].上海:上海教育出版社，2003.</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23.柳阳辉.幼儿教育学[M].郑州:郑州大学出版社,2008.</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24.杭梅幼儿教育学[M].北京:高等教育出版社，2009.</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25.岳亚平.学前教育学[M].郑州:郑州大学出版社,2012.</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26.刘光仁，游涛学前教育学M].长沙:湖南大学出版社，2012.</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ascii="宋体" w:hAnsi="宋体" w:cs="宋体"/>
          <w:color w:val="000000"/>
          <w:sz w:val="24"/>
        </w:rPr>
      </w:pPr>
      <w:r>
        <w:rPr>
          <w:rFonts w:hint="eastAsia" w:ascii="宋体" w:hAnsi="宋体" w:cs="宋体"/>
          <w:color w:val="000000"/>
          <w:sz w:val="24"/>
        </w:rPr>
        <w:t>1.建立知识能力综合评价体系，以每章节的任务为个考核项目，分阶段进行考核，根据课堂听课状态和课后练习,以及学生本人的学习态度进行综合评价。</w:t>
      </w:r>
    </w:p>
    <w:p>
      <w:pPr>
        <w:spacing w:line="360" w:lineRule="auto"/>
        <w:ind w:firstLine="480" w:firstLineChars="200"/>
        <w:rPr>
          <w:rFonts w:ascii="宋体" w:hAnsi="宋体" w:cs="宋体"/>
          <w:color w:val="000000"/>
          <w:sz w:val="24"/>
        </w:rPr>
      </w:pPr>
      <w:r>
        <w:rPr>
          <w:rFonts w:hint="eastAsia" w:ascii="宋体" w:hAnsi="宋体" w:cs="宋体"/>
          <w:color w:val="000000"/>
          <w:sz w:val="24"/>
        </w:rPr>
        <w:t>2.强调目标性评价和过程性评价相结合，加强实践比教学环节的考核，注重平时成绩的记录，关注学生个体的阶段差异化，发挥评价的激励作用，调动学生的学习积极性。建议本课程的实践考核要占大部分权重。</w:t>
      </w:r>
    </w:p>
    <w:p>
      <w:pPr>
        <w:spacing w:line="360" w:lineRule="auto"/>
        <w:ind w:firstLine="480" w:firstLineChars="200"/>
      </w:pPr>
      <w:r>
        <w:rPr>
          <w:rFonts w:hint="eastAsia" w:ascii="宋体" w:hAnsi="宋体" w:cs="宋体"/>
          <w:color w:val="000000"/>
          <w:sz w:val="24"/>
        </w:rPr>
        <w:t>3.本课程按百分制考评，60分为及格。最后折算成学分。</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75"/>
        <w:gridCol w:w="1780"/>
        <w:gridCol w:w="1690"/>
        <w:gridCol w:w="1770"/>
        <w:gridCol w:w="1020"/>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375" w:type="dxa"/>
            <w:vAlign w:val="center"/>
          </w:tcPr>
          <w:p>
            <w:pPr>
              <w:jc w:val="center"/>
              <w:rPr>
                <w:b/>
              </w:rPr>
            </w:pPr>
            <w:r>
              <w:rPr>
                <w:rFonts w:hint="eastAsia"/>
                <w:b/>
              </w:rPr>
              <w:t>项目</w:t>
            </w:r>
          </w:p>
        </w:tc>
        <w:tc>
          <w:tcPr>
            <w:tcW w:w="1780" w:type="dxa"/>
            <w:vAlign w:val="center"/>
          </w:tcPr>
          <w:p>
            <w:pPr>
              <w:jc w:val="center"/>
              <w:rPr>
                <w:b/>
              </w:rPr>
            </w:pPr>
            <w:r>
              <w:rPr>
                <w:rFonts w:hint="eastAsia"/>
                <w:b/>
              </w:rPr>
              <w:t>知识点</w:t>
            </w:r>
          </w:p>
        </w:tc>
        <w:tc>
          <w:tcPr>
            <w:tcW w:w="1690" w:type="dxa"/>
            <w:vAlign w:val="center"/>
          </w:tcPr>
          <w:p>
            <w:pPr>
              <w:jc w:val="center"/>
              <w:rPr>
                <w:b/>
              </w:rPr>
            </w:pPr>
            <w:r>
              <w:rPr>
                <w:rFonts w:hint="eastAsia"/>
                <w:b/>
              </w:rPr>
              <w:t>技能训练</w:t>
            </w:r>
          </w:p>
        </w:tc>
        <w:tc>
          <w:tcPr>
            <w:tcW w:w="1770" w:type="dxa"/>
            <w:vAlign w:val="center"/>
          </w:tcPr>
          <w:p>
            <w:pPr>
              <w:jc w:val="center"/>
              <w:rPr>
                <w:b/>
              </w:rPr>
            </w:pPr>
            <w:r>
              <w:rPr>
                <w:rFonts w:hint="eastAsia"/>
                <w:b/>
              </w:rPr>
              <w:t>教学重点</w:t>
            </w:r>
          </w:p>
        </w:tc>
        <w:tc>
          <w:tcPr>
            <w:tcW w:w="1020" w:type="dxa"/>
            <w:vAlign w:val="center"/>
          </w:tcPr>
          <w:p>
            <w:pPr>
              <w:jc w:val="center"/>
              <w:rPr>
                <w:b/>
              </w:rPr>
            </w:pPr>
            <w:r>
              <w:rPr>
                <w:rFonts w:hint="eastAsia"/>
                <w:b/>
              </w:rPr>
              <w:t>教学设计</w:t>
            </w:r>
          </w:p>
        </w:tc>
        <w:tc>
          <w:tcPr>
            <w:tcW w:w="714"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szCs w:val="21"/>
              </w:rPr>
            </w:pPr>
            <w:r>
              <w:rPr>
                <w:rFonts w:hint="eastAsia" w:ascii="宋体" w:hAnsi="宋体"/>
                <w:szCs w:val="21"/>
              </w:rPr>
              <w:t>1</w:t>
            </w:r>
          </w:p>
        </w:tc>
        <w:tc>
          <w:tcPr>
            <w:tcW w:w="1375" w:type="dxa"/>
          </w:tcPr>
          <w:p>
            <w:pPr>
              <w:rPr>
                <w:rFonts w:ascii="宋体" w:hAnsi="宋体" w:cs="宋体"/>
                <w:szCs w:val="21"/>
              </w:rPr>
            </w:pPr>
            <w:r>
              <w:rPr>
                <w:rFonts w:hint="eastAsia" w:ascii="宋体" w:hAnsi="宋体" w:cs="宋体"/>
                <w:szCs w:val="21"/>
              </w:rPr>
              <w:t>学前教育概述</w:t>
            </w:r>
          </w:p>
        </w:tc>
        <w:tc>
          <w:tcPr>
            <w:tcW w:w="1780" w:type="dxa"/>
          </w:tcPr>
          <w:p>
            <w:pPr>
              <w:pStyle w:val="2"/>
              <w:ind w:firstLine="0" w:firstLineChars="0"/>
              <w:rPr>
                <w:rFonts w:ascii="宋体" w:hAnsi="宋体" w:eastAsia="宋体" w:cs="宋体"/>
                <w:lang w:val="en-US"/>
              </w:rPr>
            </w:pPr>
            <w:r>
              <w:rPr>
                <w:rFonts w:hint="eastAsia" w:ascii="宋体" w:hAnsi="宋体" w:eastAsia="宋体" w:cs="宋体"/>
                <w:lang w:val="en-US"/>
              </w:rPr>
              <w:t>1.学前教育与学前教育学的意义；</w:t>
            </w:r>
          </w:p>
          <w:p>
            <w:pPr>
              <w:pStyle w:val="2"/>
              <w:ind w:firstLine="0" w:firstLineChars="0"/>
              <w:rPr>
                <w:rFonts w:ascii="宋体" w:hAnsi="宋体" w:eastAsia="宋体" w:cs="宋体"/>
                <w:lang w:val="en-US"/>
              </w:rPr>
            </w:pPr>
            <w:r>
              <w:rPr>
                <w:rFonts w:hint="eastAsia" w:ascii="宋体" w:hAnsi="宋体" w:eastAsia="宋体" w:cs="宋体"/>
                <w:lang w:val="en-US"/>
              </w:rPr>
              <w:t>2.学前教育与学前教育学的产生与发展。</w:t>
            </w:r>
          </w:p>
          <w:p>
            <w:pPr>
              <w:pStyle w:val="2"/>
              <w:ind w:firstLine="0" w:firstLineChars="0"/>
              <w:rPr>
                <w:rFonts w:ascii="宋体" w:hAnsi="宋体" w:eastAsia="宋体" w:cs="宋体"/>
                <w:lang w:val="en-US"/>
              </w:rPr>
            </w:pPr>
          </w:p>
        </w:tc>
        <w:tc>
          <w:tcPr>
            <w:tcW w:w="1690" w:type="dxa"/>
          </w:tcPr>
          <w:p>
            <w:pPr>
              <w:numPr>
                <w:ilvl w:val="0"/>
                <w:numId w:val="14"/>
              </w:numPr>
              <w:rPr>
                <w:rFonts w:ascii="宋体" w:hAnsi="宋体" w:cs="宋体"/>
              </w:rPr>
            </w:pPr>
            <w:r>
              <w:rPr>
                <w:rFonts w:hint="eastAsia" w:ascii="宋体" w:hAnsi="宋体" w:cs="宋体"/>
              </w:rPr>
              <w:t>明白学习学前教育学的意义；</w:t>
            </w:r>
          </w:p>
          <w:p>
            <w:pPr>
              <w:rPr>
                <w:rFonts w:ascii="宋体" w:hAnsi="宋体" w:cs="宋体"/>
              </w:rPr>
            </w:pPr>
            <w:r>
              <w:rPr>
                <w:rFonts w:hint="eastAsia" w:ascii="宋体" w:hAnsi="宋体" w:cs="宋体"/>
              </w:rPr>
              <w:t>2.了解学前教育学的研究对象和任务；</w:t>
            </w:r>
          </w:p>
          <w:p>
            <w:pPr>
              <w:pStyle w:val="2"/>
              <w:ind w:firstLine="0" w:firstLineChars="0"/>
              <w:rPr>
                <w:rFonts w:ascii="宋体" w:hAnsi="宋体" w:eastAsia="宋体" w:cs="宋体"/>
                <w:lang w:val="en-US"/>
              </w:rPr>
            </w:pPr>
            <w:r>
              <w:rPr>
                <w:rFonts w:hint="eastAsia" w:ascii="宋体" w:hAnsi="宋体" w:eastAsia="宋体" w:cs="宋体"/>
                <w:lang w:val="en-US"/>
              </w:rPr>
              <w:t>3.了解中国和西方学前教育学的代表人物</w:t>
            </w:r>
          </w:p>
        </w:tc>
        <w:tc>
          <w:tcPr>
            <w:tcW w:w="1770" w:type="dxa"/>
          </w:tcPr>
          <w:p>
            <w:pPr>
              <w:rPr>
                <w:rFonts w:ascii="宋体" w:hAnsi="宋体" w:cs="宋体"/>
                <w:szCs w:val="21"/>
              </w:rPr>
            </w:pPr>
            <w:r>
              <w:rPr>
                <w:rFonts w:hint="eastAsia" w:ascii="宋体" w:hAnsi="宋体" w:cs="宋体"/>
                <w:szCs w:val="21"/>
              </w:rPr>
              <w:t>1.牢记西方和我国的学前教育学代表人物的思想观点和实际。</w:t>
            </w:r>
          </w:p>
        </w:tc>
        <w:tc>
          <w:tcPr>
            <w:tcW w:w="1020" w:type="dxa"/>
          </w:tcPr>
          <w:p>
            <w:pPr>
              <w:numPr>
                <w:ilvl w:val="0"/>
                <w:numId w:val="15"/>
              </w:numPr>
              <w:rPr>
                <w:rFonts w:ascii="宋体" w:hAnsi="宋体" w:cs="宋体"/>
              </w:rPr>
            </w:pPr>
            <w:r>
              <w:rPr>
                <w:rFonts w:hint="eastAsia" w:ascii="宋体" w:hAnsi="宋体" w:cs="宋体"/>
              </w:rPr>
              <w:t>观看视频；</w:t>
            </w:r>
          </w:p>
          <w:p>
            <w:pPr>
              <w:pStyle w:val="2"/>
              <w:numPr>
                <w:ilvl w:val="0"/>
                <w:numId w:val="15"/>
              </w:numPr>
              <w:ind w:firstLine="0" w:firstLineChars="0"/>
              <w:rPr>
                <w:rFonts w:ascii="宋体" w:hAnsi="宋体" w:eastAsia="宋体" w:cs="宋体"/>
                <w:lang w:val="en-US"/>
              </w:rPr>
            </w:pPr>
            <w:r>
              <w:rPr>
                <w:rFonts w:hint="eastAsia" w:ascii="宋体" w:hAnsi="宋体" w:eastAsia="宋体" w:cs="宋体"/>
                <w:lang w:val="en-US"/>
              </w:rPr>
              <w:t>多媒体演示；</w:t>
            </w:r>
          </w:p>
          <w:p>
            <w:pPr>
              <w:pStyle w:val="2"/>
              <w:numPr>
                <w:ilvl w:val="0"/>
                <w:numId w:val="15"/>
              </w:numPr>
              <w:ind w:firstLine="0" w:firstLineChars="0"/>
              <w:rPr>
                <w:rFonts w:ascii="宋体" w:hAnsi="宋体" w:eastAsia="宋体" w:cs="宋体"/>
                <w:lang w:val="en-US"/>
              </w:rPr>
            </w:pPr>
            <w:r>
              <w:rPr>
                <w:rFonts w:hint="eastAsia" w:ascii="宋体" w:hAnsi="宋体" w:eastAsia="宋体" w:cs="宋体"/>
                <w:lang w:val="en-US"/>
              </w:rPr>
              <w:t>案例教学法（代表人物的背景和例子）</w:t>
            </w:r>
          </w:p>
        </w:tc>
        <w:tc>
          <w:tcPr>
            <w:tcW w:w="714" w:type="dxa"/>
            <w:vAlign w:val="center"/>
          </w:tcPr>
          <w:p>
            <w:pPr>
              <w:spacing w:line="360" w:lineRule="auto"/>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2</w:t>
            </w:r>
          </w:p>
        </w:tc>
        <w:tc>
          <w:tcPr>
            <w:tcW w:w="1375" w:type="dxa"/>
          </w:tcPr>
          <w:p>
            <w:pPr>
              <w:spacing w:line="360" w:lineRule="auto"/>
              <w:rPr>
                <w:rFonts w:ascii="宋体" w:hAnsi="宋体" w:cs="宋体"/>
                <w:szCs w:val="21"/>
              </w:rPr>
            </w:pPr>
            <w:r>
              <w:rPr>
                <w:rFonts w:hint="eastAsia" w:ascii="宋体" w:hAnsi="宋体" w:cs="宋体"/>
                <w:szCs w:val="21"/>
              </w:rPr>
              <w:t>学前教育与社会发展</w:t>
            </w:r>
          </w:p>
        </w:tc>
        <w:tc>
          <w:tcPr>
            <w:tcW w:w="1780" w:type="dxa"/>
          </w:tcPr>
          <w:p>
            <w:pPr>
              <w:numPr>
                <w:ilvl w:val="0"/>
                <w:numId w:val="16"/>
              </w:numPr>
              <w:spacing w:line="360" w:lineRule="auto"/>
              <w:rPr>
                <w:rFonts w:ascii="宋体" w:hAnsi="宋体" w:cs="宋体"/>
              </w:rPr>
            </w:pPr>
            <w:r>
              <w:rPr>
                <w:rFonts w:hint="eastAsia" w:ascii="宋体" w:hAnsi="宋体" w:cs="宋体"/>
              </w:rPr>
              <w:t>社会发展对学前教育的制约；</w:t>
            </w:r>
          </w:p>
          <w:p>
            <w:pPr>
              <w:pStyle w:val="2"/>
              <w:ind w:firstLine="0" w:firstLineChars="0"/>
              <w:rPr>
                <w:rFonts w:ascii="宋体" w:hAnsi="宋体" w:eastAsia="宋体" w:cs="宋体"/>
                <w:lang w:val="en-US"/>
              </w:rPr>
            </w:pPr>
            <w:r>
              <w:rPr>
                <w:rFonts w:hint="eastAsia" w:ascii="宋体" w:hAnsi="宋体" w:eastAsia="宋体" w:cs="宋体"/>
                <w:lang w:val="en-US"/>
              </w:rPr>
              <w:t>2.学前教育对社会发展的促进。</w:t>
            </w:r>
          </w:p>
        </w:tc>
        <w:tc>
          <w:tcPr>
            <w:tcW w:w="1690" w:type="dxa"/>
          </w:tcPr>
          <w:p>
            <w:pPr>
              <w:spacing w:line="360" w:lineRule="auto"/>
              <w:rPr>
                <w:rFonts w:ascii="宋体" w:hAnsi="宋体" w:cs="宋体"/>
              </w:rPr>
            </w:pPr>
            <w:r>
              <w:rPr>
                <w:rFonts w:hint="eastAsia" w:ascii="宋体" w:hAnsi="宋体" w:cs="宋体"/>
              </w:rPr>
              <w:t>1.了解经济对学前教育的制约和促进作用；</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2.了解政治对学前教育的制约和促进作用；</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3.了解文化对学前教育的制约和促进作用。</w:t>
            </w:r>
          </w:p>
        </w:tc>
        <w:tc>
          <w:tcPr>
            <w:tcW w:w="1770" w:type="dxa"/>
          </w:tcPr>
          <w:p>
            <w:pPr>
              <w:spacing w:line="360" w:lineRule="auto"/>
              <w:rPr>
                <w:rFonts w:ascii="宋体" w:hAnsi="宋体" w:cs="宋体"/>
                <w:szCs w:val="21"/>
              </w:rPr>
            </w:pPr>
            <w:r>
              <w:rPr>
                <w:rFonts w:hint="eastAsia" w:ascii="宋体" w:hAnsi="宋体" w:cs="宋体"/>
                <w:szCs w:val="21"/>
              </w:rPr>
              <w:t>1.明白学前教育对于社会发展有着非常重要的影响。</w:t>
            </w:r>
          </w:p>
        </w:tc>
        <w:tc>
          <w:tcPr>
            <w:tcW w:w="1020" w:type="dxa"/>
          </w:tcPr>
          <w:p>
            <w:pPr>
              <w:spacing w:line="360" w:lineRule="auto"/>
              <w:rPr>
                <w:rFonts w:ascii="宋体" w:hAnsi="宋体" w:cs="宋体"/>
              </w:rPr>
            </w:pPr>
            <w:r>
              <w:rPr>
                <w:rFonts w:hint="eastAsia" w:ascii="宋体" w:hAnsi="宋体" w:cs="宋体"/>
              </w:rPr>
              <w:t>1.观看视频；</w:t>
            </w:r>
          </w:p>
          <w:p>
            <w:pPr>
              <w:pStyle w:val="2"/>
              <w:ind w:firstLine="0" w:firstLineChars="0"/>
              <w:rPr>
                <w:rFonts w:ascii="宋体" w:hAnsi="宋体" w:eastAsia="宋体" w:cs="宋体"/>
                <w:lang w:val="en-US"/>
              </w:rPr>
            </w:pPr>
            <w:r>
              <w:rPr>
                <w:rFonts w:hint="eastAsia" w:ascii="宋体" w:hAnsi="宋体" w:eastAsia="宋体" w:cs="宋体"/>
                <w:szCs w:val="21"/>
                <w:lang w:val="en-US"/>
              </w:rPr>
              <w:t>2.多媒体演示。</w:t>
            </w:r>
          </w:p>
        </w:tc>
        <w:tc>
          <w:tcPr>
            <w:tcW w:w="714"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3</w:t>
            </w:r>
          </w:p>
        </w:tc>
        <w:tc>
          <w:tcPr>
            <w:tcW w:w="1375" w:type="dxa"/>
          </w:tcPr>
          <w:p>
            <w:pPr>
              <w:spacing w:line="360" w:lineRule="auto"/>
              <w:rPr>
                <w:rFonts w:ascii="宋体" w:hAnsi="宋体" w:cs="宋体"/>
                <w:szCs w:val="21"/>
              </w:rPr>
            </w:pPr>
            <w:r>
              <w:rPr>
                <w:rFonts w:hint="eastAsia" w:ascii="宋体" w:hAnsi="宋体" w:cs="宋体"/>
                <w:szCs w:val="21"/>
              </w:rPr>
              <w:t>学前教育与儿童</w:t>
            </w:r>
          </w:p>
        </w:tc>
        <w:tc>
          <w:tcPr>
            <w:tcW w:w="1780" w:type="dxa"/>
          </w:tcPr>
          <w:p>
            <w:pPr>
              <w:numPr>
                <w:ilvl w:val="0"/>
                <w:numId w:val="17"/>
              </w:numPr>
              <w:spacing w:line="360" w:lineRule="auto"/>
              <w:rPr>
                <w:rFonts w:ascii="宋体" w:hAnsi="宋体" w:cs="宋体"/>
              </w:rPr>
            </w:pPr>
            <w:r>
              <w:rPr>
                <w:rFonts w:hint="eastAsia" w:ascii="宋体" w:hAnsi="宋体" w:cs="宋体"/>
              </w:rPr>
              <w:t>儿童发展概述；</w:t>
            </w:r>
          </w:p>
          <w:p>
            <w:pPr>
              <w:pStyle w:val="2"/>
              <w:numPr>
                <w:ilvl w:val="0"/>
                <w:numId w:val="17"/>
              </w:numPr>
              <w:ind w:firstLine="0" w:firstLineChars="0"/>
              <w:rPr>
                <w:rFonts w:ascii="宋体" w:hAnsi="宋体" w:eastAsia="宋体" w:cs="宋体"/>
                <w:lang w:val="en-US"/>
              </w:rPr>
            </w:pPr>
            <w:r>
              <w:rPr>
                <w:rFonts w:hint="eastAsia" w:ascii="宋体" w:hAnsi="宋体" w:eastAsia="宋体" w:cs="宋体"/>
                <w:lang w:val="en-US"/>
              </w:rPr>
              <w:t>学前教育与儿童发展；</w:t>
            </w:r>
          </w:p>
          <w:p>
            <w:pPr>
              <w:pStyle w:val="2"/>
              <w:ind w:firstLine="0" w:firstLineChars="0"/>
              <w:rPr>
                <w:rFonts w:ascii="宋体" w:hAnsi="宋体" w:eastAsia="宋体" w:cs="宋体"/>
                <w:lang w:val="en-US"/>
              </w:rPr>
            </w:pPr>
            <w:r>
              <w:rPr>
                <w:rFonts w:hint="eastAsia" w:ascii="宋体" w:hAnsi="宋体" w:eastAsia="宋体" w:cs="宋体"/>
                <w:lang w:val="en-US"/>
              </w:rPr>
              <w:t>3.儿童观及其演变。</w:t>
            </w:r>
          </w:p>
        </w:tc>
        <w:tc>
          <w:tcPr>
            <w:tcW w:w="1690" w:type="dxa"/>
          </w:tcPr>
          <w:p>
            <w:pPr>
              <w:spacing w:line="360" w:lineRule="auto"/>
              <w:rPr>
                <w:rFonts w:ascii="宋体" w:hAnsi="宋体" w:cs="宋体"/>
              </w:rPr>
            </w:pPr>
            <w:r>
              <w:rPr>
                <w:rFonts w:hint="eastAsia" w:ascii="宋体" w:hAnsi="宋体" w:cs="宋体"/>
              </w:rPr>
              <w:t>1.了解幼儿发展的特征；</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2.了解儿童发展的影响因素；</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3.了解儿童观的演变。</w:t>
            </w:r>
          </w:p>
        </w:tc>
        <w:tc>
          <w:tcPr>
            <w:tcW w:w="1770" w:type="dxa"/>
          </w:tcPr>
          <w:p>
            <w:pPr>
              <w:spacing w:line="360" w:lineRule="auto"/>
              <w:rPr>
                <w:rFonts w:ascii="宋体" w:hAnsi="宋体" w:cs="宋体"/>
              </w:rPr>
            </w:pPr>
            <w:r>
              <w:rPr>
                <w:rFonts w:hint="eastAsia" w:ascii="宋体" w:hAnsi="宋体" w:cs="宋体"/>
              </w:rPr>
              <w:t>1.明白儿童的发展特性；</w:t>
            </w:r>
          </w:p>
          <w:p>
            <w:pPr>
              <w:pStyle w:val="2"/>
              <w:ind w:firstLine="0" w:firstLineChars="0"/>
              <w:rPr>
                <w:rFonts w:ascii="宋体" w:hAnsi="宋体" w:eastAsia="宋体" w:cs="宋体"/>
                <w:lang w:val="en-US"/>
              </w:rPr>
            </w:pPr>
            <w:r>
              <w:rPr>
                <w:rFonts w:hint="eastAsia" w:ascii="宋体" w:hAnsi="宋体" w:eastAsia="宋体" w:cs="宋体"/>
                <w:szCs w:val="21"/>
                <w:lang w:val="en-US"/>
              </w:rPr>
              <w:t>2.树立一个良好的儿童观。</w:t>
            </w:r>
          </w:p>
        </w:tc>
        <w:tc>
          <w:tcPr>
            <w:tcW w:w="1020" w:type="dxa"/>
          </w:tcPr>
          <w:p>
            <w:pPr>
              <w:spacing w:line="360" w:lineRule="auto"/>
              <w:rPr>
                <w:rFonts w:ascii="宋体" w:hAnsi="宋体" w:cs="宋体"/>
              </w:rPr>
            </w:pPr>
            <w:r>
              <w:rPr>
                <w:rFonts w:hint="eastAsia" w:ascii="宋体" w:hAnsi="宋体" w:cs="宋体"/>
              </w:rPr>
              <w:t>1.案例教学；</w:t>
            </w:r>
          </w:p>
          <w:p>
            <w:pPr>
              <w:pStyle w:val="2"/>
              <w:ind w:firstLine="0" w:firstLineChars="0"/>
              <w:rPr>
                <w:rFonts w:ascii="宋体" w:hAnsi="宋体" w:eastAsia="宋体" w:cs="宋体"/>
                <w:lang w:val="en-US"/>
              </w:rPr>
            </w:pPr>
            <w:r>
              <w:rPr>
                <w:rFonts w:hint="eastAsia" w:ascii="宋体" w:hAnsi="宋体" w:eastAsia="宋体" w:cs="宋体"/>
                <w:szCs w:val="21"/>
                <w:lang w:val="en-US"/>
              </w:rPr>
              <w:t>2.启发引导。</w:t>
            </w:r>
          </w:p>
        </w:tc>
        <w:tc>
          <w:tcPr>
            <w:tcW w:w="714"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4</w:t>
            </w:r>
          </w:p>
        </w:tc>
        <w:tc>
          <w:tcPr>
            <w:tcW w:w="1375" w:type="dxa"/>
          </w:tcPr>
          <w:p>
            <w:pPr>
              <w:spacing w:line="360" w:lineRule="auto"/>
              <w:rPr>
                <w:rFonts w:ascii="宋体" w:hAnsi="宋体" w:cs="宋体"/>
                <w:szCs w:val="21"/>
              </w:rPr>
            </w:pPr>
            <w:r>
              <w:rPr>
                <w:rFonts w:hint="eastAsia" w:ascii="宋体" w:hAnsi="宋体" w:cs="宋体"/>
                <w:szCs w:val="21"/>
              </w:rPr>
              <w:t>幼儿园教育概述</w:t>
            </w:r>
          </w:p>
        </w:tc>
        <w:tc>
          <w:tcPr>
            <w:tcW w:w="1780" w:type="dxa"/>
          </w:tcPr>
          <w:p>
            <w:pPr>
              <w:pStyle w:val="2"/>
              <w:numPr>
                <w:ilvl w:val="0"/>
                <w:numId w:val="18"/>
              </w:numPr>
              <w:ind w:firstLine="0" w:firstLineChars="0"/>
              <w:rPr>
                <w:rFonts w:ascii="宋体" w:hAnsi="宋体" w:eastAsia="宋体" w:cs="宋体"/>
                <w:lang w:val="en-US"/>
              </w:rPr>
            </w:pPr>
            <w:r>
              <w:rPr>
                <w:rFonts w:hint="eastAsia" w:ascii="宋体" w:hAnsi="宋体" w:eastAsia="宋体" w:cs="宋体"/>
                <w:lang w:val="en-US"/>
              </w:rPr>
              <w:t>幼儿园教育目标；</w:t>
            </w:r>
          </w:p>
          <w:p>
            <w:pPr>
              <w:pStyle w:val="2"/>
              <w:numPr>
                <w:ilvl w:val="0"/>
                <w:numId w:val="18"/>
              </w:numPr>
              <w:ind w:firstLine="0" w:firstLineChars="0"/>
              <w:rPr>
                <w:rFonts w:ascii="宋体" w:hAnsi="宋体" w:eastAsia="宋体" w:cs="宋体"/>
                <w:lang w:val="en-US"/>
              </w:rPr>
            </w:pPr>
            <w:r>
              <w:rPr>
                <w:rFonts w:hint="eastAsia" w:ascii="宋体" w:hAnsi="宋体" w:eastAsia="宋体" w:cs="宋体"/>
                <w:lang w:val="en-US"/>
              </w:rPr>
              <w:t>幼儿园教育的任务及特点；</w:t>
            </w:r>
          </w:p>
          <w:p>
            <w:pPr>
              <w:pStyle w:val="2"/>
              <w:numPr>
                <w:ilvl w:val="0"/>
                <w:numId w:val="18"/>
              </w:numPr>
              <w:ind w:firstLine="0" w:firstLineChars="0"/>
              <w:rPr>
                <w:rFonts w:ascii="宋体" w:hAnsi="宋体" w:eastAsia="宋体" w:cs="宋体"/>
                <w:lang w:val="en-US"/>
              </w:rPr>
            </w:pPr>
            <w:r>
              <w:rPr>
                <w:rFonts w:hint="eastAsia" w:ascii="宋体" w:hAnsi="宋体" w:eastAsia="宋体" w:cs="宋体"/>
                <w:lang w:val="en-US"/>
              </w:rPr>
              <w:t>幼儿园教育的原则。</w:t>
            </w:r>
          </w:p>
        </w:tc>
        <w:tc>
          <w:tcPr>
            <w:tcW w:w="1690" w:type="dxa"/>
          </w:tcPr>
          <w:p>
            <w:pPr>
              <w:numPr>
                <w:ilvl w:val="0"/>
                <w:numId w:val="19"/>
              </w:numPr>
              <w:spacing w:line="360" w:lineRule="auto"/>
              <w:rPr>
                <w:rFonts w:ascii="宋体" w:hAnsi="宋体" w:cs="宋体"/>
              </w:rPr>
            </w:pPr>
            <w:r>
              <w:rPr>
                <w:rFonts w:hint="eastAsia" w:ascii="宋体" w:hAnsi="宋体" w:cs="宋体"/>
              </w:rPr>
              <w:t>了解我国教育的目的，识记幼儿园教育目标；</w:t>
            </w:r>
          </w:p>
          <w:p>
            <w:pPr>
              <w:spacing w:line="360" w:lineRule="auto"/>
              <w:rPr>
                <w:rFonts w:ascii="宋体" w:hAnsi="宋体" w:cs="宋体"/>
                <w:szCs w:val="21"/>
              </w:rPr>
            </w:pPr>
            <w:r>
              <w:rPr>
                <w:rFonts w:hint="eastAsia" w:ascii="宋体" w:hAnsi="宋体" w:cs="宋体"/>
              </w:rPr>
              <w:t>2.理解掌握幼儿园教育的原则</w:t>
            </w:r>
          </w:p>
        </w:tc>
        <w:tc>
          <w:tcPr>
            <w:tcW w:w="1770" w:type="dxa"/>
          </w:tcPr>
          <w:p>
            <w:pPr>
              <w:spacing w:line="360" w:lineRule="auto"/>
              <w:rPr>
                <w:rFonts w:ascii="宋体" w:hAnsi="宋体" w:cs="宋体"/>
              </w:rPr>
            </w:pPr>
            <w:r>
              <w:rPr>
                <w:rFonts w:hint="eastAsia" w:ascii="宋体" w:hAnsi="宋体" w:cs="宋体"/>
              </w:rPr>
              <w:t>1.掌握体育、德育、智育、美育对儿童的影响；</w:t>
            </w:r>
          </w:p>
          <w:p>
            <w:pPr>
              <w:pStyle w:val="2"/>
              <w:ind w:firstLine="0" w:firstLineChars="0"/>
              <w:rPr>
                <w:rFonts w:ascii="宋体" w:hAnsi="宋体" w:eastAsia="宋体" w:cs="宋体"/>
                <w:lang w:val="en-US"/>
              </w:rPr>
            </w:pPr>
            <w:r>
              <w:rPr>
                <w:rFonts w:hint="eastAsia" w:ascii="宋体" w:hAnsi="宋体" w:eastAsia="宋体" w:cs="宋体"/>
                <w:szCs w:val="21"/>
                <w:lang w:val="en-US"/>
              </w:rPr>
              <w:t>2.熟记幼儿教育八大原则。</w:t>
            </w:r>
          </w:p>
        </w:tc>
        <w:tc>
          <w:tcPr>
            <w:tcW w:w="1020" w:type="dxa"/>
          </w:tcPr>
          <w:p>
            <w:pPr>
              <w:numPr>
                <w:ilvl w:val="0"/>
                <w:numId w:val="20"/>
              </w:numPr>
              <w:spacing w:line="360" w:lineRule="auto"/>
              <w:rPr>
                <w:rFonts w:ascii="宋体" w:hAnsi="宋体" w:cs="宋体"/>
              </w:rPr>
            </w:pPr>
            <w:r>
              <w:rPr>
                <w:rFonts w:hint="eastAsia" w:ascii="宋体" w:hAnsi="宋体" w:cs="宋体"/>
              </w:rPr>
              <w:t>观看视频；</w:t>
            </w:r>
          </w:p>
          <w:p>
            <w:pPr>
              <w:pStyle w:val="2"/>
              <w:numPr>
                <w:ilvl w:val="0"/>
                <w:numId w:val="20"/>
              </w:numPr>
              <w:ind w:firstLine="0" w:firstLineChars="0"/>
              <w:rPr>
                <w:rFonts w:ascii="宋体" w:hAnsi="宋体" w:eastAsia="宋体" w:cs="宋体"/>
                <w:lang w:val="en-US"/>
              </w:rPr>
            </w:pPr>
            <w:r>
              <w:rPr>
                <w:rFonts w:hint="eastAsia" w:ascii="宋体" w:hAnsi="宋体" w:eastAsia="宋体" w:cs="宋体"/>
                <w:lang w:val="en-US"/>
              </w:rPr>
              <w:t>多媒体演示；</w:t>
            </w:r>
          </w:p>
          <w:p>
            <w:pPr>
              <w:pStyle w:val="2"/>
              <w:numPr>
                <w:ilvl w:val="0"/>
                <w:numId w:val="20"/>
              </w:numPr>
              <w:ind w:firstLine="0" w:firstLineChars="0"/>
              <w:rPr>
                <w:rFonts w:ascii="宋体" w:hAnsi="宋体" w:eastAsia="宋体" w:cs="宋体"/>
                <w:lang w:val="en-US"/>
              </w:rPr>
            </w:pPr>
            <w:r>
              <w:rPr>
                <w:rFonts w:hint="eastAsia" w:ascii="宋体" w:hAnsi="宋体" w:eastAsia="宋体" w:cs="宋体"/>
                <w:lang w:val="en-US"/>
              </w:rPr>
              <w:t>项目教学法（幼儿园教育的原则运用案例）。</w:t>
            </w:r>
          </w:p>
        </w:tc>
        <w:tc>
          <w:tcPr>
            <w:tcW w:w="714"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5</w:t>
            </w:r>
          </w:p>
        </w:tc>
        <w:tc>
          <w:tcPr>
            <w:tcW w:w="1375" w:type="dxa"/>
          </w:tcPr>
          <w:p>
            <w:pPr>
              <w:spacing w:line="360" w:lineRule="auto"/>
              <w:rPr>
                <w:rFonts w:ascii="宋体" w:hAnsi="宋体" w:cs="宋体"/>
                <w:szCs w:val="21"/>
              </w:rPr>
            </w:pPr>
            <w:r>
              <w:rPr>
                <w:rFonts w:hint="eastAsia" w:ascii="宋体" w:hAnsi="宋体" w:cs="宋体"/>
                <w:szCs w:val="21"/>
              </w:rPr>
              <w:t>幼儿园教师</w:t>
            </w:r>
          </w:p>
        </w:tc>
        <w:tc>
          <w:tcPr>
            <w:tcW w:w="1780" w:type="dxa"/>
          </w:tcPr>
          <w:p>
            <w:pPr>
              <w:numPr>
                <w:ilvl w:val="0"/>
                <w:numId w:val="21"/>
              </w:numPr>
              <w:spacing w:line="360" w:lineRule="auto"/>
              <w:rPr>
                <w:rFonts w:ascii="宋体" w:hAnsi="宋体" w:cs="宋体"/>
              </w:rPr>
            </w:pPr>
            <w:r>
              <w:rPr>
                <w:rFonts w:hint="eastAsia" w:ascii="宋体" w:hAnsi="宋体" w:cs="宋体"/>
              </w:rPr>
              <w:t>幼儿园教师概述；</w:t>
            </w:r>
          </w:p>
          <w:p>
            <w:pPr>
              <w:pStyle w:val="2"/>
              <w:ind w:firstLine="0" w:firstLineChars="0"/>
              <w:rPr>
                <w:rFonts w:ascii="宋体" w:hAnsi="宋体" w:eastAsia="宋体" w:cs="宋体"/>
                <w:lang w:val="en-US"/>
              </w:rPr>
            </w:pPr>
            <w:r>
              <w:rPr>
                <w:rFonts w:hint="eastAsia" w:ascii="宋体" w:hAnsi="宋体" w:eastAsia="宋体" w:cs="宋体"/>
                <w:lang w:val="en-US"/>
              </w:rPr>
              <w:t>2.良好师幼关系的建立。</w:t>
            </w:r>
          </w:p>
        </w:tc>
        <w:tc>
          <w:tcPr>
            <w:tcW w:w="1690" w:type="dxa"/>
          </w:tcPr>
          <w:p>
            <w:pPr>
              <w:spacing w:line="360" w:lineRule="auto"/>
              <w:rPr>
                <w:rFonts w:ascii="宋体" w:hAnsi="宋体" w:cs="宋体"/>
                <w:szCs w:val="21"/>
              </w:rPr>
            </w:pPr>
            <w:r>
              <w:rPr>
                <w:rFonts w:hint="eastAsia" w:ascii="宋体" w:hAnsi="宋体" w:cs="宋体"/>
                <w:szCs w:val="21"/>
              </w:rPr>
              <w:t>1.了解幼儿教师的职能及其专业发展途径；理解幼儿教师的职业特点，掌握幼儿教师的专业素养要求。</w:t>
            </w:r>
          </w:p>
        </w:tc>
        <w:tc>
          <w:tcPr>
            <w:tcW w:w="1770" w:type="dxa"/>
          </w:tcPr>
          <w:p>
            <w:pPr>
              <w:spacing w:line="360" w:lineRule="auto"/>
              <w:rPr>
                <w:rFonts w:ascii="宋体" w:hAnsi="宋体" w:cs="宋体"/>
              </w:rPr>
            </w:pPr>
            <w:r>
              <w:rPr>
                <w:rFonts w:hint="eastAsia" w:ascii="宋体" w:hAnsi="宋体" w:cs="宋体"/>
              </w:rPr>
              <w:t>1.了解幼儿园教师的职业角色特点。</w:t>
            </w:r>
          </w:p>
          <w:p>
            <w:pPr>
              <w:pStyle w:val="2"/>
              <w:ind w:firstLine="0" w:firstLineChars="0"/>
              <w:rPr>
                <w:rFonts w:ascii="宋体" w:hAnsi="宋体" w:eastAsia="宋体" w:cs="宋体"/>
                <w:lang w:val="en-US"/>
              </w:rPr>
            </w:pPr>
            <w:r>
              <w:rPr>
                <w:rFonts w:hint="eastAsia" w:ascii="宋体" w:hAnsi="宋体" w:eastAsia="宋体" w:cs="宋体"/>
                <w:szCs w:val="21"/>
                <w:lang w:val="en-US"/>
              </w:rPr>
              <w:t>2.了解幼儿园教师劳动的特点。</w:t>
            </w:r>
          </w:p>
        </w:tc>
        <w:tc>
          <w:tcPr>
            <w:tcW w:w="1020" w:type="dxa"/>
          </w:tcPr>
          <w:p>
            <w:pPr>
              <w:numPr>
                <w:ilvl w:val="0"/>
                <w:numId w:val="22"/>
              </w:numPr>
              <w:spacing w:line="360" w:lineRule="auto"/>
              <w:rPr>
                <w:rFonts w:ascii="宋体" w:hAnsi="宋体" w:cs="宋体"/>
              </w:rPr>
            </w:pPr>
            <w:r>
              <w:rPr>
                <w:rFonts w:hint="eastAsia" w:ascii="宋体" w:hAnsi="宋体" w:cs="宋体"/>
              </w:rPr>
              <w:t>观看视频；</w:t>
            </w:r>
          </w:p>
          <w:p>
            <w:pPr>
              <w:pStyle w:val="2"/>
              <w:numPr>
                <w:ilvl w:val="0"/>
                <w:numId w:val="22"/>
              </w:numPr>
              <w:ind w:firstLine="0" w:firstLineChars="0"/>
              <w:rPr>
                <w:rFonts w:ascii="宋体" w:hAnsi="宋体" w:eastAsia="宋体" w:cs="宋体"/>
                <w:lang w:val="en-US"/>
              </w:rPr>
            </w:pPr>
            <w:r>
              <w:rPr>
                <w:rFonts w:hint="eastAsia" w:ascii="宋体" w:hAnsi="宋体" w:eastAsia="宋体" w:cs="宋体"/>
                <w:lang w:val="en-US"/>
              </w:rPr>
              <w:t>多媒体演示。</w:t>
            </w:r>
          </w:p>
          <w:p>
            <w:pPr>
              <w:pStyle w:val="2"/>
              <w:numPr>
                <w:ilvl w:val="0"/>
                <w:numId w:val="22"/>
              </w:numPr>
              <w:ind w:firstLine="0" w:firstLineChars="0"/>
              <w:rPr>
                <w:rFonts w:ascii="宋体" w:hAnsi="宋体" w:eastAsia="宋体" w:cs="宋体"/>
                <w:lang w:val="en-US"/>
              </w:rPr>
            </w:pPr>
            <w:r>
              <w:rPr>
                <w:rFonts w:hint="eastAsia" w:ascii="宋体" w:hAnsi="宋体" w:eastAsia="宋体" w:cs="宋体"/>
                <w:lang w:val="en-US"/>
              </w:rPr>
              <w:t>案例教学法</w:t>
            </w:r>
          </w:p>
        </w:tc>
        <w:tc>
          <w:tcPr>
            <w:tcW w:w="714"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6</w:t>
            </w:r>
          </w:p>
        </w:tc>
        <w:tc>
          <w:tcPr>
            <w:tcW w:w="1375" w:type="dxa"/>
          </w:tcPr>
          <w:p>
            <w:pPr>
              <w:spacing w:line="360" w:lineRule="auto"/>
              <w:rPr>
                <w:rFonts w:ascii="宋体" w:hAnsi="宋体" w:cs="宋体"/>
                <w:szCs w:val="21"/>
              </w:rPr>
            </w:pPr>
            <w:r>
              <w:rPr>
                <w:rFonts w:hint="eastAsia" w:ascii="宋体" w:hAnsi="宋体" w:cs="宋体"/>
                <w:szCs w:val="21"/>
              </w:rPr>
              <w:t>幼儿园环境</w:t>
            </w:r>
          </w:p>
        </w:tc>
        <w:tc>
          <w:tcPr>
            <w:tcW w:w="1780" w:type="dxa"/>
          </w:tcPr>
          <w:p>
            <w:pPr>
              <w:numPr>
                <w:ilvl w:val="0"/>
                <w:numId w:val="23"/>
              </w:numPr>
              <w:spacing w:line="360" w:lineRule="auto"/>
              <w:rPr>
                <w:rFonts w:ascii="宋体" w:hAnsi="宋体" w:cs="宋体"/>
              </w:rPr>
            </w:pPr>
            <w:r>
              <w:rPr>
                <w:rFonts w:hint="eastAsia" w:ascii="宋体" w:hAnsi="宋体" w:cs="宋体"/>
              </w:rPr>
              <w:t>幼儿园环境概述；</w:t>
            </w:r>
          </w:p>
          <w:p>
            <w:pPr>
              <w:pStyle w:val="2"/>
              <w:ind w:firstLine="0" w:firstLineChars="0"/>
              <w:rPr>
                <w:rFonts w:ascii="宋体" w:hAnsi="宋体" w:eastAsia="宋体" w:cs="宋体"/>
                <w:lang w:val="en-US"/>
              </w:rPr>
            </w:pPr>
            <w:r>
              <w:rPr>
                <w:rFonts w:hint="eastAsia" w:ascii="宋体" w:hAnsi="宋体" w:eastAsia="宋体" w:cs="宋体"/>
                <w:lang w:val="en-US"/>
              </w:rPr>
              <w:t>2.幼儿园环境创设。</w:t>
            </w:r>
          </w:p>
        </w:tc>
        <w:tc>
          <w:tcPr>
            <w:tcW w:w="1690" w:type="dxa"/>
          </w:tcPr>
          <w:p>
            <w:pPr>
              <w:spacing w:line="360" w:lineRule="auto"/>
              <w:rPr>
                <w:rFonts w:ascii="宋体" w:hAnsi="宋体" w:cs="宋体"/>
              </w:rPr>
            </w:pPr>
            <w:r>
              <w:rPr>
                <w:rFonts w:hint="eastAsia" w:ascii="宋体" w:hAnsi="宋体" w:cs="宋体"/>
              </w:rPr>
              <w:t>1.了解幼儿园环境的概念及价值；</w:t>
            </w:r>
          </w:p>
          <w:p>
            <w:pPr>
              <w:pStyle w:val="2"/>
              <w:ind w:firstLine="0" w:firstLineChars="0"/>
              <w:rPr>
                <w:rFonts w:ascii="宋体" w:hAnsi="宋体" w:eastAsia="宋体" w:cs="宋体"/>
                <w:lang w:val="en-US"/>
              </w:rPr>
            </w:pPr>
            <w:r>
              <w:rPr>
                <w:rFonts w:hint="eastAsia" w:ascii="宋体" w:hAnsi="宋体" w:eastAsia="宋体" w:cs="宋体"/>
                <w:szCs w:val="21"/>
                <w:lang w:val="en-US"/>
              </w:rPr>
              <w:t>2.了解幼儿园环创的原则。</w:t>
            </w:r>
          </w:p>
        </w:tc>
        <w:tc>
          <w:tcPr>
            <w:tcW w:w="1770" w:type="dxa"/>
          </w:tcPr>
          <w:p>
            <w:pPr>
              <w:spacing w:line="360" w:lineRule="auto"/>
              <w:rPr>
                <w:rFonts w:ascii="宋体" w:hAnsi="宋体" w:cs="宋体"/>
              </w:rPr>
            </w:pPr>
            <w:r>
              <w:rPr>
                <w:rFonts w:hint="eastAsia" w:ascii="宋体" w:hAnsi="宋体" w:cs="宋体"/>
              </w:rPr>
              <w:t>1.明白幼儿园环创对于幼儿的意义与价值；</w:t>
            </w:r>
          </w:p>
          <w:p>
            <w:pPr>
              <w:pStyle w:val="2"/>
              <w:ind w:firstLine="0" w:firstLineChars="0"/>
              <w:rPr>
                <w:rFonts w:ascii="宋体" w:hAnsi="宋体" w:eastAsia="宋体" w:cs="宋体"/>
                <w:lang w:val="en-US"/>
              </w:rPr>
            </w:pPr>
            <w:r>
              <w:rPr>
                <w:rFonts w:hint="eastAsia" w:ascii="宋体" w:hAnsi="宋体" w:eastAsia="宋体" w:cs="宋体"/>
                <w:szCs w:val="21"/>
                <w:lang w:val="en-US"/>
              </w:rPr>
              <w:t>2.明白环创对幼儿的重要性。</w:t>
            </w:r>
          </w:p>
        </w:tc>
        <w:tc>
          <w:tcPr>
            <w:tcW w:w="1020" w:type="dxa"/>
          </w:tcPr>
          <w:p>
            <w:pPr>
              <w:spacing w:line="360" w:lineRule="auto"/>
              <w:rPr>
                <w:rFonts w:ascii="宋体" w:hAnsi="宋体" w:cs="宋体"/>
              </w:rPr>
            </w:pPr>
            <w:r>
              <w:rPr>
                <w:rFonts w:hint="eastAsia" w:ascii="宋体" w:hAnsi="宋体" w:cs="宋体"/>
              </w:rPr>
              <w:t>1.观看视频；</w:t>
            </w:r>
          </w:p>
          <w:p>
            <w:pPr>
              <w:pStyle w:val="2"/>
              <w:ind w:firstLine="0" w:firstLineChars="0"/>
              <w:rPr>
                <w:rFonts w:ascii="宋体" w:hAnsi="宋体" w:eastAsia="宋体" w:cs="宋体"/>
                <w:lang w:val="en-US"/>
              </w:rPr>
            </w:pPr>
            <w:r>
              <w:rPr>
                <w:rFonts w:hint="eastAsia" w:ascii="宋体" w:hAnsi="宋体" w:eastAsia="宋体" w:cs="宋体"/>
                <w:szCs w:val="21"/>
                <w:lang w:val="en-US"/>
              </w:rPr>
              <w:t>2.多媒体演示。</w:t>
            </w:r>
          </w:p>
        </w:tc>
        <w:tc>
          <w:tcPr>
            <w:tcW w:w="714"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7</w:t>
            </w:r>
          </w:p>
        </w:tc>
        <w:tc>
          <w:tcPr>
            <w:tcW w:w="1375" w:type="dxa"/>
          </w:tcPr>
          <w:p>
            <w:pPr>
              <w:spacing w:line="360" w:lineRule="auto"/>
              <w:rPr>
                <w:rFonts w:ascii="宋体" w:hAnsi="宋体" w:cs="宋体"/>
                <w:szCs w:val="21"/>
              </w:rPr>
            </w:pPr>
            <w:r>
              <w:rPr>
                <w:rFonts w:hint="eastAsia" w:ascii="宋体" w:hAnsi="宋体" w:cs="宋体"/>
                <w:szCs w:val="21"/>
              </w:rPr>
              <w:t>幼儿园课程</w:t>
            </w:r>
          </w:p>
        </w:tc>
        <w:tc>
          <w:tcPr>
            <w:tcW w:w="1780" w:type="dxa"/>
          </w:tcPr>
          <w:p>
            <w:pPr>
              <w:pStyle w:val="2"/>
              <w:ind w:firstLine="0" w:firstLineChars="0"/>
              <w:rPr>
                <w:rFonts w:ascii="宋体" w:hAnsi="宋体" w:eastAsia="宋体" w:cs="宋体"/>
                <w:lang w:val="en-US"/>
              </w:rPr>
            </w:pPr>
            <w:r>
              <w:rPr>
                <w:rFonts w:hint="eastAsia" w:ascii="宋体" w:hAnsi="宋体" w:eastAsia="宋体" w:cs="宋体"/>
                <w:lang w:val="en-US"/>
              </w:rPr>
              <w:t>1.幼儿园课程概述；</w:t>
            </w:r>
          </w:p>
          <w:p>
            <w:pPr>
              <w:pStyle w:val="2"/>
              <w:ind w:firstLine="0" w:firstLineChars="0"/>
              <w:rPr>
                <w:rFonts w:ascii="宋体" w:hAnsi="宋体" w:eastAsia="宋体" w:cs="宋体"/>
                <w:lang w:val="en-US"/>
              </w:rPr>
            </w:pPr>
            <w:r>
              <w:rPr>
                <w:rFonts w:hint="eastAsia" w:ascii="宋体" w:hAnsi="宋体" w:eastAsia="宋体" w:cs="宋体"/>
                <w:lang w:val="en-US"/>
              </w:rPr>
              <w:t>2.幼儿园课程设计。</w:t>
            </w:r>
          </w:p>
          <w:p>
            <w:pPr>
              <w:pStyle w:val="2"/>
              <w:ind w:firstLine="0" w:firstLineChars="0"/>
              <w:rPr>
                <w:rFonts w:ascii="宋体" w:hAnsi="宋体" w:eastAsia="宋体" w:cs="宋体"/>
                <w:lang w:val="en-US"/>
              </w:rPr>
            </w:pPr>
          </w:p>
        </w:tc>
        <w:tc>
          <w:tcPr>
            <w:tcW w:w="1690" w:type="dxa"/>
          </w:tcPr>
          <w:p>
            <w:pPr>
              <w:numPr>
                <w:ilvl w:val="0"/>
                <w:numId w:val="24"/>
              </w:numPr>
              <w:spacing w:line="360" w:lineRule="auto"/>
              <w:rPr>
                <w:rFonts w:ascii="宋体" w:hAnsi="宋体" w:cs="宋体"/>
              </w:rPr>
            </w:pPr>
            <w:r>
              <w:rPr>
                <w:rFonts w:hint="eastAsia" w:ascii="宋体" w:hAnsi="宋体" w:cs="宋体"/>
              </w:rPr>
              <w:t>了解幼儿园课程的含义及其基本要素；</w:t>
            </w:r>
          </w:p>
          <w:p>
            <w:pPr>
              <w:spacing w:line="360" w:lineRule="auto"/>
              <w:rPr>
                <w:rFonts w:ascii="宋体" w:hAnsi="宋体" w:cs="宋体"/>
                <w:szCs w:val="21"/>
              </w:rPr>
            </w:pPr>
            <w:r>
              <w:rPr>
                <w:rFonts w:hint="eastAsia" w:ascii="宋体" w:hAnsi="宋体" w:cs="宋体"/>
              </w:rPr>
              <w:t>2.理解幼儿园课程的性质和特点。</w:t>
            </w:r>
          </w:p>
        </w:tc>
        <w:tc>
          <w:tcPr>
            <w:tcW w:w="1770" w:type="dxa"/>
          </w:tcPr>
          <w:p>
            <w:pPr>
              <w:spacing w:line="360" w:lineRule="auto"/>
              <w:rPr>
                <w:rFonts w:ascii="宋体" w:hAnsi="宋体" w:cs="宋体"/>
              </w:rPr>
            </w:pPr>
            <w:r>
              <w:rPr>
                <w:rFonts w:hint="eastAsia" w:ascii="宋体" w:hAnsi="宋体" w:cs="宋体"/>
              </w:rPr>
              <w:t>1.了解如何进行幼儿园课程设计；</w:t>
            </w:r>
          </w:p>
          <w:p>
            <w:pPr>
              <w:pStyle w:val="2"/>
              <w:ind w:firstLine="0" w:firstLineChars="0"/>
              <w:rPr>
                <w:rFonts w:ascii="宋体" w:hAnsi="宋体" w:eastAsia="宋体" w:cs="宋体"/>
                <w:lang w:val="en-US"/>
              </w:rPr>
            </w:pPr>
            <w:r>
              <w:rPr>
                <w:rFonts w:hint="eastAsia" w:ascii="宋体" w:hAnsi="宋体" w:eastAsia="宋体" w:cs="宋体"/>
                <w:szCs w:val="21"/>
                <w:lang w:val="en-US"/>
              </w:rPr>
              <w:t>2.明白幼儿园课程实施的原则。</w:t>
            </w:r>
          </w:p>
        </w:tc>
        <w:tc>
          <w:tcPr>
            <w:tcW w:w="1020" w:type="dxa"/>
          </w:tcPr>
          <w:p>
            <w:pPr>
              <w:numPr>
                <w:ilvl w:val="0"/>
                <w:numId w:val="25"/>
              </w:numPr>
              <w:spacing w:line="360" w:lineRule="auto"/>
              <w:rPr>
                <w:rFonts w:ascii="宋体" w:hAnsi="宋体" w:cs="宋体"/>
              </w:rPr>
            </w:pPr>
            <w:r>
              <w:rPr>
                <w:rFonts w:hint="eastAsia" w:ascii="宋体" w:hAnsi="宋体" w:cs="宋体"/>
              </w:rPr>
              <w:t>观看视频；</w:t>
            </w:r>
          </w:p>
          <w:p>
            <w:pPr>
              <w:pStyle w:val="2"/>
              <w:numPr>
                <w:ilvl w:val="0"/>
                <w:numId w:val="25"/>
              </w:numPr>
              <w:ind w:firstLine="0" w:firstLineChars="0"/>
              <w:rPr>
                <w:rFonts w:ascii="宋体" w:hAnsi="宋体" w:eastAsia="宋体" w:cs="宋体"/>
                <w:lang w:val="en-US"/>
              </w:rPr>
            </w:pPr>
            <w:r>
              <w:rPr>
                <w:rFonts w:hint="eastAsia" w:ascii="宋体" w:hAnsi="宋体" w:eastAsia="宋体" w:cs="宋体"/>
                <w:lang w:val="en-US"/>
              </w:rPr>
              <w:t>多媒体演示；</w:t>
            </w:r>
          </w:p>
          <w:p>
            <w:pPr>
              <w:pStyle w:val="2"/>
              <w:numPr>
                <w:ilvl w:val="0"/>
                <w:numId w:val="25"/>
              </w:numPr>
              <w:ind w:firstLine="0" w:firstLineChars="0"/>
              <w:rPr>
                <w:rFonts w:ascii="宋体" w:hAnsi="宋体" w:eastAsia="宋体" w:cs="宋体"/>
                <w:lang w:val="en-US"/>
              </w:rPr>
            </w:pPr>
            <w:r>
              <w:rPr>
                <w:rFonts w:hint="eastAsia" w:ascii="宋体" w:hAnsi="宋体" w:eastAsia="宋体" w:cs="宋体"/>
                <w:lang w:val="en-US"/>
              </w:rPr>
              <w:t>项目教学（幼儿园课程内容安排案例分析）。</w:t>
            </w:r>
          </w:p>
          <w:p>
            <w:pPr>
              <w:pStyle w:val="2"/>
              <w:ind w:firstLine="0" w:firstLineChars="0"/>
              <w:rPr>
                <w:rFonts w:ascii="宋体" w:hAnsi="宋体" w:eastAsia="宋体" w:cs="宋体"/>
                <w:lang w:val="en-US"/>
              </w:rPr>
            </w:pPr>
          </w:p>
        </w:tc>
        <w:tc>
          <w:tcPr>
            <w:tcW w:w="714"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8</w:t>
            </w:r>
          </w:p>
        </w:tc>
        <w:tc>
          <w:tcPr>
            <w:tcW w:w="1375" w:type="dxa"/>
          </w:tcPr>
          <w:p>
            <w:pPr>
              <w:spacing w:line="360" w:lineRule="auto"/>
              <w:rPr>
                <w:rFonts w:ascii="宋体" w:hAnsi="宋体" w:cs="宋体"/>
                <w:szCs w:val="21"/>
              </w:rPr>
            </w:pPr>
            <w:r>
              <w:rPr>
                <w:rFonts w:hint="eastAsia" w:ascii="宋体" w:hAnsi="宋体" w:cs="宋体"/>
                <w:szCs w:val="21"/>
              </w:rPr>
              <w:t>幼儿游戏及其指导</w:t>
            </w:r>
          </w:p>
        </w:tc>
        <w:tc>
          <w:tcPr>
            <w:tcW w:w="1780" w:type="dxa"/>
          </w:tcPr>
          <w:p>
            <w:pPr>
              <w:pStyle w:val="2"/>
              <w:ind w:firstLine="0" w:firstLineChars="0"/>
              <w:rPr>
                <w:rFonts w:ascii="宋体" w:hAnsi="宋体" w:eastAsia="宋体" w:cs="宋体"/>
                <w:lang w:val="en-US"/>
              </w:rPr>
            </w:pPr>
            <w:r>
              <w:rPr>
                <w:rFonts w:hint="eastAsia" w:ascii="宋体" w:hAnsi="宋体" w:eastAsia="宋体" w:cs="宋体"/>
                <w:lang w:val="en-US"/>
              </w:rPr>
              <w:t>1.游戏概述；</w:t>
            </w:r>
          </w:p>
          <w:p>
            <w:pPr>
              <w:pStyle w:val="2"/>
              <w:ind w:firstLine="0" w:firstLineChars="0"/>
              <w:rPr>
                <w:rFonts w:ascii="宋体" w:hAnsi="宋体" w:eastAsia="宋体" w:cs="宋体"/>
                <w:lang w:val="en-US"/>
              </w:rPr>
            </w:pPr>
            <w:r>
              <w:rPr>
                <w:rFonts w:hint="eastAsia" w:ascii="宋体" w:hAnsi="宋体" w:eastAsia="宋体" w:cs="宋体"/>
                <w:lang w:val="en-US"/>
              </w:rPr>
              <w:t>2.游戏与幼儿园教育；</w:t>
            </w:r>
          </w:p>
          <w:p>
            <w:pPr>
              <w:pStyle w:val="2"/>
              <w:ind w:firstLine="0" w:firstLineChars="0"/>
              <w:rPr>
                <w:rFonts w:ascii="宋体" w:hAnsi="宋体" w:eastAsia="宋体" w:cs="宋体"/>
                <w:lang w:val="en-US"/>
              </w:rPr>
            </w:pPr>
            <w:r>
              <w:rPr>
                <w:rFonts w:hint="eastAsia" w:ascii="宋体" w:hAnsi="宋体" w:eastAsia="宋体" w:cs="宋体"/>
                <w:lang w:val="en-US"/>
              </w:rPr>
              <w:t>3.幼儿游戏的指导。</w:t>
            </w:r>
          </w:p>
        </w:tc>
        <w:tc>
          <w:tcPr>
            <w:tcW w:w="1690" w:type="dxa"/>
          </w:tcPr>
          <w:p>
            <w:pPr>
              <w:numPr>
                <w:ilvl w:val="0"/>
                <w:numId w:val="26"/>
              </w:numPr>
              <w:spacing w:line="360" w:lineRule="auto"/>
              <w:rPr>
                <w:rFonts w:ascii="宋体" w:hAnsi="宋体" w:cs="宋体"/>
              </w:rPr>
            </w:pPr>
            <w:r>
              <w:rPr>
                <w:rFonts w:hint="eastAsia" w:ascii="宋体" w:hAnsi="宋体" w:cs="宋体"/>
              </w:rPr>
              <w:t>理解幼儿园游戏的含义、特点和教育作用；</w:t>
            </w:r>
          </w:p>
          <w:p>
            <w:pPr>
              <w:pStyle w:val="2"/>
              <w:ind w:firstLine="0" w:firstLineChars="0"/>
              <w:rPr>
                <w:rFonts w:ascii="宋体" w:hAnsi="宋体" w:eastAsia="宋体" w:cs="宋体"/>
                <w:lang w:val="en-US"/>
              </w:rPr>
            </w:pPr>
            <w:r>
              <w:rPr>
                <w:rFonts w:hint="eastAsia" w:ascii="宋体" w:hAnsi="宋体" w:eastAsia="宋体" w:cs="宋体"/>
                <w:lang w:val="en-US"/>
              </w:rPr>
              <w:t>2.了解幼儿园游戏的种类，理解各类游戏的含义及特点；</w:t>
            </w:r>
          </w:p>
          <w:p>
            <w:pPr>
              <w:spacing w:line="360" w:lineRule="auto"/>
              <w:rPr>
                <w:rFonts w:ascii="宋体" w:hAnsi="宋体" w:cs="宋体"/>
                <w:szCs w:val="21"/>
              </w:rPr>
            </w:pPr>
            <w:r>
              <w:rPr>
                <w:rFonts w:hint="eastAsia" w:ascii="宋体" w:hAnsi="宋体" w:cs="宋体"/>
              </w:rPr>
              <w:t>3.掌握幼儿园游戏的组织指导策略。</w:t>
            </w:r>
          </w:p>
        </w:tc>
        <w:tc>
          <w:tcPr>
            <w:tcW w:w="1770" w:type="dxa"/>
          </w:tcPr>
          <w:p>
            <w:pPr>
              <w:spacing w:line="360" w:lineRule="auto"/>
              <w:rPr>
                <w:rFonts w:ascii="宋体" w:hAnsi="宋体" w:cs="宋体"/>
              </w:rPr>
            </w:pPr>
            <w:r>
              <w:rPr>
                <w:rFonts w:hint="eastAsia" w:ascii="宋体" w:hAnsi="宋体" w:cs="宋体"/>
              </w:rPr>
              <w:t>1.明白游戏对于儿童生活和学习的重要性。</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2.了解游戏的类型；</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3.可以用正确的方法对儿童进行游戏指导。</w:t>
            </w:r>
          </w:p>
        </w:tc>
        <w:tc>
          <w:tcPr>
            <w:tcW w:w="1020" w:type="dxa"/>
          </w:tcPr>
          <w:p>
            <w:pPr>
              <w:numPr>
                <w:ilvl w:val="0"/>
                <w:numId w:val="27"/>
              </w:numPr>
              <w:spacing w:line="360" w:lineRule="auto"/>
              <w:rPr>
                <w:rFonts w:ascii="宋体" w:hAnsi="宋体" w:cs="宋体"/>
              </w:rPr>
            </w:pPr>
            <w:r>
              <w:rPr>
                <w:rFonts w:hint="eastAsia" w:ascii="宋体" w:hAnsi="宋体" w:cs="宋体"/>
              </w:rPr>
              <w:t>观看视频；</w:t>
            </w:r>
          </w:p>
          <w:p>
            <w:pPr>
              <w:pStyle w:val="2"/>
              <w:ind w:firstLine="0" w:firstLineChars="0"/>
              <w:rPr>
                <w:rFonts w:ascii="宋体" w:hAnsi="宋体" w:eastAsia="宋体" w:cs="宋体"/>
                <w:lang w:val="en-US"/>
              </w:rPr>
            </w:pPr>
            <w:r>
              <w:rPr>
                <w:rFonts w:hint="eastAsia" w:ascii="宋体" w:hAnsi="宋体" w:eastAsia="宋体" w:cs="宋体"/>
                <w:lang w:val="en-US"/>
              </w:rPr>
              <w:t>2.多媒体演示；</w:t>
            </w:r>
          </w:p>
          <w:p>
            <w:pPr>
              <w:pStyle w:val="2"/>
              <w:ind w:firstLine="0" w:firstLineChars="0"/>
              <w:rPr>
                <w:rFonts w:ascii="宋体" w:hAnsi="宋体" w:eastAsia="宋体" w:cs="宋体"/>
                <w:lang w:val="en-US"/>
              </w:rPr>
            </w:pPr>
            <w:r>
              <w:rPr>
                <w:rFonts w:hint="eastAsia" w:ascii="宋体" w:hAnsi="宋体" w:eastAsia="宋体" w:cs="宋体"/>
                <w:lang w:val="en-US"/>
              </w:rPr>
              <w:t>3.项目教学（幼儿园课程内容安排）。</w:t>
            </w:r>
          </w:p>
        </w:tc>
        <w:tc>
          <w:tcPr>
            <w:tcW w:w="714" w:type="dxa"/>
          </w:tcPr>
          <w:p>
            <w:pPr>
              <w:spacing w:line="360" w:lineRule="auto"/>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9</w:t>
            </w:r>
          </w:p>
        </w:tc>
        <w:tc>
          <w:tcPr>
            <w:tcW w:w="1375" w:type="dxa"/>
          </w:tcPr>
          <w:p>
            <w:pPr>
              <w:spacing w:line="360" w:lineRule="auto"/>
              <w:rPr>
                <w:rFonts w:ascii="宋体" w:hAnsi="宋体" w:cs="宋体"/>
                <w:szCs w:val="21"/>
              </w:rPr>
            </w:pPr>
            <w:r>
              <w:rPr>
                <w:rFonts w:hint="eastAsia" w:ascii="宋体" w:hAnsi="宋体" w:cs="宋体"/>
                <w:szCs w:val="21"/>
              </w:rPr>
              <w:t>幼儿园生活活动及指导</w:t>
            </w:r>
          </w:p>
        </w:tc>
        <w:tc>
          <w:tcPr>
            <w:tcW w:w="1780" w:type="dxa"/>
          </w:tcPr>
          <w:p>
            <w:pPr>
              <w:pStyle w:val="2"/>
              <w:ind w:firstLine="0" w:firstLineChars="0"/>
              <w:rPr>
                <w:rFonts w:ascii="宋体" w:hAnsi="宋体" w:eastAsia="宋体" w:cs="宋体"/>
                <w:lang w:val="en-US"/>
              </w:rPr>
            </w:pPr>
            <w:r>
              <w:rPr>
                <w:rFonts w:hint="eastAsia" w:ascii="宋体" w:hAnsi="宋体" w:eastAsia="宋体" w:cs="宋体"/>
                <w:lang w:val="en-US"/>
              </w:rPr>
              <w:t>1.幼儿园生活活动概述；</w:t>
            </w:r>
          </w:p>
          <w:p>
            <w:pPr>
              <w:pStyle w:val="2"/>
              <w:ind w:firstLine="0" w:firstLineChars="0"/>
              <w:rPr>
                <w:rFonts w:ascii="宋体" w:hAnsi="宋体" w:eastAsia="宋体" w:cs="宋体"/>
                <w:lang w:val="en-US"/>
              </w:rPr>
            </w:pPr>
            <w:r>
              <w:rPr>
                <w:rFonts w:hint="eastAsia" w:ascii="宋体" w:hAnsi="宋体" w:eastAsia="宋体" w:cs="宋体"/>
                <w:lang w:val="en-US"/>
              </w:rPr>
              <w:t>2.幼儿园生活活动的组织与领导。</w:t>
            </w:r>
          </w:p>
        </w:tc>
        <w:tc>
          <w:tcPr>
            <w:tcW w:w="1690" w:type="dxa"/>
          </w:tcPr>
          <w:p>
            <w:pPr>
              <w:numPr>
                <w:ilvl w:val="0"/>
                <w:numId w:val="28"/>
              </w:numPr>
              <w:spacing w:line="360" w:lineRule="auto"/>
              <w:rPr>
                <w:rFonts w:ascii="宋体" w:hAnsi="宋体" w:cs="宋体"/>
              </w:rPr>
            </w:pPr>
            <w:r>
              <w:rPr>
                <w:rFonts w:hint="eastAsia" w:ascii="宋体" w:hAnsi="宋体" w:cs="宋体"/>
              </w:rPr>
              <w:t>了解幼儿园日常生活活动的含义、作用、内容及要求，掌握组织指导幼儿日常生活活动应注意的问题；</w:t>
            </w:r>
          </w:p>
          <w:p>
            <w:pPr>
              <w:spacing w:line="360" w:lineRule="auto"/>
              <w:rPr>
                <w:rFonts w:ascii="宋体" w:hAnsi="宋体" w:cs="宋体"/>
                <w:szCs w:val="21"/>
              </w:rPr>
            </w:pPr>
            <w:r>
              <w:rPr>
                <w:rFonts w:hint="eastAsia" w:ascii="宋体" w:hAnsi="宋体" w:cs="宋体"/>
              </w:rPr>
              <w:t>2.了解幼儿园各类娱乐活动。</w:t>
            </w:r>
          </w:p>
        </w:tc>
        <w:tc>
          <w:tcPr>
            <w:tcW w:w="1770" w:type="dxa"/>
          </w:tcPr>
          <w:p>
            <w:pPr>
              <w:spacing w:line="360" w:lineRule="auto"/>
              <w:rPr>
                <w:rFonts w:ascii="宋体" w:hAnsi="宋体" w:cs="宋体"/>
              </w:rPr>
            </w:pPr>
            <w:r>
              <w:rPr>
                <w:rFonts w:hint="eastAsia" w:ascii="宋体" w:hAnsi="宋体" w:cs="宋体"/>
              </w:rPr>
              <w:t>1.熟悉幼儿园一日生活活动的主要环节，理解一日生活活动的教育意义。</w:t>
            </w:r>
          </w:p>
          <w:p>
            <w:pPr>
              <w:pStyle w:val="2"/>
              <w:ind w:firstLine="0" w:firstLineChars="0"/>
              <w:rPr>
                <w:rFonts w:ascii="宋体" w:hAnsi="宋体" w:eastAsia="宋体" w:cs="宋体"/>
                <w:lang w:val="en-US"/>
              </w:rPr>
            </w:pPr>
            <w:r>
              <w:rPr>
                <w:rFonts w:hint="eastAsia" w:ascii="宋体" w:hAnsi="宋体" w:eastAsia="宋体" w:cs="宋体"/>
                <w:szCs w:val="21"/>
                <w:lang w:val="en-US"/>
              </w:rPr>
              <w:t>2.明白幼儿生活常规教育的要求以及如何培养幼儿良好生活、卫生习惯的方法。</w:t>
            </w:r>
          </w:p>
        </w:tc>
        <w:tc>
          <w:tcPr>
            <w:tcW w:w="1020" w:type="dxa"/>
          </w:tcPr>
          <w:p>
            <w:pPr>
              <w:numPr>
                <w:ilvl w:val="0"/>
                <w:numId w:val="29"/>
              </w:numPr>
              <w:spacing w:line="360" w:lineRule="auto"/>
              <w:rPr>
                <w:rFonts w:ascii="宋体" w:hAnsi="宋体" w:cs="宋体"/>
              </w:rPr>
            </w:pPr>
            <w:r>
              <w:rPr>
                <w:rFonts w:hint="eastAsia" w:ascii="宋体" w:hAnsi="宋体" w:cs="宋体"/>
              </w:rPr>
              <w:t>观看视频；</w:t>
            </w:r>
          </w:p>
          <w:p>
            <w:pPr>
              <w:pStyle w:val="2"/>
              <w:numPr>
                <w:ilvl w:val="0"/>
                <w:numId w:val="29"/>
              </w:numPr>
              <w:ind w:firstLine="0" w:firstLineChars="0"/>
              <w:rPr>
                <w:rFonts w:ascii="宋体" w:hAnsi="宋体" w:eastAsia="宋体" w:cs="宋体"/>
                <w:lang w:val="en-US"/>
              </w:rPr>
            </w:pPr>
            <w:r>
              <w:rPr>
                <w:rFonts w:hint="eastAsia" w:ascii="宋体" w:hAnsi="宋体" w:eastAsia="宋体" w:cs="宋体"/>
                <w:lang w:val="en-US"/>
              </w:rPr>
              <w:t>多媒体演示。</w:t>
            </w:r>
          </w:p>
          <w:p>
            <w:pPr>
              <w:pStyle w:val="2"/>
              <w:numPr>
                <w:ilvl w:val="0"/>
                <w:numId w:val="29"/>
              </w:numPr>
              <w:ind w:firstLine="0" w:firstLineChars="0"/>
              <w:rPr>
                <w:rFonts w:ascii="宋体" w:hAnsi="宋体" w:eastAsia="宋体" w:cs="宋体"/>
                <w:lang w:val="en-US"/>
              </w:rPr>
            </w:pPr>
            <w:r>
              <w:rPr>
                <w:rFonts w:hint="eastAsia" w:ascii="宋体" w:hAnsi="宋体" w:eastAsia="宋体" w:cs="宋体"/>
                <w:lang w:val="en-US"/>
              </w:rPr>
              <w:t>案例教学法</w:t>
            </w:r>
          </w:p>
        </w:tc>
        <w:tc>
          <w:tcPr>
            <w:tcW w:w="714"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10</w:t>
            </w:r>
          </w:p>
        </w:tc>
        <w:tc>
          <w:tcPr>
            <w:tcW w:w="1375" w:type="dxa"/>
          </w:tcPr>
          <w:p>
            <w:pPr>
              <w:spacing w:line="360" w:lineRule="auto"/>
              <w:rPr>
                <w:rFonts w:ascii="宋体" w:hAnsi="宋体" w:cs="宋体"/>
                <w:szCs w:val="21"/>
              </w:rPr>
            </w:pPr>
            <w:r>
              <w:rPr>
                <w:rFonts w:hint="eastAsia" w:ascii="宋体" w:hAnsi="宋体" w:cs="宋体"/>
                <w:szCs w:val="21"/>
              </w:rPr>
              <w:t>幼儿园教学活动</w:t>
            </w:r>
          </w:p>
        </w:tc>
        <w:tc>
          <w:tcPr>
            <w:tcW w:w="1780" w:type="dxa"/>
          </w:tcPr>
          <w:p>
            <w:pPr>
              <w:numPr>
                <w:ilvl w:val="0"/>
                <w:numId w:val="30"/>
              </w:numPr>
              <w:spacing w:line="360" w:lineRule="auto"/>
              <w:rPr>
                <w:rFonts w:ascii="宋体" w:hAnsi="宋体" w:cs="宋体"/>
              </w:rPr>
            </w:pPr>
            <w:r>
              <w:rPr>
                <w:rFonts w:hint="eastAsia" w:ascii="宋体" w:hAnsi="宋体" w:cs="宋体"/>
              </w:rPr>
              <w:t>幼儿园教学活动概述；</w:t>
            </w:r>
          </w:p>
          <w:p>
            <w:pPr>
              <w:pStyle w:val="2"/>
              <w:ind w:firstLine="0" w:firstLineChars="0"/>
              <w:rPr>
                <w:rFonts w:ascii="宋体" w:hAnsi="宋体" w:eastAsia="宋体" w:cs="宋体"/>
                <w:lang w:val="en-US"/>
              </w:rPr>
            </w:pPr>
            <w:r>
              <w:rPr>
                <w:rFonts w:hint="eastAsia" w:ascii="宋体" w:hAnsi="宋体" w:eastAsia="宋体" w:cs="宋体"/>
                <w:lang w:val="en-US"/>
              </w:rPr>
              <w:t>2.幼儿园教学活动的组织与指导。</w:t>
            </w:r>
          </w:p>
        </w:tc>
        <w:tc>
          <w:tcPr>
            <w:tcW w:w="1690" w:type="dxa"/>
          </w:tcPr>
          <w:p>
            <w:pPr>
              <w:numPr>
                <w:ilvl w:val="0"/>
                <w:numId w:val="31"/>
              </w:numPr>
              <w:spacing w:line="360" w:lineRule="auto"/>
              <w:rPr>
                <w:rFonts w:ascii="宋体" w:hAnsi="宋体" w:cs="宋体"/>
              </w:rPr>
            </w:pPr>
            <w:r>
              <w:rPr>
                <w:rFonts w:hint="eastAsia" w:ascii="宋体" w:hAnsi="宋体" w:cs="宋体"/>
              </w:rPr>
              <w:t>理解幼儿园教学活动的含义和特点；</w:t>
            </w:r>
          </w:p>
          <w:p>
            <w:pPr>
              <w:spacing w:line="360" w:lineRule="auto"/>
              <w:rPr>
                <w:rFonts w:ascii="宋体" w:hAnsi="宋体" w:cs="宋体"/>
                <w:szCs w:val="21"/>
              </w:rPr>
            </w:pPr>
            <w:r>
              <w:rPr>
                <w:rFonts w:hint="eastAsia" w:ascii="宋体" w:hAnsi="宋体" w:cs="宋体"/>
              </w:rPr>
              <w:t>2.理解幼儿园教学活动设计的类型。</w:t>
            </w:r>
          </w:p>
        </w:tc>
        <w:tc>
          <w:tcPr>
            <w:tcW w:w="1770" w:type="dxa"/>
          </w:tcPr>
          <w:p>
            <w:pPr>
              <w:spacing w:line="360" w:lineRule="auto"/>
              <w:rPr>
                <w:rFonts w:ascii="宋体" w:hAnsi="宋体" w:cs="宋体"/>
                <w:szCs w:val="21"/>
              </w:rPr>
            </w:pPr>
            <w:r>
              <w:rPr>
                <w:rFonts w:hint="eastAsia" w:ascii="宋体" w:hAnsi="宋体" w:cs="宋体"/>
                <w:szCs w:val="21"/>
              </w:rPr>
              <w:t>1.运用所学理论对幼儿园的教学活动进行分析和评价。</w:t>
            </w:r>
          </w:p>
        </w:tc>
        <w:tc>
          <w:tcPr>
            <w:tcW w:w="1020" w:type="dxa"/>
          </w:tcPr>
          <w:p>
            <w:pPr>
              <w:numPr>
                <w:ilvl w:val="0"/>
                <w:numId w:val="32"/>
              </w:numPr>
              <w:spacing w:line="360" w:lineRule="auto"/>
              <w:rPr>
                <w:rFonts w:ascii="宋体" w:hAnsi="宋体" w:cs="宋体"/>
              </w:rPr>
            </w:pPr>
            <w:r>
              <w:rPr>
                <w:rFonts w:hint="eastAsia" w:ascii="宋体" w:hAnsi="宋体" w:cs="宋体"/>
              </w:rPr>
              <w:t>观看视频；</w:t>
            </w:r>
          </w:p>
          <w:p>
            <w:pPr>
              <w:pStyle w:val="2"/>
              <w:numPr>
                <w:ilvl w:val="0"/>
                <w:numId w:val="32"/>
              </w:numPr>
              <w:ind w:firstLine="0" w:firstLineChars="0"/>
              <w:rPr>
                <w:rFonts w:ascii="宋体" w:hAnsi="宋体" w:eastAsia="宋体" w:cs="宋体"/>
                <w:lang w:val="en-US"/>
              </w:rPr>
            </w:pPr>
            <w:r>
              <w:rPr>
                <w:rFonts w:hint="eastAsia" w:ascii="宋体" w:hAnsi="宋体" w:eastAsia="宋体" w:cs="宋体"/>
                <w:lang w:val="en-US"/>
              </w:rPr>
              <w:t>多媒体演示。</w:t>
            </w:r>
          </w:p>
          <w:p>
            <w:pPr>
              <w:pStyle w:val="2"/>
              <w:ind w:firstLine="0" w:firstLineChars="0"/>
              <w:rPr>
                <w:rFonts w:ascii="宋体" w:hAnsi="宋体" w:eastAsia="宋体" w:cs="宋体"/>
                <w:lang w:val="en-US"/>
              </w:rPr>
            </w:pPr>
            <w:r>
              <w:rPr>
                <w:rFonts w:hint="eastAsia" w:ascii="宋体" w:hAnsi="宋体" w:eastAsia="宋体" w:cs="宋体"/>
                <w:lang w:val="en-US"/>
              </w:rPr>
              <w:t>3.案例教学法</w:t>
            </w:r>
          </w:p>
        </w:tc>
        <w:tc>
          <w:tcPr>
            <w:tcW w:w="714" w:type="dxa"/>
          </w:tcPr>
          <w:p>
            <w:pPr>
              <w:spacing w:line="360" w:lineRule="auto"/>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11</w:t>
            </w:r>
          </w:p>
        </w:tc>
        <w:tc>
          <w:tcPr>
            <w:tcW w:w="1375" w:type="dxa"/>
          </w:tcPr>
          <w:p>
            <w:pPr>
              <w:spacing w:line="360" w:lineRule="auto"/>
              <w:rPr>
                <w:rFonts w:ascii="宋体" w:hAnsi="宋体" w:cs="宋体"/>
                <w:szCs w:val="21"/>
              </w:rPr>
            </w:pPr>
            <w:r>
              <w:rPr>
                <w:rFonts w:hint="eastAsia" w:ascii="宋体" w:hAnsi="宋体" w:cs="宋体"/>
                <w:szCs w:val="21"/>
              </w:rPr>
              <w:t>幼儿园区域活动</w:t>
            </w:r>
          </w:p>
        </w:tc>
        <w:tc>
          <w:tcPr>
            <w:tcW w:w="1780" w:type="dxa"/>
          </w:tcPr>
          <w:p>
            <w:pPr>
              <w:numPr>
                <w:ilvl w:val="0"/>
                <w:numId w:val="33"/>
              </w:numPr>
              <w:spacing w:line="360" w:lineRule="auto"/>
              <w:rPr>
                <w:rFonts w:ascii="宋体" w:hAnsi="宋体" w:cs="宋体"/>
              </w:rPr>
            </w:pPr>
            <w:r>
              <w:rPr>
                <w:rFonts w:hint="eastAsia" w:ascii="宋体" w:hAnsi="宋体" w:cs="宋体"/>
              </w:rPr>
              <w:t>幼儿园区域活动及其特点；</w:t>
            </w:r>
          </w:p>
          <w:p>
            <w:pPr>
              <w:pStyle w:val="2"/>
              <w:numPr>
                <w:ilvl w:val="0"/>
                <w:numId w:val="33"/>
              </w:numPr>
              <w:ind w:firstLine="0" w:firstLineChars="0"/>
              <w:rPr>
                <w:rFonts w:ascii="宋体" w:hAnsi="宋体" w:eastAsia="宋体" w:cs="宋体"/>
                <w:lang w:val="en-US"/>
              </w:rPr>
            </w:pPr>
            <w:r>
              <w:rPr>
                <w:rFonts w:hint="eastAsia" w:ascii="宋体" w:hAnsi="宋体" w:eastAsia="宋体" w:cs="宋体"/>
                <w:lang w:val="en-US"/>
              </w:rPr>
              <w:t>幼儿园区域活动的设计；</w:t>
            </w:r>
          </w:p>
          <w:p>
            <w:pPr>
              <w:pStyle w:val="2"/>
              <w:numPr>
                <w:ilvl w:val="0"/>
                <w:numId w:val="33"/>
              </w:numPr>
              <w:ind w:firstLine="0" w:firstLineChars="0"/>
              <w:rPr>
                <w:rFonts w:ascii="宋体" w:hAnsi="宋体" w:eastAsia="宋体" w:cs="宋体"/>
                <w:lang w:val="en-US"/>
              </w:rPr>
            </w:pPr>
            <w:r>
              <w:rPr>
                <w:rFonts w:hint="eastAsia" w:ascii="宋体" w:hAnsi="宋体" w:eastAsia="宋体" w:cs="宋体"/>
                <w:lang w:val="en-US"/>
              </w:rPr>
              <w:t>幼儿园区域活动的组织、指导与实施。</w:t>
            </w:r>
          </w:p>
        </w:tc>
        <w:tc>
          <w:tcPr>
            <w:tcW w:w="1690" w:type="dxa"/>
          </w:tcPr>
          <w:p>
            <w:pPr>
              <w:spacing w:line="360" w:lineRule="auto"/>
              <w:rPr>
                <w:rFonts w:ascii="宋体" w:hAnsi="宋体" w:cs="宋体"/>
                <w:szCs w:val="21"/>
              </w:rPr>
            </w:pPr>
            <w:r>
              <w:rPr>
                <w:rFonts w:hint="eastAsia" w:ascii="宋体" w:hAnsi="宋体" w:cs="宋体"/>
                <w:szCs w:val="21"/>
              </w:rPr>
              <w:t>1.了解幼儿园常见活动区域，掌握设计方法。</w:t>
            </w:r>
          </w:p>
        </w:tc>
        <w:tc>
          <w:tcPr>
            <w:tcW w:w="1770" w:type="dxa"/>
          </w:tcPr>
          <w:p>
            <w:pPr>
              <w:spacing w:line="360" w:lineRule="auto"/>
              <w:rPr>
                <w:rFonts w:ascii="宋体" w:hAnsi="宋体" w:cs="宋体"/>
                <w:szCs w:val="21"/>
              </w:rPr>
            </w:pPr>
            <w:r>
              <w:rPr>
                <w:rFonts w:hint="eastAsia" w:ascii="宋体" w:hAnsi="宋体" w:cs="宋体"/>
                <w:szCs w:val="21"/>
              </w:rPr>
              <w:t>1.可以根据活动中幼儿的需要，选择相应的互动方式，调动幼儿参与活动的积极性，灵活进行幼儿园区域活动的组织与指导。</w:t>
            </w:r>
          </w:p>
        </w:tc>
        <w:tc>
          <w:tcPr>
            <w:tcW w:w="1020" w:type="dxa"/>
          </w:tcPr>
          <w:p>
            <w:pPr>
              <w:spacing w:line="360" w:lineRule="auto"/>
              <w:rPr>
                <w:rFonts w:ascii="宋体" w:hAnsi="宋体" w:cs="宋体"/>
              </w:rPr>
            </w:pPr>
            <w:r>
              <w:rPr>
                <w:rFonts w:hint="eastAsia" w:ascii="宋体" w:hAnsi="宋体" w:cs="宋体"/>
              </w:rPr>
              <w:t>1.角色扮演；</w:t>
            </w:r>
          </w:p>
          <w:p>
            <w:pPr>
              <w:pStyle w:val="2"/>
              <w:ind w:firstLine="0" w:firstLineChars="0"/>
              <w:rPr>
                <w:rFonts w:ascii="宋体" w:hAnsi="宋体" w:eastAsia="宋体" w:cs="宋体"/>
                <w:lang w:val="en-US"/>
              </w:rPr>
            </w:pPr>
            <w:r>
              <w:rPr>
                <w:rFonts w:hint="eastAsia" w:ascii="宋体" w:hAnsi="宋体" w:eastAsia="宋体" w:cs="宋体"/>
                <w:szCs w:val="21"/>
                <w:lang w:val="en-US"/>
              </w:rPr>
              <w:t>2.分组练习法。</w:t>
            </w:r>
          </w:p>
        </w:tc>
        <w:tc>
          <w:tcPr>
            <w:tcW w:w="714"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12</w:t>
            </w:r>
          </w:p>
        </w:tc>
        <w:tc>
          <w:tcPr>
            <w:tcW w:w="1375" w:type="dxa"/>
          </w:tcPr>
          <w:p>
            <w:pPr>
              <w:spacing w:line="360" w:lineRule="auto"/>
              <w:rPr>
                <w:rFonts w:ascii="宋体" w:hAnsi="宋体" w:cs="宋体"/>
                <w:szCs w:val="21"/>
              </w:rPr>
            </w:pPr>
            <w:r>
              <w:rPr>
                <w:rFonts w:hint="eastAsia" w:ascii="宋体" w:hAnsi="宋体" w:cs="宋体"/>
                <w:szCs w:val="21"/>
              </w:rPr>
              <w:t>幼儿园班级管理</w:t>
            </w:r>
          </w:p>
        </w:tc>
        <w:tc>
          <w:tcPr>
            <w:tcW w:w="1780" w:type="dxa"/>
          </w:tcPr>
          <w:p>
            <w:pPr>
              <w:numPr>
                <w:ilvl w:val="0"/>
                <w:numId w:val="34"/>
              </w:numPr>
              <w:spacing w:line="360" w:lineRule="auto"/>
              <w:rPr>
                <w:rFonts w:ascii="宋体" w:hAnsi="宋体" w:cs="宋体"/>
              </w:rPr>
            </w:pPr>
            <w:r>
              <w:rPr>
                <w:rFonts w:hint="eastAsia" w:ascii="宋体" w:hAnsi="宋体" w:cs="宋体"/>
              </w:rPr>
              <w:t>幼儿园班级管理概述；</w:t>
            </w:r>
          </w:p>
          <w:p>
            <w:pPr>
              <w:pStyle w:val="2"/>
              <w:numPr>
                <w:ilvl w:val="0"/>
                <w:numId w:val="34"/>
              </w:numPr>
              <w:ind w:firstLine="0" w:firstLineChars="0"/>
              <w:rPr>
                <w:rFonts w:ascii="宋体" w:hAnsi="宋体" w:eastAsia="宋体" w:cs="宋体"/>
                <w:lang w:val="en-US"/>
              </w:rPr>
            </w:pPr>
            <w:r>
              <w:rPr>
                <w:rFonts w:hint="eastAsia" w:ascii="宋体" w:hAnsi="宋体" w:eastAsia="宋体" w:cs="宋体"/>
                <w:lang w:val="en-US"/>
              </w:rPr>
              <w:t>幼儿园班级管理的原则、内容与方法。</w:t>
            </w:r>
          </w:p>
          <w:p>
            <w:pPr>
              <w:pStyle w:val="2"/>
              <w:numPr>
                <w:ilvl w:val="0"/>
                <w:numId w:val="34"/>
              </w:numPr>
              <w:ind w:firstLine="0" w:firstLineChars="0"/>
              <w:rPr>
                <w:rFonts w:ascii="宋体" w:hAnsi="宋体" w:eastAsia="宋体" w:cs="宋体"/>
                <w:lang w:val="en-US"/>
              </w:rPr>
            </w:pPr>
            <w:r>
              <w:rPr>
                <w:rFonts w:hint="eastAsia" w:ascii="宋体" w:hAnsi="宋体" w:eastAsia="宋体" w:cs="宋体"/>
                <w:lang w:val="en-US"/>
              </w:rPr>
              <w:t>不同年龄班的班级管理。</w:t>
            </w:r>
          </w:p>
        </w:tc>
        <w:tc>
          <w:tcPr>
            <w:tcW w:w="1690" w:type="dxa"/>
          </w:tcPr>
          <w:p>
            <w:pPr>
              <w:numPr>
                <w:ilvl w:val="0"/>
                <w:numId w:val="35"/>
              </w:numPr>
              <w:spacing w:line="360" w:lineRule="auto"/>
              <w:rPr>
                <w:rFonts w:ascii="宋体" w:hAnsi="宋体" w:cs="宋体"/>
              </w:rPr>
            </w:pPr>
            <w:r>
              <w:rPr>
                <w:rFonts w:hint="eastAsia" w:ascii="宋体" w:hAnsi="宋体" w:cs="宋体"/>
              </w:rPr>
              <w:t>了解幼儿园班级管理的相关概念，理解其目的与意义。</w:t>
            </w:r>
          </w:p>
          <w:p>
            <w:pPr>
              <w:pStyle w:val="2"/>
              <w:ind w:firstLine="0" w:firstLineChars="0"/>
              <w:rPr>
                <w:rFonts w:ascii="宋体" w:hAnsi="宋体" w:eastAsia="宋体" w:cs="宋体"/>
                <w:lang w:val="en-US"/>
              </w:rPr>
            </w:pPr>
            <w:r>
              <w:rPr>
                <w:rFonts w:hint="eastAsia" w:ascii="宋体" w:hAnsi="宋体" w:eastAsia="宋体" w:cs="宋体"/>
                <w:lang w:val="en-US"/>
              </w:rPr>
              <w:t>2.掌握幼儿园班级管理的原则、内容与方法，能在日常管理中灵活运用。</w:t>
            </w:r>
          </w:p>
        </w:tc>
        <w:tc>
          <w:tcPr>
            <w:tcW w:w="1770" w:type="dxa"/>
          </w:tcPr>
          <w:p>
            <w:pPr>
              <w:spacing w:line="360" w:lineRule="auto"/>
              <w:rPr>
                <w:rFonts w:ascii="宋体" w:hAnsi="宋体" w:cs="宋体"/>
                <w:szCs w:val="21"/>
              </w:rPr>
            </w:pPr>
            <w:r>
              <w:rPr>
                <w:rFonts w:hint="eastAsia" w:ascii="宋体" w:hAnsi="宋体" w:cs="宋体"/>
                <w:szCs w:val="21"/>
              </w:rPr>
              <w:t>1.结合不同年龄班幼儿班级管理的内容与任务，熟悉班级管理的方法。</w:t>
            </w:r>
          </w:p>
        </w:tc>
        <w:tc>
          <w:tcPr>
            <w:tcW w:w="1020" w:type="dxa"/>
          </w:tcPr>
          <w:p>
            <w:pPr>
              <w:spacing w:line="360" w:lineRule="auto"/>
              <w:rPr>
                <w:rFonts w:ascii="宋体" w:hAnsi="宋体" w:cs="宋体"/>
              </w:rPr>
            </w:pPr>
            <w:r>
              <w:rPr>
                <w:rFonts w:hint="eastAsia" w:ascii="宋体" w:hAnsi="宋体" w:cs="宋体"/>
              </w:rPr>
              <w:t>1.观看视频；</w:t>
            </w:r>
          </w:p>
          <w:p>
            <w:pPr>
              <w:pStyle w:val="2"/>
              <w:ind w:firstLine="0" w:firstLineChars="0"/>
              <w:rPr>
                <w:rFonts w:ascii="宋体" w:hAnsi="宋体" w:eastAsia="宋体" w:cs="宋体"/>
                <w:lang w:val="en-US"/>
              </w:rPr>
            </w:pPr>
            <w:r>
              <w:rPr>
                <w:rFonts w:hint="eastAsia" w:ascii="宋体" w:hAnsi="宋体" w:eastAsia="宋体" w:cs="宋体"/>
                <w:szCs w:val="21"/>
                <w:lang w:val="en-US"/>
              </w:rPr>
              <w:t>2.多媒体讲解。</w:t>
            </w:r>
          </w:p>
        </w:tc>
        <w:tc>
          <w:tcPr>
            <w:tcW w:w="714" w:type="dxa"/>
          </w:tcPr>
          <w:p>
            <w:pPr>
              <w:spacing w:line="360" w:lineRule="auto"/>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13</w:t>
            </w:r>
          </w:p>
        </w:tc>
        <w:tc>
          <w:tcPr>
            <w:tcW w:w="1375" w:type="dxa"/>
          </w:tcPr>
          <w:p>
            <w:pPr>
              <w:spacing w:line="360" w:lineRule="auto"/>
              <w:rPr>
                <w:rFonts w:ascii="宋体" w:hAnsi="宋体" w:cs="宋体"/>
                <w:szCs w:val="21"/>
              </w:rPr>
            </w:pPr>
            <w:r>
              <w:rPr>
                <w:rFonts w:hint="eastAsia" w:ascii="宋体" w:hAnsi="宋体" w:cs="宋体"/>
                <w:szCs w:val="21"/>
              </w:rPr>
              <w:t>学前教育评价</w:t>
            </w:r>
          </w:p>
        </w:tc>
        <w:tc>
          <w:tcPr>
            <w:tcW w:w="1780" w:type="dxa"/>
          </w:tcPr>
          <w:p>
            <w:pPr>
              <w:pStyle w:val="2"/>
              <w:ind w:firstLine="0" w:firstLineChars="0"/>
              <w:rPr>
                <w:rFonts w:ascii="宋体" w:hAnsi="宋体" w:eastAsia="宋体" w:cs="宋体"/>
                <w:lang w:val="en-US"/>
              </w:rPr>
            </w:pPr>
            <w:r>
              <w:rPr>
                <w:rFonts w:hint="eastAsia" w:ascii="宋体" w:hAnsi="宋体" w:eastAsia="宋体" w:cs="宋体"/>
                <w:lang w:val="en-US"/>
              </w:rPr>
              <w:t>1.学前教育评价概述；</w:t>
            </w:r>
          </w:p>
          <w:p>
            <w:pPr>
              <w:pStyle w:val="2"/>
              <w:ind w:firstLine="0" w:firstLineChars="0"/>
              <w:rPr>
                <w:rFonts w:ascii="宋体" w:hAnsi="宋体" w:eastAsia="宋体" w:cs="宋体"/>
                <w:lang w:val="en-US"/>
              </w:rPr>
            </w:pPr>
            <w:r>
              <w:rPr>
                <w:rFonts w:hint="eastAsia" w:ascii="宋体" w:hAnsi="宋体" w:eastAsia="宋体" w:cs="宋体"/>
                <w:lang w:val="en-US"/>
              </w:rPr>
              <w:t>2.学前教育评价的种类与原则；</w:t>
            </w:r>
          </w:p>
          <w:p>
            <w:pPr>
              <w:pStyle w:val="2"/>
              <w:ind w:firstLine="0" w:firstLineChars="0"/>
              <w:rPr>
                <w:rFonts w:ascii="宋体" w:hAnsi="宋体" w:eastAsia="宋体" w:cs="宋体"/>
                <w:lang w:val="en-US"/>
              </w:rPr>
            </w:pPr>
            <w:r>
              <w:rPr>
                <w:rFonts w:hint="eastAsia" w:ascii="宋体" w:hAnsi="宋体" w:eastAsia="宋体" w:cs="宋体"/>
                <w:lang w:val="en-US"/>
              </w:rPr>
              <w:t>3.学前教育评价的方法；</w:t>
            </w:r>
          </w:p>
        </w:tc>
        <w:tc>
          <w:tcPr>
            <w:tcW w:w="1690" w:type="dxa"/>
          </w:tcPr>
          <w:p>
            <w:pPr>
              <w:numPr>
                <w:ilvl w:val="0"/>
                <w:numId w:val="36"/>
              </w:numPr>
              <w:spacing w:line="360" w:lineRule="auto"/>
              <w:rPr>
                <w:rFonts w:ascii="宋体" w:hAnsi="宋体" w:cs="宋体"/>
              </w:rPr>
            </w:pPr>
            <w:r>
              <w:rPr>
                <w:rFonts w:hint="eastAsia" w:ascii="宋体" w:hAnsi="宋体" w:cs="宋体"/>
              </w:rPr>
              <w:t>了解幼儿园教育评价的含义；</w:t>
            </w:r>
          </w:p>
          <w:p>
            <w:pPr>
              <w:pStyle w:val="2"/>
              <w:numPr>
                <w:ilvl w:val="0"/>
                <w:numId w:val="36"/>
              </w:numPr>
              <w:ind w:firstLine="0" w:firstLineChars="0"/>
              <w:rPr>
                <w:rFonts w:ascii="宋体" w:hAnsi="宋体" w:eastAsia="宋体" w:cs="宋体"/>
                <w:lang w:val="en-US"/>
              </w:rPr>
            </w:pPr>
            <w:r>
              <w:rPr>
                <w:rFonts w:hint="eastAsia" w:ascii="宋体" w:hAnsi="宋体" w:eastAsia="宋体" w:cs="宋体"/>
                <w:lang w:val="en-US"/>
              </w:rPr>
              <w:t>理解幼儿园教育评价的类型和方法。</w:t>
            </w:r>
          </w:p>
          <w:p>
            <w:pPr>
              <w:spacing w:line="360" w:lineRule="auto"/>
              <w:rPr>
                <w:rFonts w:ascii="宋体" w:hAnsi="宋体" w:cs="宋体"/>
                <w:szCs w:val="21"/>
              </w:rPr>
            </w:pPr>
            <w:r>
              <w:rPr>
                <w:rFonts w:hint="eastAsia" w:ascii="宋体" w:hAnsi="宋体" w:cs="宋体"/>
              </w:rPr>
              <w:t>理解幼儿园幼儿发展评价、教师工作评价的内容。</w:t>
            </w:r>
          </w:p>
        </w:tc>
        <w:tc>
          <w:tcPr>
            <w:tcW w:w="1770" w:type="dxa"/>
          </w:tcPr>
          <w:p>
            <w:pPr>
              <w:spacing w:line="360" w:lineRule="auto"/>
              <w:rPr>
                <w:rFonts w:ascii="宋体" w:hAnsi="宋体" w:cs="宋体"/>
                <w:szCs w:val="21"/>
              </w:rPr>
            </w:pPr>
            <w:r>
              <w:rPr>
                <w:rFonts w:hint="eastAsia" w:ascii="宋体" w:hAnsi="宋体" w:cs="宋体"/>
                <w:szCs w:val="21"/>
              </w:rPr>
              <w:t>1.了解学前教育评价的方法及原则，能正确评价幼儿的身心发展，能对幼儿园保育和教育工作进行评价与反思。</w:t>
            </w:r>
          </w:p>
        </w:tc>
        <w:tc>
          <w:tcPr>
            <w:tcW w:w="1020" w:type="dxa"/>
          </w:tcPr>
          <w:p>
            <w:pPr>
              <w:spacing w:line="360" w:lineRule="auto"/>
              <w:rPr>
                <w:rFonts w:ascii="宋体" w:hAnsi="宋体" w:cs="宋体"/>
              </w:rPr>
            </w:pPr>
            <w:r>
              <w:rPr>
                <w:rFonts w:hint="eastAsia" w:ascii="宋体" w:hAnsi="宋体" w:cs="宋体"/>
              </w:rPr>
              <w:t>1.分组练习法；</w:t>
            </w:r>
          </w:p>
          <w:p>
            <w:pPr>
              <w:pStyle w:val="2"/>
              <w:ind w:firstLine="0" w:firstLineChars="0"/>
              <w:rPr>
                <w:rFonts w:ascii="宋体" w:hAnsi="宋体" w:eastAsia="宋体" w:cs="宋体"/>
                <w:lang w:val="en-US"/>
              </w:rPr>
            </w:pPr>
            <w:r>
              <w:rPr>
                <w:rFonts w:hint="eastAsia" w:ascii="宋体" w:hAnsi="宋体" w:eastAsia="宋体" w:cs="宋体"/>
                <w:szCs w:val="21"/>
                <w:lang w:val="en-US"/>
              </w:rPr>
              <w:t>2.小组互评</w:t>
            </w:r>
          </w:p>
        </w:tc>
        <w:tc>
          <w:tcPr>
            <w:tcW w:w="714"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Cs w:val="21"/>
              </w:rPr>
            </w:pPr>
            <w:r>
              <w:rPr>
                <w:rFonts w:hint="eastAsia" w:ascii="宋体" w:hAnsi="宋体"/>
                <w:szCs w:val="21"/>
              </w:rPr>
              <w:t>14</w:t>
            </w:r>
          </w:p>
        </w:tc>
        <w:tc>
          <w:tcPr>
            <w:tcW w:w="1375" w:type="dxa"/>
          </w:tcPr>
          <w:p>
            <w:pPr>
              <w:spacing w:line="360" w:lineRule="auto"/>
              <w:rPr>
                <w:rFonts w:ascii="宋体" w:hAnsi="宋体" w:cs="宋体"/>
                <w:szCs w:val="21"/>
              </w:rPr>
            </w:pPr>
            <w:r>
              <w:rPr>
                <w:rFonts w:hint="eastAsia" w:ascii="宋体" w:hAnsi="宋体" w:cs="宋体"/>
                <w:szCs w:val="21"/>
              </w:rPr>
              <w:t>幼儿园与家庭、社区和小学</w:t>
            </w:r>
          </w:p>
        </w:tc>
        <w:tc>
          <w:tcPr>
            <w:tcW w:w="1780" w:type="dxa"/>
          </w:tcPr>
          <w:p>
            <w:pPr>
              <w:pStyle w:val="2"/>
              <w:ind w:firstLine="0" w:firstLineChars="0"/>
              <w:rPr>
                <w:rFonts w:ascii="宋体" w:hAnsi="宋体" w:eastAsia="宋体" w:cs="宋体"/>
                <w:lang w:val="en-US"/>
              </w:rPr>
            </w:pPr>
            <w:r>
              <w:rPr>
                <w:rFonts w:hint="eastAsia" w:ascii="宋体" w:hAnsi="宋体" w:eastAsia="宋体" w:cs="宋体"/>
                <w:lang w:val="en-US"/>
              </w:rPr>
              <w:t>1.幼儿园与家庭的合作；</w:t>
            </w:r>
          </w:p>
          <w:p>
            <w:pPr>
              <w:pStyle w:val="2"/>
              <w:ind w:firstLine="0" w:firstLineChars="0"/>
              <w:rPr>
                <w:rFonts w:ascii="宋体" w:hAnsi="宋体" w:eastAsia="宋体" w:cs="宋体"/>
                <w:lang w:val="en-US"/>
              </w:rPr>
            </w:pPr>
            <w:r>
              <w:rPr>
                <w:rFonts w:hint="eastAsia" w:ascii="宋体" w:hAnsi="宋体" w:eastAsia="宋体" w:cs="宋体"/>
                <w:lang w:val="en-US"/>
              </w:rPr>
              <w:t>2.幼儿园与社区的合作；</w:t>
            </w:r>
          </w:p>
          <w:p>
            <w:pPr>
              <w:pStyle w:val="2"/>
              <w:ind w:firstLine="0" w:firstLineChars="0"/>
              <w:rPr>
                <w:rFonts w:ascii="宋体" w:hAnsi="宋体" w:eastAsia="宋体" w:cs="宋体"/>
                <w:lang w:val="en-US"/>
              </w:rPr>
            </w:pPr>
            <w:r>
              <w:rPr>
                <w:rFonts w:hint="eastAsia" w:ascii="宋体" w:hAnsi="宋体" w:eastAsia="宋体" w:cs="宋体"/>
                <w:lang w:val="en-US"/>
              </w:rPr>
              <w:t>3.幼儿园与小学的衔接。</w:t>
            </w:r>
          </w:p>
        </w:tc>
        <w:tc>
          <w:tcPr>
            <w:tcW w:w="1690" w:type="dxa"/>
          </w:tcPr>
          <w:p>
            <w:pPr>
              <w:numPr>
                <w:ilvl w:val="0"/>
                <w:numId w:val="37"/>
              </w:numPr>
              <w:spacing w:line="360" w:lineRule="auto"/>
              <w:rPr>
                <w:rFonts w:ascii="宋体" w:hAnsi="宋体" w:cs="宋体"/>
              </w:rPr>
            </w:pPr>
            <w:r>
              <w:rPr>
                <w:rFonts w:hint="eastAsia" w:ascii="宋体" w:hAnsi="宋体" w:cs="宋体"/>
              </w:rPr>
              <w:t>了解幼儿园与家庭、社区合作的意义与目的要求；理解合作内容和途径；</w:t>
            </w:r>
          </w:p>
          <w:p>
            <w:pPr>
              <w:spacing w:line="360" w:lineRule="auto"/>
              <w:rPr>
                <w:rFonts w:ascii="宋体" w:hAnsi="宋体" w:cs="宋体"/>
                <w:szCs w:val="21"/>
              </w:rPr>
            </w:pPr>
            <w:r>
              <w:rPr>
                <w:rFonts w:hint="eastAsia" w:ascii="宋体" w:hAnsi="宋体" w:cs="宋体"/>
              </w:rPr>
              <w:t>2.理解幼小衔接的主要内容，掌握幼小衔接工作应注意的问题。</w:t>
            </w:r>
          </w:p>
        </w:tc>
        <w:tc>
          <w:tcPr>
            <w:tcW w:w="1770" w:type="dxa"/>
          </w:tcPr>
          <w:p>
            <w:pPr>
              <w:spacing w:line="360" w:lineRule="auto"/>
              <w:rPr>
                <w:rFonts w:ascii="宋体" w:hAnsi="宋体" w:cs="宋体"/>
                <w:szCs w:val="21"/>
              </w:rPr>
            </w:pPr>
            <w:r>
              <w:rPr>
                <w:rFonts w:hint="eastAsia" w:ascii="宋体" w:hAnsi="宋体" w:cs="宋体"/>
                <w:szCs w:val="21"/>
              </w:rPr>
              <w:t>1.掌握幼小衔接的意义与策略，并能根据相关原理分析教育现象与解决现实问题。</w:t>
            </w:r>
          </w:p>
        </w:tc>
        <w:tc>
          <w:tcPr>
            <w:tcW w:w="1020" w:type="dxa"/>
          </w:tcPr>
          <w:p>
            <w:pPr>
              <w:spacing w:line="360" w:lineRule="auto"/>
              <w:rPr>
                <w:rFonts w:ascii="宋体" w:hAnsi="宋体" w:cs="宋体"/>
              </w:rPr>
            </w:pPr>
            <w:r>
              <w:rPr>
                <w:rFonts w:hint="eastAsia" w:ascii="宋体" w:hAnsi="宋体" w:cs="宋体"/>
              </w:rPr>
              <w:t>1.情境练习法；</w:t>
            </w:r>
          </w:p>
          <w:p>
            <w:pPr>
              <w:pStyle w:val="2"/>
              <w:ind w:firstLine="0" w:firstLineChars="0"/>
              <w:rPr>
                <w:rFonts w:ascii="宋体" w:hAnsi="宋体" w:eastAsia="宋体" w:cs="宋体"/>
                <w:lang w:val="en-US"/>
              </w:rPr>
            </w:pPr>
            <w:r>
              <w:rPr>
                <w:rFonts w:hint="eastAsia" w:ascii="宋体" w:hAnsi="宋体" w:eastAsia="宋体" w:cs="宋体"/>
                <w:szCs w:val="21"/>
                <w:lang w:val="en-US"/>
              </w:rPr>
              <w:t>2.分组练习法</w:t>
            </w:r>
          </w:p>
        </w:tc>
        <w:tc>
          <w:tcPr>
            <w:tcW w:w="714" w:type="dxa"/>
          </w:tcPr>
          <w:p>
            <w:pPr>
              <w:spacing w:line="360" w:lineRule="auto"/>
              <w:rPr>
                <w:rFonts w:ascii="宋体" w:hAnsi="宋体" w:cs="宋体"/>
                <w:szCs w:val="21"/>
              </w:rPr>
            </w:pPr>
            <w:r>
              <w:rPr>
                <w:rFonts w:hint="eastAsia" w:ascii="宋体" w:hAnsi="宋体" w:cs="宋体"/>
                <w:szCs w:val="21"/>
              </w:rPr>
              <w:t>4</w:t>
            </w:r>
          </w:p>
        </w:tc>
      </w:tr>
    </w:tbl>
    <w:p>
      <w:pPr>
        <w:spacing w:line="360" w:lineRule="auto"/>
        <w:ind w:firstLine="240"/>
        <w:rPr>
          <w:sz w:val="24"/>
        </w:rPr>
      </w:pPr>
      <w:r>
        <w:rPr>
          <w:rFonts w:hint="eastAsia"/>
          <w:sz w:val="24"/>
        </w:rPr>
        <w:t>执笔人： 王建滢                                 审核人：</w:t>
      </w:r>
    </w:p>
    <w:p>
      <w:pPr>
        <w:spacing w:line="360" w:lineRule="auto"/>
        <w:ind w:firstLine="240"/>
        <w:rPr>
          <w:rFonts w:ascii="宋体" w:hAnsi="宋体" w:cs="宋体"/>
          <w:sz w:val="24"/>
        </w:rPr>
      </w:pPr>
      <w:r>
        <w:rPr>
          <w:rFonts w:hint="eastAsia" w:ascii="宋体" w:hAnsi="宋体" w:cs="宋体"/>
          <w:sz w:val="24"/>
        </w:rPr>
        <w:t>制定（修订）日期：</w:t>
      </w:r>
      <w:r>
        <w:rPr>
          <w:rFonts w:hint="eastAsia" w:ascii="宋体" w:hAnsi="宋体" w:cs="宋体"/>
          <w:sz w:val="24"/>
          <w:lang w:eastAsia="zh-CN"/>
        </w:rPr>
        <w:t>2023</w:t>
      </w:r>
      <w:r>
        <w:rPr>
          <w:rFonts w:hint="eastAsia" w:ascii="宋体" w:hAnsi="宋体" w:cs="宋体"/>
          <w:sz w:val="24"/>
        </w:rPr>
        <w:t>.09</w:t>
      </w: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keepNext/>
        <w:keepLines/>
        <w:spacing w:before="340" w:after="330" w:line="578" w:lineRule="auto"/>
        <w:jc w:val="center"/>
        <w:outlineLvl w:val="0"/>
        <w:rPr>
          <w:rFonts w:ascii="黑体" w:hAnsi="Times New Roman" w:eastAsia="黑体"/>
          <w:b/>
          <w:bCs/>
          <w:kern w:val="44"/>
          <w:sz w:val="36"/>
          <w:szCs w:val="36"/>
        </w:rPr>
      </w:pPr>
      <w:r>
        <w:rPr>
          <w:rFonts w:hint="eastAsia" w:ascii="黑体" w:hAnsi="Times New Roman" w:eastAsia="黑体"/>
          <w:b/>
          <w:bCs/>
          <w:kern w:val="44"/>
          <w:sz w:val="36"/>
          <w:szCs w:val="36"/>
        </w:rPr>
        <w:t>《幼儿歌曲伴奏》课程标准</w:t>
      </w:r>
    </w:p>
    <w:p>
      <w:pPr>
        <w:spacing w:line="360" w:lineRule="auto"/>
        <w:rPr>
          <w:rFonts w:ascii="黑体" w:hAnsi="宋体" w:eastAsia="黑体"/>
          <w:b/>
          <w:caps/>
          <w:szCs w:val="21"/>
        </w:rPr>
      </w:pPr>
    </w:p>
    <w:p>
      <w:pPr>
        <w:spacing w:line="360" w:lineRule="auto"/>
        <w:rPr>
          <w:rFonts w:ascii="黑体" w:hAnsi="宋体" w:eastAsia="黑体"/>
          <w:bCs/>
          <w:caps/>
          <w:sz w:val="24"/>
          <w:szCs w:val="24"/>
        </w:rPr>
      </w:pPr>
      <w:r>
        <w:rPr>
          <w:rFonts w:hint="eastAsia" w:ascii="黑体" w:hAnsi="宋体" w:eastAsia="黑体"/>
          <w:b/>
          <w:caps/>
          <w:sz w:val="24"/>
          <w:szCs w:val="24"/>
        </w:rPr>
        <w:t>课程性质：</w:t>
      </w:r>
      <w:r>
        <w:rPr>
          <w:rFonts w:hint="eastAsia" w:ascii="黑体" w:hAnsi="宋体" w:eastAsia="黑体"/>
          <w:bCs/>
          <w:caps/>
          <w:sz w:val="24"/>
          <w:szCs w:val="24"/>
        </w:rPr>
        <w:t>专业基础课程</w:t>
      </w:r>
    </w:p>
    <w:p>
      <w:pPr>
        <w:spacing w:line="360" w:lineRule="auto"/>
        <w:rPr>
          <w:rFonts w:ascii="黑体" w:hAnsi="宋体" w:eastAsia="黑体"/>
          <w:caps/>
          <w:sz w:val="24"/>
          <w:szCs w:val="24"/>
        </w:rPr>
      </w:pPr>
      <w:r>
        <w:rPr>
          <w:rFonts w:hint="eastAsia" w:ascii="黑体" w:hAnsi="宋体" w:eastAsia="黑体"/>
          <w:b/>
          <w:caps/>
          <w:sz w:val="24"/>
          <w:szCs w:val="24"/>
        </w:rPr>
        <w:t>课程代码：</w:t>
      </w:r>
      <w:r>
        <w:rPr>
          <w:rFonts w:hint="eastAsia" w:ascii="宋体" w:hAnsi="宋体" w:cs="宋体"/>
          <w:color w:val="333333"/>
          <w:sz w:val="24"/>
          <w:szCs w:val="24"/>
        </w:rPr>
        <w:t>BJ121006</w:t>
      </w:r>
    </w:p>
    <w:p>
      <w:pPr>
        <w:spacing w:line="360" w:lineRule="auto"/>
        <w:rPr>
          <w:rFonts w:ascii="黑体" w:hAnsi="宋体" w:eastAsia="黑体"/>
          <w:bCs/>
          <w:caps/>
          <w:sz w:val="24"/>
          <w:szCs w:val="24"/>
        </w:rPr>
      </w:pPr>
      <w:r>
        <w:rPr>
          <w:rFonts w:hint="eastAsia" w:ascii="黑体" w:hAnsi="宋体" w:eastAsia="黑体"/>
          <w:b/>
          <w:caps/>
          <w:sz w:val="24"/>
          <w:szCs w:val="24"/>
        </w:rPr>
        <w:t>学时数：</w:t>
      </w:r>
      <w:r>
        <w:rPr>
          <w:rFonts w:hint="eastAsia" w:ascii="黑体" w:hAnsi="宋体" w:eastAsia="黑体"/>
          <w:bCs/>
          <w:caps/>
          <w:sz w:val="24"/>
          <w:szCs w:val="24"/>
        </w:rPr>
        <w:t>32</w:t>
      </w:r>
    </w:p>
    <w:p>
      <w:pPr>
        <w:spacing w:line="360" w:lineRule="auto"/>
        <w:rPr>
          <w:rFonts w:ascii="黑体" w:hAnsi="宋体" w:eastAsia="黑体"/>
          <w:caps/>
          <w:sz w:val="24"/>
          <w:szCs w:val="24"/>
        </w:rPr>
      </w:pPr>
      <w:r>
        <w:rPr>
          <w:rFonts w:hint="eastAsia" w:ascii="黑体" w:hAnsi="宋体" w:eastAsia="黑体"/>
          <w:b/>
          <w:caps/>
          <w:sz w:val="24"/>
          <w:szCs w:val="24"/>
        </w:rPr>
        <w:t>学分数：</w:t>
      </w:r>
      <w:r>
        <w:rPr>
          <w:rFonts w:hint="eastAsia" w:ascii="黑体" w:hAnsi="宋体" w:eastAsia="黑体"/>
          <w:caps/>
          <w:sz w:val="24"/>
          <w:szCs w:val="24"/>
        </w:rPr>
        <w:t>2</w:t>
      </w:r>
    </w:p>
    <w:p>
      <w:pPr>
        <w:spacing w:line="360" w:lineRule="auto"/>
        <w:rPr>
          <w:rFonts w:ascii="黑体" w:hAnsi="宋体" w:eastAsia="黑体"/>
          <w:bCs/>
          <w:caps/>
          <w:sz w:val="24"/>
          <w:szCs w:val="24"/>
        </w:rPr>
      </w:pPr>
      <w:r>
        <w:rPr>
          <w:rFonts w:hint="eastAsia" w:ascii="黑体" w:hAnsi="宋体" w:eastAsia="黑体"/>
          <w:b/>
          <w:caps/>
          <w:sz w:val="24"/>
          <w:szCs w:val="24"/>
        </w:rPr>
        <w:t>开设学期：</w:t>
      </w:r>
      <w:r>
        <w:rPr>
          <w:rFonts w:hint="eastAsia" w:ascii="黑体" w:hAnsi="宋体" w:eastAsia="黑体"/>
          <w:bCs/>
          <w:caps/>
          <w:sz w:val="24"/>
          <w:szCs w:val="24"/>
        </w:rPr>
        <w:t>1</w:t>
      </w:r>
    </w:p>
    <w:p>
      <w:pPr>
        <w:spacing w:line="360" w:lineRule="auto"/>
        <w:rPr>
          <w:rFonts w:ascii="黑体" w:hAnsi="宋体" w:eastAsia="黑体"/>
          <w:bCs/>
          <w:caps/>
          <w:sz w:val="24"/>
          <w:szCs w:val="24"/>
        </w:rPr>
      </w:pPr>
      <w:r>
        <w:rPr>
          <w:rFonts w:hint="eastAsia" w:ascii="黑体" w:hAnsi="宋体" w:eastAsia="黑体"/>
          <w:b/>
          <w:caps/>
          <w:sz w:val="24"/>
          <w:szCs w:val="24"/>
        </w:rPr>
        <w:t>适用对象：</w:t>
      </w:r>
      <w:r>
        <w:rPr>
          <w:rFonts w:hint="eastAsia" w:ascii="黑体" w:hAnsi="宋体" w:eastAsia="黑体"/>
          <w:bCs/>
          <w:caps/>
          <w:sz w:val="24"/>
          <w:szCs w:val="24"/>
        </w:rPr>
        <w:t>22早期教育、婴幼儿托育服务与管理</w:t>
      </w:r>
    </w:p>
    <w:p>
      <w:pPr>
        <w:spacing w:line="360" w:lineRule="auto"/>
        <w:rPr>
          <w:rFonts w:ascii="Times New Roman" w:hAnsi="Times New Roman"/>
          <w:bCs/>
          <w:sz w:val="24"/>
          <w:szCs w:val="24"/>
        </w:rPr>
      </w:pPr>
      <w:r>
        <w:rPr>
          <w:rFonts w:hint="eastAsia" w:ascii="黑体" w:hAnsi="Times New Roman" w:eastAsia="黑体"/>
          <w:b/>
          <w:sz w:val="24"/>
          <w:szCs w:val="24"/>
        </w:rPr>
        <w:t>开课系部：</w:t>
      </w:r>
      <w:r>
        <w:rPr>
          <w:rFonts w:hint="eastAsia" w:ascii="黑体" w:hAnsi="Times New Roman" w:eastAsia="黑体"/>
          <w:bCs/>
          <w:sz w:val="24"/>
          <w:szCs w:val="24"/>
        </w:rPr>
        <w:t>本科教育学院</w:t>
      </w:r>
    </w:p>
    <w:p>
      <w:pPr>
        <w:spacing w:line="360" w:lineRule="auto"/>
        <w:jc w:val="left"/>
        <w:rPr>
          <w:rFonts w:ascii="Times New Roman" w:hAnsi="Times New Roman"/>
          <w:b/>
          <w:sz w:val="24"/>
          <w:szCs w:val="24"/>
        </w:rPr>
      </w:pPr>
    </w:p>
    <w:p>
      <w:pPr>
        <w:spacing w:line="360" w:lineRule="auto"/>
        <w:jc w:val="center"/>
        <w:rPr>
          <w:rFonts w:ascii="黑体" w:hAnsi="Times New Roman" w:eastAsia="黑体"/>
          <w:b/>
          <w:color w:val="FF0000"/>
          <w:sz w:val="28"/>
          <w:szCs w:val="28"/>
        </w:rPr>
      </w:pPr>
      <w:r>
        <w:rPr>
          <w:rFonts w:hint="eastAsia" w:ascii="黑体" w:hAnsi="Times New Roman" w:eastAsia="黑体"/>
          <w:b/>
          <w:sz w:val="28"/>
          <w:szCs w:val="28"/>
        </w:rPr>
        <w:t>一、课程性质</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（一）课程定位</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本课程是早期教育及婴幼儿托育服务与管理必修的专业基础课程。本课程以音乐与人为基本理念，培养具有一定钢琴弹奏能力、理解作品能力及教学能力，具有较全面素质的高端技能型人才。</w:t>
      </w:r>
    </w:p>
    <w:p>
      <w:pPr>
        <w:spacing w:line="360" w:lineRule="auto"/>
        <w:ind w:firstLine="480" w:firstLineChars="200"/>
        <w:rPr>
          <w:rFonts w:ascii="Times New Roman" w:hAnsi="Times New Roman"/>
          <w:sz w:val="24"/>
          <w:szCs w:val="24"/>
          <w:lang w:val="zh-CN"/>
        </w:rPr>
      </w:pPr>
      <w:r>
        <w:rPr>
          <w:rFonts w:hint="eastAsia" w:ascii="Times New Roman" w:hAnsi="Times New Roman"/>
          <w:color w:val="000000"/>
          <w:sz w:val="24"/>
          <w:szCs w:val="24"/>
          <w:lang w:val="zh-CN"/>
        </w:rPr>
        <w:t>在该专业课程体系中，先修课程为《幼儿歌曲伴奏》，后续课程为《幼儿歌曲弹唱》等。学生通过学习本课程，能够培养学生基本弹奏能力和音乐审美能力，培养学生教学能力等方面职业能力和职业素养，</w:t>
      </w:r>
      <w:r>
        <w:rPr>
          <w:rFonts w:ascii="Times New Roman" w:hAnsi="Times New Roman"/>
          <w:color w:val="000000"/>
          <w:spacing w:val="-8"/>
          <w:sz w:val="24"/>
          <w:szCs w:val="24"/>
          <w:lang w:val="zh-CN"/>
        </w:rPr>
        <w:t>为其职业发展、终身学习</w:t>
      </w:r>
      <w:r>
        <w:rPr>
          <w:rFonts w:ascii="Times New Roman" w:hAnsi="Times New Roman"/>
          <w:color w:val="000000"/>
          <w:sz w:val="24"/>
          <w:szCs w:val="24"/>
          <w:lang w:val="zh-CN"/>
        </w:rPr>
        <w:t>和服务社会奠定基础。</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（二）设计思路</w:t>
      </w:r>
    </w:p>
    <w:p>
      <w:pPr>
        <w:widowControl/>
        <w:spacing w:before="100" w:beforeAutospacing="1" w:after="100" w:afterAutospacing="1"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本课程在教学内容的设计中紧紧围绕教学目标与任务，</w:t>
      </w:r>
      <w:r>
        <w:rPr>
          <w:rFonts w:ascii="宋体" w:hAnsi="宋体" w:cs="宋体"/>
          <w:kern w:val="0"/>
          <w:sz w:val="24"/>
          <w:szCs w:val="24"/>
        </w:rPr>
        <w:t>对学前教育音乐活动指导界定为感知、欣赏和组织。这是一种主动性陶冶，具有能动的主观参与性，融入参与者的思考与情感。具体说，课程教学的技术路线是：培养学生对音乐的感知力、听辨记忆能力和视谱视唱能力；理解音乐各要素在音乐表现中的作用；掌握音乐语言，发展音乐记忆力；全而提高学生的音乐素质，发展乐的鉴赏、审美、创造能力；丰富情感体验和陶冶情操等。</w:t>
      </w:r>
    </w:p>
    <w:p>
      <w:pPr>
        <w:spacing w:line="360" w:lineRule="auto"/>
        <w:ind w:firstLine="480" w:firstLineChars="200"/>
        <w:rPr>
          <w:rFonts w:ascii="Times New Roman" w:hAnsi="Times New Roman"/>
          <w:sz w:val="24"/>
          <w:szCs w:val="24"/>
        </w:rPr>
      </w:pPr>
    </w:p>
    <w:p>
      <w:pPr>
        <w:spacing w:line="360" w:lineRule="auto"/>
        <w:jc w:val="center"/>
        <w:rPr>
          <w:rFonts w:ascii="黑体" w:hAnsi="Times New Roman" w:eastAsia="黑体"/>
          <w:b/>
          <w:sz w:val="28"/>
          <w:szCs w:val="28"/>
        </w:rPr>
      </w:pPr>
      <w:r>
        <w:rPr>
          <w:rFonts w:hint="eastAsia" w:ascii="黑体" w:hAnsi="Times New Roman" w:eastAsia="黑体"/>
          <w:b/>
          <w:sz w:val="28"/>
          <w:szCs w:val="28"/>
        </w:rPr>
        <w:t>二、课程目标</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（一）素质目标</w:t>
      </w:r>
    </w:p>
    <w:p>
      <w:pPr>
        <w:spacing w:line="360" w:lineRule="auto"/>
        <w:ind w:firstLine="480" w:firstLineChars="200"/>
        <w:rPr>
          <w:rFonts w:ascii="宋体" w:hAnsi="宋体"/>
          <w:sz w:val="24"/>
          <w:szCs w:val="24"/>
        </w:rPr>
      </w:pPr>
      <w:r>
        <w:rPr>
          <w:rFonts w:hint="eastAsia" w:ascii="宋体" w:hAnsi="宋体"/>
          <w:sz w:val="24"/>
          <w:szCs w:val="24"/>
        </w:rPr>
        <w:t>通过钢琴伴奏课程的学习，培养学生热爱艺术，提高艺术审美意识。提高音乐鉴赏能力和表现力。培养实事求是的学风和创新精神。提升职业素养。通过学习本国音乐作品培养爱国主义精神。通过学习其他各国音乐作品，培养尊重各国音乐艺术，了解多元文化，从而全面推进素质教育。</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（二）知识目标</w:t>
      </w:r>
    </w:p>
    <w:p>
      <w:pPr>
        <w:spacing w:line="360" w:lineRule="auto"/>
        <w:ind w:firstLine="480" w:firstLineChars="200"/>
        <w:rPr>
          <w:rFonts w:ascii="宋体" w:hAnsi="宋体"/>
          <w:sz w:val="24"/>
          <w:szCs w:val="24"/>
        </w:rPr>
      </w:pPr>
      <w:r>
        <w:rPr>
          <w:rFonts w:hint="eastAsia" w:ascii="宋体" w:hAnsi="宋体"/>
          <w:sz w:val="24"/>
          <w:szCs w:val="24"/>
        </w:rPr>
        <w:t>1.了解音乐及钢琴的基本理论和演奏方法。</w:t>
      </w:r>
    </w:p>
    <w:p>
      <w:pPr>
        <w:spacing w:line="360" w:lineRule="auto"/>
        <w:ind w:firstLine="480" w:firstLineChars="200"/>
        <w:rPr>
          <w:rFonts w:ascii="宋体" w:hAnsi="宋体"/>
          <w:sz w:val="24"/>
          <w:szCs w:val="24"/>
        </w:rPr>
      </w:pPr>
      <w:r>
        <w:rPr>
          <w:rFonts w:hint="eastAsia" w:ascii="宋体" w:hAnsi="宋体"/>
          <w:sz w:val="24"/>
          <w:szCs w:val="24"/>
        </w:rPr>
        <w:t>2.理解不同时期、不同流派钢琴作品的风格与奏法。</w:t>
      </w:r>
    </w:p>
    <w:p>
      <w:pPr>
        <w:spacing w:line="360" w:lineRule="auto"/>
        <w:ind w:firstLine="480" w:firstLineChars="200"/>
        <w:rPr>
          <w:rFonts w:ascii="宋体" w:hAnsi="宋体"/>
          <w:sz w:val="24"/>
          <w:szCs w:val="24"/>
        </w:rPr>
      </w:pPr>
      <w:r>
        <w:rPr>
          <w:rFonts w:hint="eastAsia" w:ascii="宋体" w:hAnsi="宋体"/>
          <w:sz w:val="24"/>
          <w:szCs w:val="24"/>
        </w:rPr>
        <w:t>3.掌握幼儿歌曲弹奏及演唱能力。</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（三）能力目标</w:t>
      </w:r>
    </w:p>
    <w:p>
      <w:pPr>
        <w:spacing w:line="360" w:lineRule="auto"/>
        <w:ind w:firstLine="480" w:firstLineChars="200"/>
        <w:rPr>
          <w:rFonts w:ascii="宋体" w:hAnsi="宋体"/>
          <w:sz w:val="24"/>
          <w:szCs w:val="24"/>
        </w:rPr>
      </w:pPr>
      <w:r>
        <w:rPr>
          <w:rFonts w:hint="eastAsia" w:ascii="宋体" w:hAnsi="宋体"/>
          <w:sz w:val="24"/>
          <w:szCs w:val="24"/>
        </w:rPr>
        <w:t>通过完成幼儿歌曲伴奏课程，学生能运用基础音乐知识，根据学前教育课程标准，提高音乐审美和表现能力。</w:t>
      </w:r>
    </w:p>
    <w:p>
      <w:pPr>
        <w:spacing w:line="360" w:lineRule="auto"/>
        <w:jc w:val="center"/>
        <w:rPr>
          <w:rFonts w:ascii="黑体" w:hAnsi="Times New Roman" w:eastAsia="黑体"/>
          <w:b/>
          <w:sz w:val="28"/>
          <w:szCs w:val="28"/>
        </w:rPr>
      </w:pPr>
      <w:r>
        <w:rPr>
          <w:rFonts w:hint="eastAsia" w:ascii="黑体" w:hAnsi="Times New Roman"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vAlign w:val="center"/>
          </w:tcPr>
          <w:p>
            <w:pPr>
              <w:jc w:val="center"/>
              <w:rPr>
                <w:rFonts w:ascii="宋体" w:hAnsi="宋体" w:cs="宋体"/>
                <w:b/>
                <w:bCs/>
                <w:color w:val="000000"/>
                <w:szCs w:val="21"/>
              </w:rPr>
            </w:pPr>
            <w:r>
              <w:rPr>
                <w:rFonts w:hint="eastAsia" w:ascii="宋体" w:hAnsi="宋体" w:cs="宋体"/>
                <w:b/>
                <w:bCs/>
                <w:color w:val="000000"/>
                <w:szCs w:val="21"/>
              </w:rPr>
              <w:t>教学单元（项目或章节）</w:t>
            </w:r>
          </w:p>
        </w:tc>
        <w:tc>
          <w:tcPr>
            <w:tcW w:w="2152" w:type="dxa"/>
            <w:tcBorders>
              <w:top w:val="single" w:color="auto" w:sz="8" w:space="0"/>
              <w:bottom w:val="single" w:color="auto" w:sz="4" w:space="0"/>
            </w:tcBorders>
            <w:vAlign w:val="center"/>
          </w:tcPr>
          <w:p>
            <w:pPr>
              <w:jc w:val="center"/>
              <w:rPr>
                <w:rFonts w:ascii="宋体" w:hAnsi="宋体" w:cs="宋体"/>
                <w:b/>
                <w:bCs/>
                <w:color w:val="000000"/>
                <w:szCs w:val="21"/>
              </w:rPr>
            </w:pPr>
            <w:r>
              <w:rPr>
                <w:rFonts w:hint="eastAsia" w:ascii="宋体" w:hAnsi="宋体" w:cs="宋体"/>
                <w:b/>
                <w:bCs/>
                <w:color w:val="000000"/>
                <w:szCs w:val="21"/>
              </w:rPr>
              <w:t>主要知识点、技能点</w:t>
            </w:r>
          </w:p>
        </w:tc>
        <w:tc>
          <w:tcPr>
            <w:tcW w:w="2180" w:type="dxa"/>
            <w:tcBorders>
              <w:top w:val="single" w:color="auto" w:sz="8" w:space="0"/>
              <w:bottom w:val="single" w:color="auto" w:sz="4" w:space="0"/>
            </w:tcBorders>
            <w:vAlign w:val="center"/>
          </w:tcPr>
          <w:p>
            <w:pPr>
              <w:jc w:val="center"/>
              <w:rPr>
                <w:rFonts w:ascii="宋体" w:hAnsi="宋体" w:cs="宋体"/>
                <w:b/>
                <w:bCs/>
                <w:color w:val="000000"/>
                <w:szCs w:val="21"/>
              </w:rPr>
            </w:pPr>
            <w:r>
              <w:rPr>
                <w:rFonts w:hint="eastAsia" w:ascii="宋体" w:hAnsi="宋体" w:cs="宋体"/>
                <w:b/>
                <w:bCs/>
                <w:color w:val="000000"/>
                <w:szCs w:val="21"/>
              </w:rPr>
              <w:t>融入的思政元素</w:t>
            </w:r>
          </w:p>
        </w:tc>
        <w:tc>
          <w:tcPr>
            <w:tcW w:w="2087" w:type="dxa"/>
            <w:tcBorders>
              <w:top w:val="single" w:color="auto" w:sz="8" w:space="0"/>
              <w:bottom w:val="single" w:color="auto" w:sz="4" w:space="0"/>
            </w:tcBorders>
            <w:vAlign w:val="center"/>
          </w:tcPr>
          <w:p>
            <w:pPr>
              <w:jc w:val="center"/>
              <w:rPr>
                <w:rFonts w:ascii="宋体" w:hAnsi="宋体" w:cs="宋体"/>
                <w:b/>
                <w:bCs/>
                <w:color w:val="000000"/>
                <w:szCs w:val="21"/>
              </w:rPr>
            </w:pPr>
            <w:r>
              <w:rPr>
                <w:rFonts w:hint="eastAsia" w:ascii="宋体" w:hAnsi="宋体" w:cs="宋体"/>
                <w:b/>
                <w:bCs/>
                <w:color w:val="000000"/>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tcBorders>
              <w:top w:val="single" w:color="auto" w:sz="4" w:space="0"/>
            </w:tcBorders>
            <w:vAlign w:val="center"/>
          </w:tcPr>
          <w:p>
            <w:pPr>
              <w:widowControl/>
              <w:spacing w:before="317" w:after="100" w:afterAutospacing="1" w:line="368" w:lineRule="atLeast"/>
              <w:jc w:val="center"/>
              <w:rPr>
                <w:rFonts w:ascii="微软雅黑" w:hAnsi="微软雅黑" w:eastAsia="微软雅黑" w:cs="微软雅黑"/>
                <w:kern w:val="0"/>
                <w:szCs w:val="21"/>
              </w:rPr>
            </w:pPr>
            <w:r>
              <w:rPr>
                <w:rFonts w:hint="eastAsia" w:ascii="宋体" w:hAnsi="宋体" w:cs="宋体"/>
                <w:bCs/>
                <w:color w:val="00000A"/>
                <w:kern w:val="0"/>
                <w:szCs w:val="21"/>
              </w:rPr>
              <w:t>钢琴基本技能技巧部分</w:t>
            </w:r>
          </w:p>
          <w:p>
            <w:pPr>
              <w:jc w:val="center"/>
              <w:rPr>
                <w:rFonts w:ascii="宋体" w:hAnsi="宋体" w:cs="宋体"/>
                <w:szCs w:val="21"/>
              </w:rPr>
            </w:pPr>
          </w:p>
        </w:tc>
        <w:tc>
          <w:tcPr>
            <w:tcW w:w="2152" w:type="dxa"/>
            <w:tcBorders>
              <w:top w:val="single" w:color="auto" w:sz="4" w:space="0"/>
            </w:tcBorders>
            <w:vAlign w:val="center"/>
          </w:tcPr>
          <w:p>
            <w:pPr>
              <w:jc w:val="center"/>
              <w:rPr>
                <w:rFonts w:ascii="宋体" w:hAnsi="宋体" w:cs="宋体"/>
                <w:szCs w:val="21"/>
              </w:rPr>
            </w:pPr>
            <w:r>
              <w:rPr>
                <w:rFonts w:hint="eastAsia" w:ascii="宋体" w:hAnsi="宋体" w:cs="宋体"/>
                <w:szCs w:val="21"/>
              </w:rPr>
              <w:t>钢琴弹唱及伴奏</w:t>
            </w:r>
          </w:p>
        </w:tc>
        <w:tc>
          <w:tcPr>
            <w:tcW w:w="2180" w:type="dxa"/>
            <w:tcBorders>
              <w:top w:val="single" w:color="auto" w:sz="4" w:space="0"/>
            </w:tcBorders>
            <w:vAlign w:val="center"/>
          </w:tcPr>
          <w:p>
            <w:pPr>
              <w:widowControl/>
              <w:spacing w:before="100" w:beforeAutospacing="1" w:after="100" w:afterAutospacing="1" w:line="368" w:lineRule="atLeast"/>
              <w:jc w:val="left"/>
              <w:rPr>
                <w:rFonts w:ascii="微软雅黑" w:hAnsi="微软雅黑" w:eastAsia="微软雅黑" w:cs="微软雅黑"/>
                <w:kern w:val="0"/>
                <w:szCs w:val="21"/>
              </w:rPr>
            </w:pPr>
            <w:r>
              <w:rPr>
                <w:rFonts w:hint="eastAsia" w:ascii="宋体" w:hAnsi="宋体" w:cs="宋体"/>
                <w:color w:val="00000A"/>
                <w:kern w:val="0"/>
                <w:szCs w:val="21"/>
              </w:rPr>
              <w:t>工匠精神引领：刻苦练习，持之以恒</w:t>
            </w:r>
          </w:p>
          <w:p>
            <w:pPr>
              <w:rPr>
                <w:rFonts w:ascii="宋体" w:hAnsi="宋体" w:cs="宋体"/>
                <w:szCs w:val="24"/>
                <w:lang w:val="zh-CN"/>
              </w:rPr>
            </w:pPr>
          </w:p>
        </w:tc>
        <w:tc>
          <w:tcPr>
            <w:tcW w:w="2087" w:type="dxa"/>
            <w:tcBorders>
              <w:top w:val="single" w:color="auto" w:sz="4" w:space="0"/>
            </w:tcBorders>
            <w:vAlign w:val="center"/>
          </w:tcPr>
          <w:p>
            <w:pPr>
              <w:rPr>
                <w:rFonts w:ascii="Times New Roman" w:hAnsi="Times New Roman"/>
                <w:szCs w:val="24"/>
              </w:rPr>
            </w:pPr>
            <w:r>
              <w:rPr>
                <w:rFonts w:hint="eastAsia" w:ascii="Times New Roman" w:hAnsi="Times New Roman"/>
                <w:szCs w:val="24"/>
              </w:rPr>
              <w:t>蚂蚁搬豆</w:t>
            </w:r>
          </w:p>
          <w:p>
            <w:pPr>
              <w:ind w:firstLine="420" w:firstLineChars="200"/>
              <w:rPr>
                <w:rFonts w:ascii="Times New Roman" w:hAnsi="Times New Roman"/>
                <w:szCs w:val="24"/>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钢琴弹唱及伴奏</w:t>
            </w:r>
          </w:p>
        </w:tc>
        <w:tc>
          <w:tcPr>
            <w:tcW w:w="2180" w:type="dxa"/>
            <w:vAlign w:val="center"/>
          </w:tcPr>
          <w:p>
            <w:pPr>
              <w:widowControl/>
              <w:spacing w:before="100" w:beforeAutospacing="1" w:after="100" w:afterAutospacing="1" w:line="368" w:lineRule="atLeast"/>
              <w:jc w:val="left"/>
              <w:rPr>
                <w:rFonts w:ascii="微软雅黑" w:hAnsi="微软雅黑" w:eastAsia="微软雅黑" w:cs="微软雅黑"/>
                <w:kern w:val="0"/>
                <w:sz w:val="24"/>
                <w:szCs w:val="24"/>
              </w:rPr>
            </w:pPr>
            <w:r>
              <w:rPr>
                <w:rFonts w:hint="eastAsia" w:ascii="宋体" w:hAnsi="宋体" w:cs="宋体"/>
                <w:color w:val="00000A"/>
                <w:kern w:val="0"/>
                <w:szCs w:val="21"/>
              </w:rPr>
              <w:t>弹唱价值启化：内在驱动，自主探索</w:t>
            </w:r>
          </w:p>
          <w:p>
            <w:pPr>
              <w:jc w:val="left"/>
              <w:rPr>
                <w:rFonts w:ascii="宋体" w:hAnsi="宋体" w:cs="宋体"/>
                <w:szCs w:val="24"/>
              </w:rPr>
            </w:pPr>
          </w:p>
        </w:tc>
        <w:tc>
          <w:tcPr>
            <w:tcW w:w="2087" w:type="dxa"/>
            <w:vAlign w:val="center"/>
          </w:tcPr>
          <w:p>
            <w:pPr>
              <w:rPr>
                <w:rFonts w:ascii="宋体" w:hAnsi="宋体" w:cs="宋体"/>
                <w:szCs w:val="21"/>
              </w:rPr>
            </w:pPr>
            <w:r>
              <w:rPr>
                <w:rFonts w:hint="eastAsia" w:ascii="宋体" w:hAnsi="宋体" w:cs="宋体"/>
                <w:szCs w:val="21"/>
              </w:rPr>
              <w:t>小小的我志气大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钢琴弹唱及伴奏</w:t>
            </w:r>
          </w:p>
        </w:tc>
        <w:tc>
          <w:tcPr>
            <w:tcW w:w="2180" w:type="dxa"/>
            <w:vAlign w:val="center"/>
          </w:tcPr>
          <w:p>
            <w:pPr>
              <w:jc w:val="left"/>
              <w:rPr>
                <w:rFonts w:ascii="宋体" w:hAnsi="宋体" w:cs="宋体"/>
                <w:szCs w:val="24"/>
              </w:rPr>
            </w:pPr>
            <w:r>
              <w:rPr>
                <w:rFonts w:hint="eastAsia" w:ascii="宋体" w:hAnsi="宋体" w:cs="宋体"/>
                <w:color w:val="00000A"/>
                <w:sz w:val="24"/>
                <w:szCs w:val="24"/>
              </w:rPr>
              <w:t>探究钻研态度：热爱学习，热爱专业</w:t>
            </w:r>
          </w:p>
        </w:tc>
        <w:tc>
          <w:tcPr>
            <w:tcW w:w="2087" w:type="dxa"/>
            <w:vAlign w:val="center"/>
          </w:tcPr>
          <w:p>
            <w:pPr>
              <w:rPr>
                <w:rFonts w:ascii="宋体" w:hAnsi="宋体" w:cs="宋体"/>
                <w:szCs w:val="21"/>
              </w:rPr>
            </w:pPr>
            <w:r>
              <w:rPr>
                <w:rFonts w:hint="eastAsia" w:ascii="宋体" w:hAnsi="宋体" w:cs="宋体"/>
                <w:szCs w:val="21"/>
              </w:rPr>
              <w:t>上学路上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钢琴弹唱及伴奏</w:t>
            </w:r>
          </w:p>
        </w:tc>
        <w:tc>
          <w:tcPr>
            <w:tcW w:w="2180" w:type="dxa"/>
            <w:vAlign w:val="center"/>
          </w:tcPr>
          <w:p>
            <w:pPr>
              <w:jc w:val="left"/>
              <w:rPr>
                <w:rFonts w:ascii="宋体" w:hAnsi="宋体" w:cs="宋体"/>
                <w:szCs w:val="24"/>
              </w:rPr>
            </w:pPr>
            <w:r>
              <w:rPr>
                <w:rFonts w:hint="eastAsia" w:ascii="宋体" w:hAnsi="宋体" w:cs="宋体"/>
                <w:color w:val="00000A"/>
                <w:sz w:val="24"/>
                <w:szCs w:val="24"/>
              </w:rPr>
              <w:t>加深爱国情感：主题强化，外化于行</w:t>
            </w:r>
          </w:p>
        </w:tc>
        <w:tc>
          <w:tcPr>
            <w:tcW w:w="2087" w:type="dxa"/>
            <w:vAlign w:val="center"/>
          </w:tcPr>
          <w:p>
            <w:pPr>
              <w:rPr>
                <w:rFonts w:ascii="宋体" w:hAnsi="宋体" w:cs="宋体"/>
                <w:szCs w:val="21"/>
              </w:rPr>
            </w:pPr>
            <w:r>
              <w:rPr>
                <w:rFonts w:hint="eastAsia" w:ascii="宋体" w:hAnsi="宋体" w:cs="宋体"/>
                <w:szCs w:val="21"/>
              </w:rPr>
              <w:t>国旗多美丽</w:t>
            </w:r>
          </w:p>
        </w:tc>
      </w:tr>
    </w:tbl>
    <w:p>
      <w:pPr>
        <w:spacing w:line="360" w:lineRule="auto"/>
        <w:jc w:val="center"/>
        <w:rPr>
          <w:rFonts w:ascii="黑体" w:hAnsi="Times New Roman" w:eastAsia="黑体"/>
          <w:b/>
          <w:sz w:val="28"/>
          <w:szCs w:val="28"/>
        </w:rPr>
      </w:pPr>
      <w:r>
        <w:rPr>
          <w:rFonts w:hint="eastAsia" w:ascii="黑体" w:hAnsi="Times New Roman" w:eastAsia="黑体"/>
          <w:b/>
          <w:sz w:val="28"/>
          <w:szCs w:val="28"/>
        </w:rPr>
        <w:t>四、实施建议</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（一）教学基本要求</w:t>
      </w:r>
    </w:p>
    <w:p>
      <w:pPr>
        <w:jc w:val="left"/>
        <w:rPr>
          <w:rFonts w:ascii="宋体" w:hAnsi="宋体"/>
          <w:color w:val="FF0000"/>
          <w:sz w:val="24"/>
          <w:szCs w:val="24"/>
        </w:rPr>
      </w:pPr>
      <w:r>
        <w:rPr>
          <w:rFonts w:hint="eastAsia" w:ascii="宋体" w:hAnsi="宋体"/>
          <w:sz w:val="24"/>
          <w:szCs w:val="24"/>
        </w:rPr>
        <w:t>1.教学团队</w:t>
      </w:r>
    </w:p>
    <w:p>
      <w:pPr>
        <w:spacing w:line="500" w:lineRule="exact"/>
        <w:ind w:firstLine="480" w:firstLineChars="200"/>
        <w:rPr>
          <w:rFonts w:ascii="Times New Roman" w:hAnsi="Times New Roman" w:cs="宋体"/>
          <w:sz w:val="24"/>
          <w:szCs w:val="24"/>
        </w:rPr>
      </w:pPr>
      <w:r>
        <w:rPr>
          <w:rFonts w:hint="eastAsia" w:ascii="宋体" w:hAnsi="宋体"/>
          <w:sz w:val="24"/>
          <w:szCs w:val="24"/>
        </w:rPr>
        <w:t>（1）在团队构成方面，</w:t>
      </w:r>
      <w:r>
        <w:rPr>
          <w:rFonts w:hint="eastAsia" w:ascii="Times New Roman" w:hAnsi="Times New Roman" w:cs="宋体"/>
          <w:sz w:val="24"/>
          <w:szCs w:val="24"/>
        </w:rPr>
        <w:t>目前早期教育专业现有专职教师3</w:t>
      </w:r>
      <w:r>
        <w:rPr>
          <w:rFonts w:ascii="Times New Roman" w:hAnsi="Times New Roman" w:cs="宋体"/>
          <w:sz w:val="24"/>
          <w:szCs w:val="24"/>
        </w:rPr>
        <w:t>0</w:t>
      </w:r>
      <w:r>
        <w:rPr>
          <w:rFonts w:hint="eastAsia" w:ascii="Times New Roman" w:hAnsi="Times New Roman" w:cs="宋体"/>
          <w:sz w:val="24"/>
          <w:szCs w:val="24"/>
        </w:rPr>
        <w:t>人。其中，具有高级职称者</w:t>
      </w:r>
      <w:r>
        <w:rPr>
          <w:rFonts w:ascii="Times New Roman" w:hAnsi="Times New Roman" w:cs="宋体"/>
          <w:sz w:val="24"/>
          <w:szCs w:val="24"/>
        </w:rPr>
        <w:t>2</w:t>
      </w:r>
      <w:r>
        <w:rPr>
          <w:rFonts w:hint="eastAsia" w:ascii="Times New Roman" w:hAnsi="Times New Roman" w:cs="宋体"/>
          <w:sz w:val="24"/>
          <w:szCs w:val="24"/>
        </w:rPr>
        <w:t>人，中级职称者7人，初级职称者9人，研究生学历</w:t>
      </w:r>
      <w:r>
        <w:rPr>
          <w:rFonts w:ascii="Times New Roman" w:hAnsi="Times New Roman" w:cs="宋体"/>
          <w:sz w:val="24"/>
          <w:szCs w:val="24"/>
        </w:rPr>
        <w:t>5</w:t>
      </w:r>
      <w:r>
        <w:rPr>
          <w:rFonts w:hint="eastAsia" w:ascii="Times New Roman" w:hAnsi="Times New Roman" w:cs="宋体"/>
          <w:sz w:val="24"/>
          <w:szCs w:val="24"/>
        </w:rPr>
        <w:t>人。其年龄、职称、专业领域分布较合理，专业教师队伍的知识结构和职业能力能够为早期教育专业的专业课程开设提供保障。</w:t>
      </w:r>
    </w:p>
    <w:p>
      <w:pPr>
        <w:spacing w:line="360" w:lineRule="auto"/>
        <w:ind w:firstLine="480" w:firstLineChars="200"/>
        <w:rPr>
          <w:rFonts w:ascii="宋体" w:hAnsi="宋体"/>
          <w:sz w:val="24"/>
          <w:szCs w:val="24"/>
        </w:rPr>
      </w:pPr>
      <w:r>
        <w:rPr>
          <w:rFonts w:hint="eastAsia" w:ascii="宋体" w:hAnsi="宋体"/>
          <w:sz w:val="24"/>
          <w:szCs w:val="24"/>
        </w:rPr>
        <w:t>（2）在教师素质方面，</w:t>
      </w:r>
      <w:r>
        <w:rPr>
          <w:rFonts w:hint="eastAsia" w:ascii="宋体" w:hAnsi="宋体"/>
          <w:bCs/>
          <w:sz w:val="24"/>
          <w:szCs w:val="24"/>
        </w:rPr>
        <w:t>主要从早期教育相关企业聘任，具备良好的思想政治素质、职业道德和工匠</w:t>
      </w:r>
      <w:r>
        <w:rPr>
          <w:rFonts w:hint="eastAsia" w:ascii="宋体" w:hAnsi="宋体"/>
          <w:sz w:val="24"/>
          <w:szCs w:val="24"/>
        </w:rPr>
        <w:t>精神，</w:t>
      </w:r>
      <w:r>
        <w:rPr>
          <w:rFonts w:hint="eastAsia" w:ascii="宋体" w:hAnsi="宋体"/>
          <w:bCs/>
          <w:sz w:val="24"/>
          <w:szCs w:val="24"/>
        </w:rPr>
        <w:t>具有扎实的早教专业知识和丰富的实际工作经验，具有中级及以</w:t>
      </w:r>
      <w:r>
        <w:rPr>
          <w:rFonts w:hint="eastAsia" w:ascii="宋体" w:hAnsi="宋体"/>
          <w:sz w:val="24"/>
          <w:szCs w:val="24"/>
        </w:rPr>
        <w:t>上相关专业职称，能承担专业课程教学、实习实训指导和学生职业发展规划指导等教学任务。</w:t>
      </w:r>
    </w:p>
    <w:p>
      <w:pPr>
        <w:numPr>
          <w:ilvl w:val="0"/>
          <w:numId w:val="6"/>
        </w:numPr>
        <w:spacing w:line="360" w:lineRule="auto"/>
        <w:ind w:firstLine="420"/>
        <w:rPr>
          <w:rFonts w:ascii="Times New Roman" w:hAnsi="Times New Roman"/>
          <w:sz w:val="24"/>
          <w:szCs w:val="24"/>
        </w:rPr>
      </w:pPr>
      <w:r>
        <w:rPr>
          <w:rFonts w:ascii="Times New Roman" w:hAnsi="Times New Roman"/>
          <w:sz w:val="24"/>
          <w:szCs w:val="24"/>
        </w:rPr>
        <w:t>尊重个体差异，促进学生全面与个性化发展</w:t>
      </w:r>
    </w:p>
    <w:p>
      <w:pPr>
        <w:spacing w:line="360" w:lineRule="auto"/>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教师要根据学生认知特点和能力水平组织教学，尊重</w:t>
      </w:r>
      <w:r>
        <w:rPr>
          <w:rFonts w:hint="eastAsia" w:ascii="Times New Roman" w:hAnsi="Times New Roman"/>
          <w:sz w:val="24"/>
          <w:szCs w:val="24"/>
        </w:rPr>
        <w:t>学生的</w:t>
      </w:r>
      <w:r>
        <w:rPr>
          <w:rFonts w:ascii="Times New Roman" w:hAnsi="Times New Roman"/>
          <w:sz w:val="24"/>
          <w:szCs w:val="24"/>
        </w:rPr>
        <w:t>个体差异，满足学生的不同需求，重视对学生学习方法和学习策略的指导</w:t>
      </w:r>
      <w:r>
        <w:rPr>
          <w:rFonts w:hint="eastAsia" w:ascii="Times New Roman" w:hAnsi="Times New Roman"/>
          <w:sz w:val="24"/>
          <w:szCs w:val="24"/>
        </w:rPr>
        <w:t>，</w:t>
      </w:r>
      <w:r>
        <w:rPr>
          <w:rFonts w:ascii="Times New Roman" w:hAnsi="Times New Roman"/>
          <w:sz w:val="24"/>
          <w:szCs w:val="24"/>
        </w:rPr>
        <w:t>构建适合学生个性化学习和自主学习的教学模式，鼓励学生开展自主学习、合作学习和探究式学习，促进学生的全面发展和个性化发展。</w:t>
      </w:r>
    </w:p>
    <w:p>
      <w:pPr>
        <w:numPr>
          <w:ilvl w:val="0"/>
          <w:numId w:val="6"/>
        </w:numPr>
        <w:spacing w:line="360" w:lineRule="auto"/>
        <w:ind w:firstLine="420"/>
        <w:rPr>
          <w:rFonts w:ascii="Times New Roman" w:hAnsi="Times New Roman"/>
          <w:sz w:val="24"/>
          <w:szCs w:val="24"/>
        </w:rPr>
      </w:pPr>
      <w:r>
        <w:rPr>
          <w:rFonts w:ascii="Times New Roman" w:hAnsi="Times New Roman"/>
          <w:sz w:val="24"/>
          <w:szCs w:val="24"/>
        </w:rPr>
        <w:t>突出职业特色，加强</w:t>
      </w:r>
      <w:r>
        <w:rPr>
          <w:rFonts w:hint="eastAsia" w:ascii="Times New Roman" w:hAnsi="Times New Roman"/>
          <w:sz w:val="24"/>
          <w:szCs w:val="24"/>
        </w:rPr>
        <w:t>音乐</w:t>
      </w:r>
      <w:r>
        <w:rPr>
          <w:rFonts w:ascii="Times New Roman" w:hAnsi="Times New Roman"/>
          <w:sz w:val="24"/>
          <w:szCs w:val="24"/>
        </w:rPr>
        <w:t>实践应用能力培养</w:t>
      </w:r>
    </w:p>
    <w:p>
      <w:pPr>
        <w:spacing w:line="360" w:lineRule="auto"/>
        <w:ind w:firstLine="435"/>
        <w:rPr>
          <w:rFonts w:ascii="Times New Roman" w:hAnsi="Times New Roman"/>
          <w:sz w:val="24"/>
          <w:szCs w:val="24"/>
        </w:rPr>
      </w:pPr>
      <w:r>
        <w:rPr>
          <w:rFonts w:ascii="Times New Roman" w:hAnsi="Times New Roman"/>
          <w:sz w:val="24"/>
          <w:szCs w:val="24"/>
        </w:rPr>
        <w:t>强调课程内容与专业实践、职场需求的对接，创设与行业企业相近的教学情境任务，通过设计语言教学活动，加强学生语言实践应用能力的培养。</w:t>
      </w:r>
      <w:r>
        <w:rPr>
          <w:rFonts w:hint="eastAsia" w:ascii="Times New Roman" w:hAnsi="Times New Roman"/>
          <w:sz w:val="24"/>
          <w:szCs w:val="24"/>
        </w:rPr>
        <w:t>同时，</w:t>
      </w:r>
      <w:r>
        <w:rPr>
          <w:rFonts w:ascii="Times New Roman" w:hAnsi="Times New Roman"/>
          <w:sz w:val="24"/>
          <w:szCs w:val="24"/>
        </w:rPr>
        <w:t>加深其对职业理念、职业责任和职业使命的认识与理解。</w:t>
      </w:r>
    </w:p>
    <w:p>
      <w:pPr>
        <w:numPr>
          <w:ilvl w:val="0"/>
          <w:numId w:val="6"/>
        </w:numPr>
        <w:spacing w:line="360" w:lineRule="auto"/>
        <w:ind w:firstLine="435"/>
        <w:rPr>
          <w:rFonts w:ascii="Times New Roman" w:hAnsi="Times New Roman"/>
          <w:sz w:val="24"/>
          <w:szCs w:val="24"/>
        </w:rPr>
      </w:pPr>
      <w:r>
        <w:rPr>
          <w:rFonts w:ascii="Times New Roman" w:hAnsi="Times New Roman"/>
          <w:sz w:val="24"/>
          <w:szCs w:val="24"/>
        </w:rPr>
        <w:t>探索信息化背景下教与学方式的转变</w:t>
      </w:r>
    </w:p>
    <w:p>
      <w:pPr>
        <w:spacing w:line="360" w:lineRule="auto"/>
        <w:ind w:firstLine="480" w:firstLineChars="200"/>
        <w:rPr>
          <w:rFonts w:ascii="Times New Roman" w:hAnsi="Times New Roman"/>
          <w:szCs w:val="24"/>
        </w:rPr>
      </w:pPr>
      <w:r>
        <w:rPr>
          <w:rFonts w:ascii="Times New Roman" w:hAnsi="Times New Roman"/>
          <w:sz w:val="24"/>
          <w:szCs w:val="24"/>
        </w:rPr>
        <w:t>教师要注重现代信息技术在</w:t>
      </w:r>
      <w:r>
        <w:rPr>
          <w:rFonts w:hint="eastAsia" w:ascii="Times New Roman" w:hAnsi="Times New Roman"/>
          <w:sz w:val="24"/>
          <w:szCs w:val="24"/>
        </w:rPr>
        <w:t>音乐</w:t>
      </w:r>
      <w:r>
        <w:rPr>
          <w:rFonts w:ascii="Times New Roman" w:hAnsi="Times New Roman"/>
          <w:sz w:val="24"/>
          <w:szCs w:val="24"/>
        </w:rPr>
        <w:t>教学中的应用，努力实现</w:t>
      </w:r>
      <w:r>
        <w:rPr>
          <w:rFonts w:hint="eastAsia" w:ascii="Times New Roman" w:hAnsi="Times New Roman"/>
          <w:sz w:val="24"/>
          <w:szCs w:val="24"/>
        </w:rPr>
        <w:t>音乐</w:t>
      </w:r>
      <w:r>
        <w:rPr>
          <w:rFonts w:ascii="Times New Roman" w:hAnsi="Times New Roman"/>
          <w:sz w:val="24"/>
          <w:szCs w:val="24"/>
        </w:rPr>
        <w:t>教学与信息技术的深度融合，提高</w:t>
      </w:r>
      <w:r>
        <w:rPr>
          <w:rFonts w:hint="eastAsia" w:ascii="Times New Roman" w:hAnsi="Times New Roman"/>
          <w:sz w:val="24"/>
          <w:szCs w:val="24"/>
        </w:rPr>
        <w:t>音乐</w:t>
      </w:r>
      <w:r>
        <w:rPr>
          <w:rFonts w:ascii="Times New Roman" w:hAnsi="Times New Roman"/>
          <w:sz w:val="24"/>
          <w:szCs w:val="24"/>
        </w:rPr>
        <w:t>教学的实效。</w:t>
      </w:r>
      <w:r>
        <w:rPr>
          <w:rFonts w:hint="eastAsia" w:ascii="Times New Roman" w:hAnsi="Times New Roman"/>
          <w:sz w:val="24"/>
          <w:szCs w:val="24"/>
        </w:rPr>
        <w:t>教师</w:t>
      </w:r>
      <w:r>
        <w:rPr>
          <w:rFonts w:ascii="Times New Roman" w:hAnsi="Times New Roman"/>
          <w:sz w:val="24"/>
          <w:szCs w:val="24"/>
        </w:rPr>
        <w:t>要充分利用媒体、网络、人工智能、大数据等技术，依托微课、</w:t>
      </w:r>
      <w:r>
        <w:rPr>
          <w:rFonts w:hint="eastAsia" w:ascii="Times New Roman" w:hAnsi="Times New Roman"/>
          <w:sz w:val="24"/>
          <w:szCs w:val="24"/>
        </w:rPr>
        <w:t>云教学</w:t>
      </w:r>
      <w:r>
        <w:rPr>
          <w:rFonts w:ascii="Times New Roman" w:hAnsi="Times New Roman"/>
          <w:sz w:val="24"/>
          <w:szCs w:val="24"/>
        </w:rPr>
        <w:t>平台等网络教学手段，利用翻转课堂、混合教学模式等构建真实、交互、合作的教学环境。要指导学生充分利用各种信息资源，通过自主学习、合作学习和探究式学习提升学生的信息素养。</w:t>
      </w:r>
    </w:p>
    <w:p>
      <w:pPr>
        <w:numPr>
          <w:ilvl w:val="0"/>
          <w:numId w:val="7"/>
        </w:numPr>
        <w:spacing w:line="360" w:lineRule="auto"/>
        <w:ind w:firstLine="480" w:firstLineChars="200"/>
        <w:rPr>
          <w:rFonts w:ascii="宋体" w:hAnsi="宋体"/>
          <w:sz w:val="24"/>
          <w:szCs w:val="24"/>
        </w:rPr>
      </w:pPr>
      <w:r>
        <w:rPr>
          <w:rFonts w:hint="eastAsia" w:ascii="宋体" w:hAnsi="宋体"/>
          <w:sz w:val="24"/>
          <w:szCs w:val="24"/>
        </w:rPr>
        <w:t>实训条件</w:t>
      </w:r>
    </w:p>
    <w:p>
      <w:pPr>
        <w:spacing w:line="500" w:lineRule="exact"/>
        <w:ind w:firstLine="480" w:firstLineChars="200"/>
        <w:rPr>
          <w:rFonts w:ascii="宋体" w:hAnsi="宋体"/>
          <w:sz w:val="24"/>
          <w:szCs w:val="24"/>
        </w:rPr>
      </w:pPr>
      <w:r>
        <w:rPr>
          <w:rFonts w:hint="eastAsia" w:ascii="宋体" w:hAnsi="宋体"/>
          <w:sz w:val="24"/>
          <w:szCs w:val="24"/>
        </w:rPr>
        <w:t>建有舞蹈室、等钢琴教室及绘画教室个校内实训基地，可以承担舞蹈，钢琴，绘画等多门课程的实训教学任务。</w:t>
      </w:r>
    </w:p>
    <w:p>
      <w:pPr>
        <w:ind w:firstLine="420" w:firstLineChars="200"/>
        <w:rPr>
          <w:rFonts w:ascii="Times New Roman" w:hAnsi="Times New Roman"/>
          <w:szCs w:val="24"/>
          <w:lang w:val="zh-CN"/>
        </w:rPr>
      </w:pPr>
    </w:p>
    <w:p>
      <w:pPr>
        <w:spacing w:line="360" w:lineRule="auto"/>
        <w:ind w:firstLine="480" w:firstLineChars="200"/>
        <w:rPr>
          <w:rFonts w:ascii="宋体" w:hAnsi="宋体"/>
          <w:sz w:val="24"/>
          <w:szCs w:val="24"/>
        </w:rPr>
      </w:pPr>
      <w:r>
        <w:rPr>
          <w:rFonts w:hint="eastAsia" w:ascii="宋体" w:hAnsi="宋体"/>
          <w:sz w:val="24"/>
          <w:szCs w:val="24"/>
        </w:rPr>
        <w:t>3.教学资源</w:t>
      </w:r>
    </w:p>
    <w:p>
      <w:pPr>
        <w:spacing w:line="360" w:lineRule="auto"/>
        <w:ind w:firstLine="480" w:firstLineChars="200"/>
        <w:rPr>
          <w:rFonts w:ascii="宋体" w:hAnsi="宋体"/>
          <w:sz w:val="24"/>
          <w:szCs w:val="24"/>
        </w:rPr>
      </w:pPr>
      <w:r>
        <w:rPr>
          <w:rFonts w:hint="eastAsia" w:ascii="宋体" w:hAnsi="宋体"/>
          <w:sz w:val="24"/>
          <w:szCs w:val="24"/>
        </w:rPr>
        <w:t>本课程应具备的教学资源：课程标准、授课计划、教案、多媒体资料、校本教材。</w:t>
      </w:r>
    </w:p>
    <w:p>
      <w:pPr>
        <w:spacing w:line="360" w:lineRule="auto"/>
        <w:ind w:firstLine="560" w:firstLineChars="200"/>
        <w:rPr>
          <w:rFonts w:ascii="黑体" w:hAnsi="Times New Roman" w:eastAsia="黑体"/>
          <w:color w:val="FF0000"/>
          <w:sz w:val="28"/>
          <w:szCs w:val="28"/>
        </w:rPr>
      </w:pPr>
      <w:r>
        <w:rPr>
          <w:rFonts w:hint="eastAsia" w:ascii="黑体" w:hAnsi="Times New Roman" w:eastAsia="黑体"/>
          <w:sz w:val="28"/>
          <w:szCs w:val="28"/>
        </w:rPr>
        <w:t>（二）教学建议</w:t>
      </w:r>
    </w:p>
    <w:p>
      <w:pPr>
        <w:spacing w:line="360" w:lineRule="auto"/>
        <w:ind w:firstLine="480" w:firstLineChars="200"/>
        <w:rPr>
          <w:rFonts w:ascii="宋体" w:hAnsi="宋体"/>
          <w:sz w:val="24"/>
          <w:szCs w:val="24"/>
        </w:rPr>
      </w:pPr>
      <w:r>
        <w:rPr>
          <w:rFonts w:hint="eastAsia" w:ascii="宋体" w:hAnsi="宋体"/>
          <w:sz w:val="24"/>
          <w:szCs w:val="24"/>
        </w:rPr>
        <w:t>1.在教学模式上，采取理论与实践结合的教学模式，掌握理论知识的基础上更要重视实际的锻炼。</w:t>
      </w:r>
    </w:p>
    <w:p>
      <w:pPr>
        <w:spacing w:line="360" w:lineRule="auto"/>
        <w:ind w:firstLine="480" w:firstLineChars="200"/>
        <w:rPr>
          <w:rFonts w:ascii="宋体" w:hAnsi="宋体"/>
          <w:sz w:val="24"/>
          <w:szCs w:val="24"/>
        </w:rPr>
      </w:pPr>
      <w:r>
        <w:rPr>
          <w:rFonts w:hint="eastAsia" w:ascii="宋体" w:hAnsi="宋体"/>
          <w:sz w:val="24"/>
          <w:szCs w:val="24"/>
        </w:rPr>
        <w:t>2.在教学方法上，本课程是一门实践性很强的学科，其核心是解决实际演唱和弹奏的问题。在教学中，一定要根据不同教学阶段的培养要求，对演唱和弹奏的具体问题进行具体讲解。</w:t>
      </w:r>
    </w:p>
    <w:p>
      <w:pPr>
        <w:spacing w:line="360" w:lineRule="auto"/>
        <w:ind w:firstLine="480" w:firstLineChars="200"/>
        <w:rPr>
          <w:rFonts w:ascii="宋体" w:hAnsi="宋体"/>
          <w:sz w:val="24"/>
          <w:szCs w:val="24"/>
        </w:rPr>
      </w:pPr>
      <w:r>
        <w:rPr>
          <w:rFonts w:hint="eastAsia" w:ascii="宋体" w:hAnsi="宋体"/>
          <w:sz w:val="24"/>
          <w:szCs w:val="24"/>
        </w:rPr>
        <w:t>3.能力培养方面，为使学生毕业后能够胜任幼儿园的实际工作，教学形式以教师示范讲解为基础，以学生独立勤练为核心。</w:t>
      </w:r>
    </w:p>
    <w:p>
      <w:pPr>
        <w:ind w:firstLine="420" w:firstLineChars="200"/>
        <w:rPr>
          <w:rFonts w:ascii="Times New Roman" w:hAnsi="Times New Roman"/>
          <w:szCs w:val="24"/>
          <w:lang w:val="zh-CN"/>
        </w:rPr>
      </w:pPr>
    </w:p>
    <w:p>
      <w:pPr>
        <w:numPr>
          <w:ilvl w:val="0"/>
          <w:numId w:val="38"/>
        </w:num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参考书</w:t>
      </w:r>
    </w:p>
    <w:p>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李媛,赵妍</w:t>
      </w:r>
      <w:r>
        <w:rPr>
          <w:rFonts w:hint="eastAsia" w:ascii="宋体" w:hAnsi="宋体" w:cs="宋体"/>
          <w:kern w:val="0"/>
          <w:sz w:val="24"/>
          <w:szCs w:val="24"/>
        </w:rPr>
        <w:t>.《儿童歌曲伴奏》学前教育专业音乐系列教材.</w:t>
      </w:r>
      <w:r>
        <w:rPr>
          <w:rFonts w:ascii="宋体" w:hAnsi="宋体" w:cs="宋体"/>
          <w:kern w:val="0"/>
          <w:sz w:val="24"/>
          <w:szCs w:val="24"/>
          <w:lang w:bidi="ar"/>
        </w:rPr>
        <w:t>上海音乐学院出版社</w:t>
      </w:r>
      <w:r>
        <w:rPr>
          <w:rFonts w:ascii="宋体" w:hAnsi="宋体" w:cs="宋体"/>
          <w:kern w:val="0"/>
          <w:sz w:val="24"/>
          <w:szCs w:val="24"/>
        </w:rPr>
        <w:t>2014</w:t>
      </w:r>
    </w:p>
    <w:p>
      <w:pPr>
        <w:widowControl/>
        <w:jc w:val="left"/>
        <w:rPr>
          <w:rFonts w:ascii="Times New Roman" w:hAnsi="Times New Roman"/>
          <w:szCs w:val="24"/>
        </w:rPr>
      </w:pPr>
      <w:r>
        <w:rPr>
          <w:rFonts w:hint="eastAsia" w:ascii="Times New Roman" w:hAnsi="Times New Roman"/>
          <w:szCs w:val="24"/>
        </w:rPr>
        <w:t xml:space="preserve">   </w:t>
      </w:r>
      <w:r>
        <w:rPr>
          <w:rFonts w:ascii="宋体" w:hAnsi="宋体" w:cs="宋体"/>
          <w:sz w:val="24"/>
          <w:szCs w:val="24"/>
        </w:rPr>
        <w:t>夏志刚</w:t>
      </w:r>
      <w:r>
        <w:rPr>
          <w:rFonts w:hint="eastAsia" w:ascii="宋体" w:hAnsi="宋体" w:cs="宋体"/>
          <w:sz w:val="24"/>
          <w:szCs w:val="24"/>
        </w:rPr>
        <w:t>.《儿童歌曲公式化伴奏》</w:t>
      </w:r>
      <w:r>
        <w:rPr>
          <w:rFonts w:hint="eastAsia" w:ascii="Times New Roman" w:hAnsi="Times New Roman"/>
          <w:sz w:val="24"/>
          <w:szCs w:val="24"/>
        </w:rPr>
        <w:t>学前教育专业音乐系列教材。</w:t>
      </w:r>
      <w:r>
        <w:rPr>
          <w:rFonts w:ascii="宋体" w:hAnsi="宋体" w:cs="宋体"/>
          <w:kern w:val="0"/>
          <w:sz w:val="24"/>
          <w:szCs w:val="24"/>
          <w:lang w:bidi="ar"/>
        </w:rPr>
        <w:t>湖南文艺出版社</w:t>
      </w:r>
      <w:r>
        <w:rPr>
          <w:rFonts w:ascii="宋体" w:hAnsi="宋体" w:cs="宋体"/>
          <w:sz w:val="24"/>
          <w:szCs w:val="24"/>
        </w:rPr>
        <w:t>2017</w:t>
      </w:r>
    </w:p>
    <w:p>
      <w:pPr>
        <w:numPr>
          <w:ilvl w:val="0"/>
          <w:numId w:val="39"/>
        </w:numPr>
        <w:spacing w:line="360" w:lineRule="auto"/>
        <w:ind w:firstLine="240"/>
        <w:jc w:val="center"/>
        <w:rPr>
          <w:rFonts w:ascii="黑体" w:hAnsi="Times New Roman" w:eastAsia="黑体"/>
          <w:b/>
          <w:sz w:val="28"/>
          <w:szCs w:val="28"/>
        </w:rPr>
      </w:pPr>
      <w:r>
        <w:rPr>
          <w:rFonts w:hint="eastAsia" w:ascii="黑体" w:hAnsi="Times New Roman" w:eastAsia="黑体"/>
          <w:b/>
          <w:sz w:val="28"/>
          <w:szCs w:val="28"/>
        </w:rPr>
        <w:t>学生考核与评价</w:t>
      </w:r>
    </w:p>
    <w:p>
      <w:pPr>
        <w:spacing w:line="360" w:lineRule="auto"/>
        <w:ind w:firstLine="240"/>
        <w:jc w:val="left"/>
        <w:rPr>
          <w:rFonts w:ascii="宋体" w:hAnsi="宋体"/>
          <w:sz w:val="24"/>
          <w:szCs w:val="24"/>
        </w:rPr>
      </w:pPr>
      <w:r>
        <w:rPr>
          <w:rFonts w:hint="eastAsia" w:ascii="宋体" w:hAnsi="宋体"/>
          <w:sz w:val="24"/>
          <w:szCs w:val="24"/>
        </w:rPr>
        <w:t>采用诊断性评价、形成性评价和终结性评价相结合的方式来检验教师的教学效果和学生的学习效果。采用线上线下混合教学模式时，教师要合理运用线上评价的数据进行教学质量分析，发现教学环节和教学效果的关联性和差异性。在课堂教学中采用学生自评、学生互评、师生交流等评价方式不断发现教学中存在的问题，重视学生的个性化反应。</w:t>
      </w:r>
    </w:p>
    <w:p>
      <w:pPr>
        <w:spacing w:line="360" w:lineRule="auto"/>
        <w:ind w:firstLine="240"/>
        <w:jc w:val="center"/>
        <w:rPr>
          <w:rFonts w:ascii="黑体" w:hAnsi="Times New Roman" w:eastAsia="黑体"/>
          <w:b/>
          <w:sz w:val="28"/>
          <w:szCs w:val="28"/>
        </w:rPr>
      </w:pPr>
      <w:r>
        <w:rPr>
          <w:rFonts w:hint="eastAsia" w:ascii="黑体" w:hAnsi="Times New Roman" w:eastAsia="黑体"/>
          <w:b/>
          <w:sz w:val="28"/>
          <w:szCs w:val="28"/>
        </w:rPr>
        <w:t>六、课程整体设计</w:t>
      </w:r>
    </w:p>
    <w:tbl>
      <w:tblPr>
        <w:tblStyle w:val="24"/>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150"/>
        <w:gridCol w:w="1266"/>
        <w:gridCol w:w="1855"/>
        <w:gridCol w:w="1291"/>
        <w:gridCol w:w="1364"/>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dxa"/>
            <w:vAlign w:val="center"/>
          </w:tcPr>
          <w:p>
            <w:pPr>
              <w:jc w:val="center"/>
              <w:rPr>
                <w:rFonts w:ascii="Times New Roman" w:hAnsi="Times New Roman"/>
                <w:b/>
                <w:szCs w:val="24"/>
              </w:rPr>
            </w:pPr>
            <w:r>
              <w:rPr>
                <w:rFonts w:hint="eastAsia" w:ascii="Times New Roman" w:hAnsi="Times New Roman"/>
                <w:b/>
                <w:szCs w:val="24"/>
              </w:rPr>
              <w:t>序号</w:t>
            </w:r>
          </w:p>
        </w:tc>
        <w:tc>
          <w:tcPr>
            <w:tcW w:w="1150" w:type="dxa"/>
            <w:vAlign w:val="center"/>
          </w:tcPr>
          <w:p>
            <w:pPr>
              <w:jc w:val="center"/>
              <w:rPr>
                <w:rFonts w:ascii="Times New Roman" w:hAnsi="Times New Roman"/>
                <w:b/>
                <w:szCs w:val="24"/>
              </w:rPr>
            </w:pPr>
            <w:r>
              <w:rPr>
                <w:rFonts w:hint="eastAsia" w:ascii="Times New Roman" w:hAnsi="Times New Roman"/>
                <w:b/>
                <w:szCs w:val="24"/>
              </w:rPr>
              <w:t>项目（或情境、任务、模块）</w:t>
            </w:r>
          </w:p>
        </w:tc>
        <w:tc>
          <w:tcPr>
            <w:tcW w:w="1266" w:type="dxa"/>
            <w:vAlign w:val="center"/>
          </w:tcPr>
          <w:p>
            <w:pPr>
              <w:jc w:val="center"/>
              <w:rPr>
                <w:rFonts w:ascii="Times New Roman" w:hAnsi="Times New Roman"/>
                <w:b/>
                <w:szCs w:val="24"/>
              </w:rPr>
            </w:pPr>
            <w:r>
              <w:rPr>
                <w:rFonts w:hint="eastAsia" w:ascii="Times New Roman" w:hAnsi="Times New Roman"/>
                <w:b/>
                <w:szCs w:val="24"/>
              </w:rPr>
              <w:t>知识点</w:t>
            </w:r>
          </w:p>
        </w:tc>
        <w:tc>
          <w:tcPr>
            <w:tcW w:w="1855" w:type="dxa"/>
            <w:vAlign w:val="center"/>
          </w:tcPr>
          <w:p>
            <w:pPr>
              <w:jc w:val="center"/>
              <w:rPr>
                <w:rFonts w:ascii="Times New Roman" w:hAnsi="Times New Roman"/>
                <w:b/>
                <w:szCs w:val="24"/>
              </w:rPr>
            </w:pPr>
            <w:r>
              <w:rPr>
                <w:rFonts w:hint="eastAsia" w:ascii="Times New Roman" w:hAnsi="Times New Roman"/>
                <w:b/>
                <w:szCs w:val="24"/>
              </w:rPr>
              <w:t>技能训练</w:t>
            </w:r>
          </w:p>
        </w:tc>
        <w:tc>
          <w:tcPr>
            <w:tcW w:w="1291" w:type="dxa"/>
            <w:vAlign w:val="center"/>
          </w:tcPr>
          <w:p>
            <w:pPr>
              <w:jc w:val="center"/>
              <w:rPr>
                <w:rFonts w:ascii="Times New Roman" w:hAnsi="Times New Roman"/>
                <w:b/>
                <w:szCs w:val="24"/>
              </w:rPr>
            </w:pPr>
            <w:r>
              <w:rPr>
                <w:rFonts w:hint="eastAsia" w:ascii="Times New Roman" w:hAnsi="Times New Roman"/>
                <w:b/>
                <w:szCs w:val="24"/>
              </w:rPr>
              <w:t>教学重点</w:t>
            </w:r>
          </w:p>
        </w:tc>
        <w:tc>
          <w:tcPr>
            <w:tcW w:w="1364" w:type="dxa"/>
            <w:vAlign w:val="center"/>
          </w:tcPr>
          <w:p>
            <w:pPr>
              <w:jc w:val="center"/>
              <w:rPr>
                <w:rFonts w:ascii="Times New Roman" w:hAnsi="Times New Roman"/>
                <w:b/>
                <w:szCs w:val="24"/>
              </w:rPr>
            </w:pPr>
            <w:r>
              <w:rPr>
                <w:rFonts w:hint="eastAsia" w:ascii="Times New Roman" w:hAnsi="Times New Roman"/>
                <w:b/>
                <w:szCs w:val="24"/>
              </w:rPr>
              <w:t>教学设计（或教学情景）</w:t>
            </w:r>
          </w:p>
        </w:tc>
        <w:tc>
          <w:tcPr>
            <w:tcW w:w="692" w:type="dxa"/>
            <w:vAlign w:val="center"/>
          </w:tcPr>
          <w:p>
            <w:pPr>
              <w:jc w:val="center"/>
              <w:rPr>
                <w:rFonts w:ascii="Times New Roman" w:hAnsi="Times New Roman"/>
                <w:b/>
                <w:szCs w:val="24"/>
              </w:rPr>
            </w:pPr>
            <w:r>
              <w:rPr>
                <w:rFonts w:hint="eastAsia" w:ascii="Times New Roman" w:hAnsi="Times New Roman"/>
                <w:b/>
                <w:szCs w:val="24"/>
              </w:rPr>
              <w:t>建议</w:t>
            </w:r>
          </w:p>
          <w:p>
            <w:pPr>
              <w:jc w:val="center"/>
              <w:rPr>
                <w:rFonts w:ascii="Times New Roman" w:hAnsi="Times New Roman"/>
                <w:b/>
                <w:szCs w:val="24"/>
              </w:rPr>
            </w:pPr>
            <w:r>
              <w:rPr>
                <w:rFonts w:hint="eastAsia" w:ascii="Times New Roman" w:hAnsi="Times New Roman"/>
                <w:b/>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3" w:hRule="atLeast"/>
          <w:jc w:val="center"/>
        </w:trPr>
        <w:tc>
          <w:tcPr>
            <w:tcW w:w="529" w:type="dxa"/>
          </w:tcPr>
          <w:p>
            <w:pPr>
              <w:rPr>
                <w:rFonts w:ascii="宋体" w:hAnsi="宋体"/>
                <w:szCs w:val="21"/>
              </w:rPr>
            </w:pPr>
            <w:r>
              <w:rPr>
                <w:rFonts w:hint="eastAsia" w:ascii="宋体" w:hAnsi="宋体"/>
                <w:szCs w:val="21"/>
              </w:rPr>
              <w:t>1</w:t>
            </w:r>
          </w:p>
        </w:tc>
        <w:tc>
          <w:tcPr>
            <w:tcW w:w="1150" w:type="dxa"/>
          </w:tcPr>
          <w:p>
            <w:pPr>
              <w:jc w:val="center"/>
              <w:rPr>
                <w:rFonts w:ascii="宋体" w:hAnsi="宋体"/>
                <w:szCs w:val="21"/>
              </w:rPr>
            </w:pPr>
            <w:r>
              <w:rPr>
                <w:rFonts w:hint="eastAsia" w:ascii="宋体" w:hAnsi="宋体"/>
                <w:szCs w:val="21"/>
              </w:rPr>
              <w:t xml:space="preserve">                          </w:t>
            </w: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钢琴基本知与弹奏入门</w:t>
            </w:r>
          </w:p>
        </w:tc>
        <w:tc>
          <w:tcPr>
            <w:tcW w:w="1266" w:type="dxa"/>
          </w:tcPr>
          <w:p>
            <w:pPr>
              <w:numPr>
                <w:ilvl w:val="0"/>
                <w:numId w:val="40"/>
              </w:numPr>
              <w:rPr>
                <w:rFonts w:ascii="Times New Roman" w:hAnsi="Times New Roman"/>
                <w:szCs w:val="24"/>
              </w:rPr>
            </w:pPr>
            <w:r>
              <w:rPr>
                <w:rFonts w:hint="eastAsia" w:ascii="Times New Roman" w:hAnsi="Times New Roman"/>
                <w:szCs w:val="24"/>
              </w:rPr>
              <w:t>了解钢琴弹奏的基本常识</w:t>
            </w:r>
          </w:p>
          <w:p>
            <w:pPr>
              <w:numPr>
                <w:ilvl w:val="0"/>
                <w:numId w:val="40"/>
              </w:numPr>
              <w:ind w:firstLine="420" w:firstLineChars="200"/>
              <w:rPr>
                <w:rFonts w:ascii="Times New Roman" w:hAnsi="Times New Roman"/>
                <w:szCs w:val="24"/>
              </w:rPr>
            </w:pPr>
            <w:r>
              <w:rPr>
                <w:rFonts w:hint="eastAsia" w:ascii="Times New Roman" w:hAnsi="Times New Roman"/>
                <w:szCs w:val="24"/>
              </w:rPr>
              <w:t>学会识谱及简单音阶指法</w:t>
            </w:r>
          </w:p>
          <w:p>
            <w:pPr>
              <w:numPr>
                <w:ilvl w:val="0"/>
                <w:numId w:val="40"/>
              </w:numPr>
              <w:ind w:firstLine="420" w:firstLineChars="200"/>
              <w:rPr>
                <w:rFonts w:ascii="Times New Roman" w:hAnsi="Times New Roman"/>
                <w:szCs w:val="24"/>
              </w:rPr>
            </w:pPr>
            <w:r>
              <w:rPr>
                <w:rFonts w:hint="eastAsia" w:ascii="Times New Roman" w:hAnsi="Times New Roman"/>
                <w:szCs w:val="24"/>
              </w:rPr>
              <w:t>学会区分不同节奏不同节拍</w:t>
            </w:r>
          </w:p>
        </w:tc>
        <w:tc>
          <w:tcPr>
            <w:tcW w:w="1855" w:type="dxa"/>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熟练掌握基本弹奏技巧中断、连、跳</w:t>
            </w:r>
          </w:p>
        </w:tc>
        <w:tc>
          <w:tcPr>
            <w:tcW w:w="1291" w:type="dxa"/>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理解作品的时代背景及表达的情感</w:t>
            </w:r>
          </w:p>
        </w:tc>
        <w:tc>
          <w:tcPr>
            <w:tcW w:w="1364" w:type="dxa"/>
          </w:tcPr>
          <w:p>
            <w:pPr>
              <w:rPr>
                <w:rFonts w:ascii="宋体" w:hAnsi="宋体"/>
                <w:szCs w:val="21"/>
              </w:rPr>
            </w:pPr>
            <w:r>
              <w:rPr>
                <w:rFonts w:hint="eastAsia" w:ascii="宋体" w:hAnsi="宋体"/>
                <w:szCs w:val="21"/>
              </w:rPr>
              <w:t>采用集体教学模式。运用多媒体、五线谱、黑板钢琴等教具。运用教师讲解，课堂学习，小组检查等方式进行教学</w:t>
            </w:r>
          </w:p>
        </w:tc>
        <w:tc>
          <w:tcPr>
            <w:tcW w:w="69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9" w:type="dxa"/>
          </w:tcPr>
          <w:p>
            <w:pPr>
              <w:spacing w:line="360" w:lineRule="auto"/>
              <w:rPr>
                <w:rFonts w:ascii="宋体" w:hAnsi="宋体"/>
                <w:szCs w:val="21"/>
              </w:rPr>
            </w:pPr>
            <w:r>
              <w:rPr>
                <w:rFonts w:hint="eastAsia" w:ascii="宋体" w:hAnsi="宋体"/>
                <w:szCs w:val="21"/>
              </w:rPr>
              <w:t>2</w:t>
            </w:r>
          </w:p>
        </w:tc>
        <w:tc>
          <w:tcPr>
            <w:tcW w:w="1150"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钢琴的演奏技巧</w:t>
            </w:r>
          </w:p>
        </w:tc>
        <w:tc>
          <w:tcPr>
            <w:tcW w:w="1266" w:type="dxa"/>
          </w:tcPr>
          <w:p>
            <w:pPr>
              <w:numPr>
                <w:ilvl w:val="0"/>
                <w:numId w:val="41"/>
              </w:numPr>
              <w:spacing w:line="360" w:lineRule="auto"/>
              <w:rPr>
                <w:rFonts w:ascii="Times New Roman" w:hAnsi="Times New Roman"/>
                <w:szCs w:val="24"/>
              </w:rPr>
            </w:pPr>
            <w:r>
              <w:rPr>
                <w:rFonts w:hint="eastAsia" w:ascii="Times New Roman" w:hAnsi="Times New Roman"/>
                <w:szCs w:val="24"/>
              </w:rPr>
              <w:t>掌握和弦的弹奏方法</w:t>
            </w:r>
          </w:p>
          <w:p>
            <w:pPr>
              <w:numPr>
                <w:ilvl w:val="0"/>
                <w:numId w:val="41"/>
              </w:numPr>
              <w:ind w:firstLine="420" w:firstLineChars="200"/>
              <w:rPr>
                <w:rFonts w:ascii="Times New Roman" w:hAnsi="Times New Roman"/>
                <w:szCs w:val="24"/>
              </w:rPr>
            </w:pPr>
            <w:r>
              <w:rPr>
                <w:rFonts w:hint="eastAsia" w:ascii="Times New Roman" w:hAnsi="Times New Roman"/>
                <w:szCs w:val="24"/>
              </w:rPr>
              <w:t>掌握不同和弦左右手的弹奏方法</w:t>
            </w:r>
          </w:p>
          <w:p>
            <w:pPr>
              <w:numPr>
                <w:ilvl w:val="0"/>
                <w:numId w:val="41"/>
              </w:numPr>
              <w:ind w:firstLine="420" w:firstLineChars="200"/>
              <w:rPr>
                <w:rFonts w:ascii="Times New Roman" w:hAnsi="Times New Roman"/>
                <w:szCs w:val="24"/>
              </w:rPr>
            </w:pPr>
            <w:r>
              <w:rPr>
                <w:rFonts w:hint="eastAsia" w:ascii="Times New Roman" w:hAnsi="Times New Roman"/>
                <w:szCs w:val="24"/>
              </w:rPr>
              <w:t>掌握和弦的三种不同形式</w:t>
            </w:r>
          </w:p>
        </w:tc>
        <w:tc>
          <w:tcPr>
            <w:tcW w:w="1855" w:type="dxa"/>
          </w:tcPr>
          <w:p>
            <w:pPr>
              <w:spacing w:line="360" w:lineRule="auto"/>
              <w:rPr>
                <w:rFonts w:ascii="Times New Roman" w:hAnsi="Times New Roman"/>
                <w:szCs w:val="24"/>
              </w:rPr>
            </w:pPr>
          </w:p>
          <w:p>
            <w:pPr>
              <w:spacing w:line="360" w:lineRule="auto"/>
              <w:rPr>
                <w:rFonts w:ascii="Times New Roman" w:hAnsi="Times New Roman"/>
                <w:szCs w:val="24"/>
              </w:rPr>
            </w:pPr>
          </w:p>
          <w:p>
            <w:pPr>
              <w:spacing w:line="360" w:lineRule="auto"/>
              <w:rPr>
                <w:rFonts w:ascii="Times New Roman" w:hAnsi="Times New Roman"/>
                <w:szCs w:val="24"/>
              </w:rPr>
            </w:pPr>
            <w:r>
              <w:rPr>
                <w:rFonts w:hint="eastAsia" w:ascii="Times New Roman" w:hAnsi="Times New Roman"/>
                <w:szCs w:val="24"/>
              </w:rPr>
              <w:t>1.能够分辨所谈和弦是否和谐</w:t>
            </w:r>
          </w:p>
          <w:p>
            <w:pPr>
              <w:ind w:firstLine="420" w:firstLineChars="200"/>
              <w:rPr>
                <w:rFonts w:ascii="Times New Roman" w:hAnsi="Times New Roman"/>
                <w:szCs w:val="24"/>
              </w:rPr>
            </w:pPr>
            <w:r>
              <w:rPr>
                <w:rFonts w:hint="eastAsia" w:ascii="Times New Roman" w:hAnsi="Times New Roman"/>
                <w:szCs w:val="24"/>
              </w:rPr>
              <w:t>2.能大概感知所弹和弦的情感色彩</w:t>
            </w:r>
          </w:p>
        </w:tc>
        <w:tc>
          <w:tcPr>
            <w:tcW w:w="1291" w:type="dxa"/>
          </w:tcPr>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通过训练，可以理解歌曲的情感色彩，体会音乐的美</w:t>
            </w:r>
          </w:p>
        </w:tc>
        <w:tc>
          <w:tcPr>
            <w:tcW w:w="1364" w:type="dxa"/>
          </w:tcPr>
          <w:p>
            <w:pPr>
              <w:spacing w:line="360" w:lineRule="auto"/>
              <w:rPr>
                <w:rFonts w:ascii="宋体" w:hAnsi="宋体"/>
                <w:szCs w:val="21"/>
              </w:rPr>
            </w:pPr>
            <w:r>
              <w:rPr>
                <w:rFonts w:hint="eastAsia" w:ascii="宋体" w:hAnsi="宋体"/>
                <w:szCs w:val="21"/>
              </w:rPr>
              <w:t>采用集体教学模式。运用讲练结合的方法让学生掌握钢琴伴奏基础。</w:t>
            </w:r>
          </w:p>
        </w:tc>
        <w:tc>
          <w:tcPr>
            <w:tcW w:w="692"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1" w:hRule="atLeast"/>
          <w:jc w:val="center"/>
        </w:trPr>
        <w:tc>
          <w:tcPr>
            <w:tcW w:w="529" w:type="dxa"/>
            <w:vMerge w:val="restart"/>
          </w:tcPr>
          <w:p>
            <w:pPr>
              <w:spacing w:line="360" w:lineRule="auto"/>
              <w:rPr>
                <w:rFonts w:ascii="宋体" w:hAnsi="宋体"/>
                <w:szCs w:val="21"/>
              </w:rPr>
            </w:pPr>
            <w:r>
              <w:rPr>
                <w:rFonts w:hint="eastAsia" w:ascii="宋体" w:hAnsi="宋体"/>
                <w:szCs w:val="21"/>
              </w:rPr>
              <w:t>3</w:t>
            </w:r>
          </w:p>
        </w:tc>
        <w:tc>
          <w:tcPr>
            <w:tcW w:w="1150"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为歌曲配伴奏</w:t>
            </w:r>
          </w:p>
        </w:tc>
        <w:tc>
          <w:tcPr>
            <w:tcW w:w="1266" w:type="dxa"/>
          </w:tcPr>
          <w:p>
            <w:pPr>
              <w:ind w:firstLine="420" w:firstLineChars="200"/>
              <w:rPr>
                <w:rFonts w:ascii="Times New Roman" w:hAnsi="Times New Roman"/>
                <w:szCs w:val="24"/>
              </w:rPr>
            </w:pPr>
            <w:r>
              <w:rPr>
                <w:rFonts w:hint="eastAsia" w:ascii="Times New Roman" w:hAnsi="Times New Roman"/>
                <w:szCs w:val="24"/>
              </w:rPr>
              <w:t>1.理解进行曲风格的歌曲特征</w:t>
            </w:r>
          </w:p>
          <w:p>
            <w:pPr>
              <w:ind w:firstLine="420" w:firstLineChars="200"/>
              <w:rPr>
                <w:rFonts w:ascii="Times New Roman" w:hAnsi="Times New Roman"/>
                <w:szCs w:val="24"/>
              </w:rPr>
            </w:pPr>
          </w:p>
          <w:p>
            <w:pPr>
              <w:ind w:firstLine="420" w:firstLineChars="200"/>
              <w:rPr>
                <w:rFonts w:ascii="Times New Roman" w:hAnsi="Times New Roman"/>
                <w:szCs w:val="24"/>
              </w:rPr>
            </w:pPr>
          </w:p>
          <w:p>
            <w:pPr>
              <w:ind w:firstLine="420" w:firstLineChars="200"/>
              <w:rPr>
                <w:rFonts w:ascii="Times New Roman" w:hAnsi="Times New Roman"/>
                <w:szCs w:val="24"/>
              </w:rPr>
            </w:pPr>
          </w:p>
          <w:p>
            <w:pPr>
              <w:ind w:firstLine="420" w:firstLineChars="200"/>
              <w:rPr>
                <w:rFonts w:ascii="Times New Roman" w:hAnsi="Times New Roman"/>
                <w:szCs w:val="24"/>
              </w:rPr>
            </w:pPr>
            <w:r>
              <w:rPr>
                <w:rFonts w:hint="eastAsia" w:ascii="Times New Roman" w:hAnsi="Times New Roman"/>
                <w:szCs w:val="24"/>
              </w:rPr>
              <w:t>2.掌握进行曲风格的左手伴奏</w:t>
            </w:r>
          </w:p>
        </w:tc>
        <w:tc>
          <w:tcPr>
            <w:tcW w:w="1855" w:type="dxa"/>
          </w:tcPr>
          <w:p>
            <w:pPr>
              <w:spacing w:line="360" w:lineRule="auto"/>
              <w:ind w:firstLine="420" w:firstLineChars="200"/>
              <w:rPr>
                <w:rFonts w:ascii="Times New Roman" w:hAnsi="Times New Roman"/>
                <w:szCs w:val="24"/>
              </w:rPr>
            </w:pPr>
            <w:r>
              <w:rPr>
                <w:rFonts w:hint="eastAsia" w:ascii="Times New Roman" w:hAnsi="Times New Roman"/>
                <w:szCs w:val="24"/>
              </w:rPr>
              <w:t>1.掌握如何判断进行曲风格特点</w:t>
            </w:r>
          </w:p>
          <w:p>
            <w:pPr>
              <w:spacing w:line="360" w:lineRule="auto"/>
              <w:ind w:firstLine="420" w:firstLineChars="200"/>
              <w:rPr>
                <w:rFonts w:ascii="Times New Roman" w:hAnsi="Times New Roman"/>
                <w:szCs w:val="24"/>
              </w:rPr>
            </w:pPr>
            <w:r>
              <w:rPr>
                <w:rFonts w:hint="eastAsia" w:ascii="Times New Roman" w:hAnsi="Times New Roman"/>
                <w:szCs w:val="24"/>
              </w:rPr>
              <w:t>2.能够运用正三和弦为进行曲编配和弦</w:t>
            </w:r>
          </w:p>
        </w:tc>
        <w:tc>
          <w:tcPr>
            <w:tcW w:w="1291" w:type="dxa"/>
          </w:tcPr>
          <w:p>
            <w:pPr>
              <w:spacing w:line="360" w:lineRule="auto"/>
              <w:rPr>
                <w:rFonts w:ascii="宋体" w:hAnsi="宋体"/>
                <w:szCs w:val="21"/>
              </w:rPr>
            </w:pPr>
            <w:r>
              <w:rPr>
                <w:rFonts w:hint="eastAsia" w:ascii="宋体" w:hAnsi="宋体"/>
                <w:szCs w:val="21"/>
              </w:rPr>
              <w:t>通过爱国歌曲使同学们理解中国革命进行曲，增强爱国主义情怀</w:t>
            </w:r>
          </w:p>
        </w:tc>
        <w:tc>
          <w:tcPr>
            <w:tcW w:w="1364" w:type="dxa"/>
          </w:tcPr>
          <w:p>
            <w:pPr>
              <w:spacing w:line="360" w:lineRule="auto"/>
              <w:rPr>
                <w:rFonts w:ascii="宋体" w:hAnsi="宋体"/>
                <w:szCs w:val="21"/>
              </w:rPr>
            </w:pPr>
            <w:r>
              <w:rPr>
                <w:rFonts w:hint="eastAsia" w:ascii="宋体" w:hAnsi="宋体"/>
                <w:szCs w:val="21"/>
              </w:rPr>
              <w:t>采用集体教学模式。教师讲解示范，学生练习，分组教学</w:t>
            </w:r>
          </w:p>
        </w:tc>
        <w:tc>
          <w:tcPr>
            <w:tcW w:w="692"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1" w:hRule="atLeast"/>
          <w:jc w:val="center"/>
        </w:trPr>
        <w:tc>
          <w:tcPr>
            <w:tcW w:w="529" w:type="dxa"/>
            <w:vMerge w:val="continue"/>
          </w:tcPr>
          <w:p>
            <w:pPr>
              <w:spacing w:line="360" w:lineRule="auto"/>
              <w:rPr>
                <w:rFonts w:ascii="宋体" w:hAnsi="宋体"/>
                <w:szCs w:val="21"/>
              </w:rPr>
            </w:pPr>
          </w:p>
        </w:tc>
        <w:tc>
          <w:tcPr>
            <w:tcW w:w="1150" w:type="dxa"/>
            <w:vMerge w:val="continue"/>
          </w:tcPr>
          <w:p>
            <w:pPr>
              <w:spacing w:line="360" w:lineRule="auto"/>
              <w:rPr>
                <w:rFonts w:ascii="宋体" w:hAnsi="宋体"/>
                <w:szCs w:val="21"/>
              </w:rPr>
            </w:pPr>
          </w:p>
        </w:tc>
        <w:tc>
          <w:tcPr>
            <w:tcW w:w="1266" w:type="dxa"/>
          </w:tcPr>
          <w:p>
            <w:pPr>
              <w:ind w:firstLine="420" w:firstLineChars="200"/>
              <w:rPr>
                <w:rFonts w:ascii="Times New Roman" w:hAnsi="Times New Roman"/>
                <w:szCs w:val="24"/>
              </w:rPr>
            </w:pPr>
            <w:r>
              <w:rPr>
                <w:rFonts w:hint="eastAsia" w:ascii="Times New Roman" w:hAnsi="Times New Roman"/>
                <w:szCs w:val="24"/>
              </w:rPr>
              <w:t>1.理解欢快风格的歌曲特征</w:t>
            </w:r>
          </w:p>
          <w:p>
            <w:pPr>
              <w:ind w:firstLine="420" w:firstLineChars="200"/>
              <w:rPr>
                <w:rFonts w:ascii="Times New Roman" w:hAnsi="Times New Roman"/>
                <w:szCs w:val="24"/>
              </w:rPr>
            </w:pPr>
          </w:p>
          <w:p>
            <w:pPr>
              <w:ind w:firstLine="420" w:firstLineChars="200"/>
              <w:rPr>
                <w:rFonts w:ascii="Times New Roman" w:hAnsi="Times New Roman"/>
                <w:szCs w:val="24"/>
              </w:rPr>
            </w:pPr>
          </w:p>
          <w:p>
            <w:pPr>
              <w:ind w:firstLine="420" w:firstLineChars="200"/>
              <w:rPr>
                <w:rFonts w:ascii="Times New Roman" w:hAnsi="Times New Roman"/>
                <w:szCs w:val="24"/>
              </w:rPr>
            </w:pPr>
          </w:p>
          <w:p>
            <w:pPr>
              <w:ind w:firstLine="420" w:firstLineChars="200"/>
              <w:rPr>
                <w:rFonts w:ascii="Times New Roman" w:hAnsi="Times New Roman"/>
                <w:szCs w:val="24"/>
              </w:rPr>
            </w:pPr>
            <w:r>
              <w:rPr>
                <w:rFonts w:hint="eastAsia" w:ascii="Times New Roman" w:hAnsi="Times New Roman"/>
                <w:szCs w:val="24"/>
              </w:rPr>
              <w:t>2.掌握进欢快风格的左手伴奏</w:t>
            </w:r>
          </w:p>
        </w:tc>
        <w:tc>
          <w:tcPr>
            <w:tcW w:w="1855" w:type="dxa"/>
          </w:tcPr>
          <w:p>
            <w:pPr>
              <w:spacing w:line="360" w:lineRule="auto"/>
              <w:ind w:firstLine="420" w:firstLineChars="200"/>
              <w:rPr>
                <w:rFonts w:ascii="Times New Roman" w:hAnsi="Times New Roman"/>
                <w:szCs w:val="24"/>
              </w:rPr>
            </w:pPr>
            <w:r>
              <w:rPr>
                <w:rFonts w:hint="eastAsia" w:ascii="Times New Roman" w:hAnsi="Times New Roman"/>
                <w:szCs w:val="24"/>
              </w:rPr>
              <w:t>1.掌握如何判断欢快风格特点</w:t>
            </w:r>
          </w:p>
          <w:p>
            <w:pPr>
              <w:ind w:firstLine="420" w:firstLineChars="200"/>
              <w:rPr>
                <w:rFonts w:ascii="Times New Roman" w:hAnsi="Times New Roman"/>
                <w:szCs w:val="24"/>
              </w:rPr>
            </w:pPr>
            <w:r>
              <w:rPr>
                <w:rFonts w:hint="eastAsia" w:ascii="Times New Roman" w:hAnsi="Times New Roman"/>
                <w:szCs w:val="24"/>
              </w:rPr>
              <w:t>2.能够运用半分解和弦编配歌曲</w:t>
            </w:r>
          </w:p>
        </w:tc>
        <w:tc>
          <w:tcPr>
            <w:tcW w:w="1291" w:type="dxa"/>
          </w:tcPr>
          <w:p>
            <w:pPr>
              <w:spacing w:line="360" w:lineRule="auto"/>
              <w:rPr>
                <w:rFonts w:ascii="宋体" w:hAnsi="宋体"/>
                <w:szCs w:val="21"/>
              </w:rPr>
            </w:pPr>
            <w:r>
              <w:rPr>
                <w:rFonts w:hint="eastAsia" w:ascii="宋体" w:hAnsi="宋体"/>
                <w:szCs w:val="21"/>
              </w:rPr>
              <w:t>通过欢快歌曲使同学们热爱音乐，增强学生的音乐审美</w:t>
            </w:r>
          </w:p>
        </w:tc>
        <w:tc>
          <w:tcPr>
            <w:tcW w:w="1364" w:type="dxa"/>
          </w:tcPr>
          <w:p>
            <w:pPr>
              <w:spacing w:line="360" w:lineRule="auto"/>
              <w:rPr>
                <w:rFonts w:ascii="宋体" w:hAnsi="宋体"/>
                <w:szCs w:val="21"/>
              </w:rPr>
            </w:pPr>
            <w:r>
              <w:rPr>
                <w:rFonts w:hint="eastAsia" w:ascii="宋体" w:hAnsi="宋体"/>
                <w:szCs w:val="21"/>
              </w:rPr>
              <w:t>采用集体教学模式。教师讲解示范，学生练习，分组教学</w:t>
            </w:r>
          </w:p>
        </w:tc>
        <w:tc>
          <w:tcPr>
            <w:tcW w:w="692"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1" w:hRule="atLeast"/>
          <w:jc w:val="center"/>
        </w:trPr>
        <w:tc>
          <w:tcPr>
            <w:tcW w:w="529" w:type="dxa"/>
            <w:vMerge w:val="continue"/>
          </w:tcPr>
          <w:p>
            <w:pPr>
              <w:spacing w:line="360" w:lineRule="auto"/>
              <w:rPr>
                <w:rFonts w:ascii="宋体" w:hAnsi="宋体"/>
                <w:szCs w:val="21"/>
              </w:rPr>
            </w:pPr>
          </w:p>
        </w:tc>
        <w:tc>
          <w:tcPr>
            <w:tcW w:w="1150" w:type="dxa"/>
            <w:vMerge w:val="continue"/>
          </w:tcPr>
          <w:p>
            <w:pPr>
              <w:spacing w:line="360" w:lineRule="auto"/>
              <w:rPr>
                <w:rFonts w:ascii="宋体" w:hAnsi="宋体"/>
                <w:szCs w:val="21"/>
              </w:rPr>
            </w:pPr>
          </w:p>
        </w:tc>
        <w:tc>
          <w:tcPr>
            <w:tcW w:w="1266" w:type="dxa"/>
          </w:tcPr>
          <w:p>
            <w:pPr>
              <w:ind w:firstLine="420" w:firstLineChars="200"/>
              <w:rPr>
                <w:rFonts w:ascii="Times New Roman" w:hAnsi="Times New Roman"/>
                <w:szCs w:val="24"/>
              </w:rPr>
            </w:pPr>
            <w:r>
              <w:rPr>
                <w:rFonts w:hint="eastAsia" w:ascii="Times New Roman" w:hAnsi="Times New Roman"/>
                <w:szCs w:val="24"/>
              </w:rPr>
              <w:t>1.理解抒情风格的歌曲特征</w:t>
            </w:r>
          </w:p>
          <w:p>
            <w:pPr>
              <w:ind w:firstLine="420" w:firstLineChars="200"/>
              <w:rPr>
                <w:rFonts w:ascii="Times New Roman" w:hAnsi="Times New Roman"/>
                <w:szCs w:val="24"/>
              </w:rPr>
            </w:pPr>
          </w:p>
          <w:p>
            <w:pPr>
              <w:ind w:firstLine="420" w:firstLineChars="200"/>
              <w:rPr>
                <w:rFonts w:ascii="Times New Roman" w:hAnsi="Times New Roman"/>
                <w:szCs w:val="24"/>
              </w:rPr>
            </w:pPr>
          </w:p>
          <w:p>
            <w:pPr>
              <w:ind w:firstLine="420" w:firstLineChars="200"/>
              <w:rPr>
                <w:rFonts w:ascii="Times New Roman" w:hAnsi="Times New Roman"/>
                <w:szCs w:val="24"/>
              </w:rPr>
            </w:pPr>
          </w:p>
          <w:p>
            <w:pPr>
              <w:ind w:firstLine="420" w:firstLineChars="200"/>
              <w:rPr>
                <w:rFonts w:ascii="Times New Roman" w:hAnsi="Times New Roman"/>
                <w:szCs w:val="24"/>
              </w:rPr>
            </w:pPr>
            <w:r>
              <w:rPr>
                <w:rFonts w:hint="eastAsia" w:ascii="Times New Roman" w:hAnsi="Times New Roman"/>
                <w:szCs w:val="24"/>
              </w:rPr>
              <w:t>2.掌握进抒情风格的左手伴奏</w:t>
            </w:r>
          </w:p>
        </w:tc>
        <w:tc>
          <w:tcPr>
            <w:tcW w:w="1855" w:type="dxa"/>
          </w:tcPr>
          <w:p>
            <w:pPr>
              <w:spacing w:line="360" w:lineRule="auto"/>
              <w:ind w:firstLine="420" w:firstLineChars="200"/>
              <w:rPr>
                <w:rFonts w:ascii="Times New Roman" w:hAnsi="Times New Roman"/>
                <w:szCs w:val="24"/>
              </w:rPr>
            </w:pPr>
            <w:r>
              <w:rPr>
                <w:rFonts w:hint="eastAsia" w:ascii="Times New Roman" w:hAnsi="Times New Roman"/>
                <w:szCs w:val="24"/>
              </w:rPr>
              <w:t>1.掌握如何判断抒情风格特点</w:t>
            </w:r>
          </w:p>
          <w:p>
            <w:pPr>
              <w:ind w:firstLine="420" w:firstLineChars="200"/>
              <w:rPr>
                <w:rFonts w:ascii="Times New Roman" w:hAnsi="Times New Roman"/>
                <w:szCs w:val="24"/>
              </w:rPr>
            </w:pPr>
            <w:r>
              <w:rPr>
                <w:rFonts w:hint="eastAsia" w:ascii="Times New Roman" w:hAnsi="Times New Roman"/>
                <w:szCs w:val="24"/>
              </w:rPr>
              <w:t>2.能够运用分解和弦编配歌曲</w:t>
            </w:r>
          </w:p>
        </w:tc>
        <w:tc>
          <w:tcPr>
            <w:tcW w:w="1291" w:type="dxa"/>
          </w:tcPr>
          <w:p>
            <w:pPr>
              <w:spacing w:line="360" w:lineRule="auto"/>
              <w:rPr>
                <w:rFonts w:ascii="宋体" w:hAnsi="宋体"/>
                <w:szCs w:val="21"/>
              </w:rPr>
            </w:pPr>
            <w:r>
              <w:rPr>
                <w:rFonts w:hint="eastAsia" w:ascii="宋体" w:hAnsi="宋体"/>
                <w:szCs w:val="21"/>
              </w:rPr>
              <w:t>通过抒情歌曲使同学们热爱音乐，增强学生的音乐审美</w:t>
            </w:r>
          </w:p>
        </w:tc>
        <w:tc>
          <w:tcPr>
            <w:tcW w:w="1364" w:type="dxa"/>
          </w:tcPr>
          <w:p>
            <w:pPr>
              <w:spacing w:line="360" w:lineRule="auto"/>
              <w:rPr>
                <w:rFonts w:ascii="宋体" w:hAnsi="宋体"/>
                <w:szCs w:val="21"/>
              </w:rPr>
            </w:pPr>
            <w:r>
              <w:rPr>
                <w:rFonts w:hint="eastAsia" w:ascii="宋体" w:hAnsi="宋体"/>
                <w:szCs w:val="21"/>
              </w:rPr>
              <w:t>采用集体教学模式。教师讲解示范，学生练习，分组教学</w:t>
            </w:r>
          </w:p>
        </w:tc>
        <w:tc>
          <w:tcPr>
            <w:tcW w:w="692" w:type="dxa"/>
          </w:tcPr>
          <w:p>
            <w:pPr>
              <w:spacing w:line="360" w:lineRule="auto"/>
              <w:rPr>
                <w:rFonts w:ascii="宋体" w:hAnsi="宋体"/>
                <w:szCs w:val="21"/>
              </w:rPr>
            </w:pPr>
          </w:p>
        </w:tc>
      </w:tr>
    </w:tbl>
    <w:p>
      <w:pPr>
        <w:spacing w:line="360" w:lineRule="auto"/>
        <w:ind w:firstLine="240"/>
        <w:rPr>
          <w:rFonts w:ascii="Times New Roman" w:hAnsi="Times New Roman"/>
          <w:sz w:val="24"/>
          <w:szCs w:val="24"/>
        </w:rPr>
      </w:pPr>
      <w:r>
        <w:rPr>
          <w:rFonts w:hint="eastAsia" w:ascii="Times New Roman" w:hAnsi="Times New Roman"/>
          <w:sz w:val="24"/>
          <w:szCs w:val="24"/>
        </w:rPr>
        <w:t>执笔人：   路倩倩                               审核人：</w:t>
      </w:r>
    </w:p>
    <w:p>
      <w:pPr>
        <w:spacing w:line="360" w:lineRule="auto"/>
        <w:ind w:firstLine="240"/>
        <w:rPr>
          <w:rFonts w:ascii="宋体" w:hAnsi="宋体" w:cs="宋体"/>
          <w:sz w:val="24"/>
          <w:szCs w:val="24"/>
        </w:rPr>
      </w:pPr>
      <w:r>
        <w:rPr>
          <w:rFonts w:hint="eastAsia" w:ascii="宋体" w:hAnsi="宋体" w:cs="宋体"/>
          <w:sz w:val="24"/>
          <w:szCs w:val="24"/>
        </w:rPr>
        <w:t>制定（修订）日期：</w:t>
      </w:r>
      <w:r>
        <w:rPr>
          <w:rFonts w:hint="eastAsia" w:ascii="宋体" w:hAnsi="宋体" w:cs="宋体"/>
          <w:sz w:val="24"/>
          <w:szCs w:val="24"/>
          <w:lang w:eastAsia="zh-CN"/>
        </w:rPr>
        <w:t>2023</w:t>
      </w:r>
      <w:r>
        <w:rPr>
          <w:rFonts w:hint="eastAsia" w:ascii="宋体" w:hAnsi="宋体" w:cs="宋体"/>
          <w:sz w:val="24"/>
          <w:szCs w:val="24"/>
        </w:rPr>
        <w:t>.09</w:t>
      </w: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keepNext/>
        <w:keepLines/>
        <w:spacing w:before="340" w:after="330" w:line="578" w:lineRule="auto"/>
        <w:jc w:val="center"/>
        <w:outlineLvl w:val="0"/>
        <w:rPr>
          <w:rFonts w:ascii="黑体" w:hAnsi="Times New Roman" w:eastAsia="黑体"/>
          <w:b/>
          <w:bCs/>
          <w:kern w:val="44"/>
          <w:sz w:val="36"/>
          <w:szCs w:val="36"/>
        </w:rPr>
      </w:pPr>
      <w:r>
        <w:rPr>
          <w:rFonts w:hint="eastAsia" w:ascii="黑体" w:hAnsi="Times New Roman" w:eastAsia="黑体"/>
          <w:b/>
          <w:bCs/>
          <w:kern w:val="44"/>
          <w:sz w:val="36"/>
          <w:szCs w:val="36"/>
        </w:rPr>
        <w:t>《舞蹈基础》课程标准</w:t>
      </w:r>
    </w:p>
    <w:p>
      <w:pPr>
        <w:spacing w:line="360" w:lineRule="auto"/>
        <w:rPr>
          <w:rFonts w:ascii="黑体" w:hAnsi="宋体" w:eastAsia="黑体"/>
          <w:b/>
          <w:caps/>
          <w:szCs w:val="21"/>
        </w:rPr>
      </w:pPr>
    </w:p>
    <w:p>
      <w:pPr>
        <w:spacing w:line="360" w:lineRule="auto"/>
        <w:rPr>
          <w:rFonts w:ascii="黑体" w:hAnsi="宋体" w:eastAsia="黑体"/>
          <w:caps/>
          <w:sz w:val="24"/>
          <w:szCs w:val="24"/>
        </w:rPr>
      </w:pPr>
      <w:r>
        <w:rPr>
          <w:rFonts w:hint="eastAsia" w:ascii="黑体" w:hAnsi="宋体" w:eastAsia="黑体"/>
          <w:b/>
          <w:caps/>
          <w:sz w:val="24"/>
          <w:szCs w:val="24"/>
        </w:rPr>
        <w:t>课程性质：</w:t>
      </w:r>
      <w:r>
        <w:rPr>
          <w:rFonts w:hint="eastAsia" w:ascii="黑体" w:hAnsi="宋体" w:eastAsia="黑体"/>
          <w:caps/>
          <w:sz w:val="24"/>
          <w:szCs w:val="24"/>
        </w:rPr>
        <w:t>专业基础课程</w:t>
      </w:r>
    </w:p>
    <w:p>
      <w:pPr>
        <w:spacing w:line="360" w:lineRule="auto"/>
        <w:rPr>
          <w:rFonts w:ascii="黑体" w:hAnsi="黑体" w:eastAsia="黑体" w:cs="黑体"/>
          <w:b/>
          <w:caps/>
          <w:sz w:val="24"/>
          <w:szCs w:val="24"/>
        </w:rPr>
      </w:pPr>
      <w:r>
        <w:rPr>
          <w:rFonts w:hint="eastAsia" w:ascii="黑体" w:hAnsi="宋体" w:eastAsia="黑体"/>
          <w:b/>
          <w:caps/>
          <w:sz w:val="24"/>
          <w:szCs w:val="24"/>
        </w:rPr>
        <w:t>课程代码：</w:t>
      </w:r>
      <w:r>
        <w:rPr>
          <w:rFonts w:hint="eastAsia" w:ascii="黑体" w:hAnsi="黑体" w:eastAsia="黑体" w:cs="黑体"/>
          <w:color w:val="000000"/>
          <w:sz w:val="24"/>
          <w:szCs w:val="24"/>
        </w:rPr>
        <w:t>BJ121003</w:t>
      </w:r>
    </w:p>
    <w:p>
      <w:pPr>
        <w:spacing w:line="360" w:lineRule="auto"/>
        <w:rPr>
          <w:rFonts w:ascii="黑体" w:hAnsi="宋体" w:eastAsia="黑体"/>
          <w:bCs/>
          <w:caps/>
          <w:sz w:val="24"/>
          <w:szCs w:val="24"/>
        </w:rPr>
      </w:pPr>
      <w:r>
        <w:rPr>
          <w:rFonts w:hint="eastAsia" w:ascii="黑体" w:hAnsi="宋体" w:eastAsia="黑体"/>
          <w:b/>
          <w:caps/>
          <w:sz w:val="24"/>
          <w:szCs w:val="24"/>
        </w:rPr>
        <w:t>学时数：</w:t>
      </w:r>
      <w:r>
        <w:rPr>
          <w:rFonts w:hint="eastAsia" w:ascii="黑体" w:hAnsi="宋体" w:eastAsia="黑体"/>
          <w:bCs/>
          <w:caps/>
          <w:sz w:val="24"/>
          <w:szCs w:val="24"/>
        </w:rPr>
        <w:t>32</w:t>
      </w:r>
    </w:p>
    <w:p>
      <w:pPr>
        <w:spacing w:line="360" w:lineRule="auto"/>
        <w:rPr>
          <w:rFonts w:ascii="黑体" w:hAnsi="宋体" w:eastAsia="黑体"/>
          <w:bCs/>
          <w:caps/>
          <w:sz w:val="24"/>
          <w:szCs w:val="24"/>
        </w:rPr>
      </w:pPr>
      <w:r>
        <w:rPr>
          <w:rFonts w:hint="eastAsia" w:ascii="黑体" w:hAnsi="宋体" w:eastAsia="黑体"/>
          <w:b/>
          <w:caps/>
          <w:sz w:val="24"/>
          <w:szCs w:val="24"/>
        </w:rPr>
        <w:t>学分数：</w:t>
      </w:r>
      <w:r>
        <w:rPr>
          <w:rFonts w:hint="eastAsia" w:ascii="黑体" w:hAnsi="宋体" w:eastAsia="黑体"/>
          <w:bCs/>
          <w:caps/>
          <w:sz w:val="24"/>
          <w:szCs w:val="24"/>
        </w:rPr>
        <w:t>2</w:t>
      </w:r>
    </w:p>
    <w:p>
      <w:pPr>
        <w:spacing w:line="360" w:lineRule="auto"/>
        <w:rPr>
          <w:rFonts w:ascii="黑体" w:hAnsi="宋体" w:eastAsia="黑体"/>
          <w:caps/>
          <w:sz w:val="24"/>
          <w:szCs w:val="24"/>
        </w:rPr>
      </w:pPr>
      <w:r>
        <w:rPr>
          <w:rFonts w:hint="eastAsia" w:ascii="黑体" w:hAnsi="宋体" w:eastAsia="黑体"/>
          <w:b/>
          <w:caps/>
          <w:sz w:val="24"/>
          <w:szCs w:val="24"/>
        </w:rPr>
        <w:t>开设学期：</w:t>
      </w:r>
      <w:r>
        <w:rPr>
          <w:rFonts w:hint="eastAsia" w:ascii="黑体" w:hAnsi="宋体" w:eastAsia="黑体"/>
          <w:caps/>
          <w:sz w:val="24"/>
          <w:szCs w:val="24"/>
        </w:rPr>
        <w:t>1</w:t>
      </w:r>
    </w:p>
    <w:p>
      <w:pPr>
        <w:spacing w:line="360" w:lineRule="auto"/>
        <w:rPr>
          <w:rFonts w:ascii="黑体" w:hAnsi="宋体" w:eastAsia="黑体"/>
          <w:bCs/>
          <w:caps/>
          <w:sz w:val="24"/>
          <w:szCs w:val="24"/>
        </w:rPr>
      </w:pPr>
      <w:r>
        <w:rPr>
          <w:rFonts w:hint="eastAsia" w:ascii="黑体" w:hAnsi="宋体" w:eastAsia="黑体"/>
          <w:b/>
          <w:caps/>
          <w:sz w:val="24"/>
          <w:szCs w:val="24"/>
        </w:rPr>
        <w:t>适用对象：</w:t>
      </w:r>
      <w:r>
        <w:rPr>
          <w:rFonts w:hint="eastAsia" w:ascii="黑体" w:hAnsi="宋体" w:eastAsia="黑体"/>
          <w:bCs/>
          <w:caps/>
          <w:sz w:val="24"/>
          <w:szCs w:val="24"/>
        </w:rPr>
        <w:t>22婴幼儿托育服务与管理、早期教育专业</w:t>
      </w:r>
    </w:p>
    <w:p>
      <w:pPr>
        <w:spacing w:line="360" w:lineRule="auto"/>
        <w:rPr>
          <w:rFonts w:ascii="Times New Roman" w:hAnsi="Times New Roman" w:eastAsia="黑体"/>
          <w:bCs/>
          <w:sz w:val="24"/>
          <w:szCs w:val="24"/>
        </w:rPr>
      </w:pPr>
      <w:r>
        <w:rPr>
          <w:rFonts w:hint="eastAsia" w:ascii="黑体" w:hAnsi="Times New Roman" w:eastAsia="黑体"/>
          <w:b/>
          <w:sz w:val="24"/>
          <w:szCs w:val="24"/>
        </w:rPr>
        <w:t>开课系部：</w:t>
      </w:r>
      <w:r>
        <w:rPr>
          <w:rFonts w:hint="eastAsia" w:ascii="黑体" w:hAnsi="Times New Roman" w:eastAsia="黑体"/>
          <w:bCs/>
          <w:sz w:val="24"/>
          <w:szCs w:val="24"/>
        </w:rPr>
        <w:t>本科教育学院</w:t>
      </w:r>
    </w:p>
    <w:p>
      <w:pPr>
        <w:spacing w:line="360" w:lineRule="auto"/>
        <w:jc w:val="left"/>
        <w:rPr>
          <w:rFonts w:ascii="Times New Roman" w:hAnsi="Times New Roman"/>
          <w:b/>
          <w:sz w:val="24"/>
          <w:szCs w:val="24"/>
        </w:rPr>
      </w:pPr>
    </w:p>
    <w:p>
      <w:pPr>
        <w:spacing w:line="360" w:lineRule="auto"/>
        <w:jc w:val="center"/>
        <w:rPr>
          <w:rFonts w:ascii="黑体" w:hAnsi="黑体" w:eastAsia="黑体" w:cs="黑体"/>
          <w:b/>
          <w:color w:val="FF0000"/>
          <w:sz w:val="28"/>
          <w:szCs w:val="28"/>
        </w:rPr>
      </w:pPr>
      <w:r>
        <w:rPr>
          <w:rFonts w:hint="eastAsia" w:ascii="黑体" w:hAnsi="黑体" w:eastAsia="黑体" w:cs="黑体"/>
          <w:b/>
          <w:sz w:val="28"/>
          <w:szCs w:val="28"/>
        </w:rPr>
        <w:t>一、课程性质</w:t>
      </w:r>
    </w:p>
    <w:p>
      <w:pPr>
        <w:spacing w:line="360" w:lineRule="auto"/>
        <w:ind w:firstLine="560" w:firstLineChars="200"/>
        <w:rPr>
          <w:rFonts w:ascii="黑体" w:hAnsi="Times New Roman" w:eastAsia="黑体"/>
          <w:color w:val="FF0000"/>
          <w:sz w:val="28"/>
          <w:szCs w:val="28"/>
        </w:rPr>
      </w:pPr>
      <w:r>
        <w:rPr>
          <w:rFonts w:hint="eastAsia" w:ascii="黑体" w:hAnsi="黑体" w:eastAsia="黑体" w:cs="黑体"/>
          <w:sz w:val="28"/>
          <w:szCs w:val="28"/>
        </w:rPr>
        <w:t>（一）课程定位</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本课程是</w:t>
      </w:r>
      <w:r>
        <w:rPr>
          <w:rFonts w:hint="eastAsia" w:ascii="宋体" w:hAnsi="宋体" w:cs="宋体"/>
          <w:caps/>
          <w:sz w:val="24"/>
          <w:szCs w:val="24"/>
        </w:rPr>
        <w:t>婴幼儿托育服务与管理专业、早期教育</w:t>
      </w:r>
      <w:r>
        <w:rPr>
          <w:rFonts w:hint="eastAsia" w:ascii="宋体" w:hAnsi="宋体" w:cs="宋体"/>
          <w:sz w:val="24"/>
          <w:szCs w:val="24"/>
        </w:rPr>
        <w:t>专业学生</w:t>
      </w:r>
      <w:r>
        <w:rPr>
          <w:rFonts w:hint="eastAsia" w:ascii="宋体" w:hAnsi="宋体" w:cs="宋体"/>
          <w:spacing w:val="2"/>
          <w:sz w:val="24"/>
          <w:szCs w:val="24"/>
        </w:rPr>
        <w:t>必修的专业基础</w:t>
      </w:r>
      <w:r>
        <w:rPr>
          <w:rFonts w:hint="eastAsia" w:ascii="宋体" w:hAnsi="宋体" w:cs="宋体"/>
          <w:spacing w:val="-10"/>
          <w:sz w:val="24"/>
          <w:szCs w:val="24"/>
        </w:rPr>
        <w:t>课程。</w:t>
      </w:r>
      <w:r>
        <w:rPr>
          <w:rFonts w:hint="eastAsia" w:ascii="宋体" w:hAnsi="宋体" w:cs="宋体"/>
          <w:sz w:val="24"/>
          <w:szCs w:val="24"/>
        </w:rPr>
        <w:t>在该专业课程体系中，先修课程为《舞蹈基础》等，后续课程为《幼儿舞蹈创编》等。</w:t>
      </w:r>
      <w:r>
        <w:rPr>
          <w:rFonts w:hint="eastAsia" w:ascii="宋体" w:hAnsi="宋体" w:cs="宋体"/>
          <w:spacing w:val="-10"/>
          <w:sz w:val="24"/>
          <w:szCs w:val="24"/>
        </w:rPr>
        <w:t>学生通过学习本课程，能够</w:t>
      </w:r>
      <w:r>
        <w:rPr>
          <w:rFonts w:hint="eastAsia" w:ascii="宋体" w:hAnsi="宋体" w:cs="宋体"/>
          <w:sz w:val="24"/>
          <w:szCs w:val="24"/>
        </w:rPr>
        <w:t>掌握舞蹈基础理论知识框架，通过幼儿舞蹈不同形式、不同训练方法，使学生全面了解掌握舞蹈的基本体态、动作特征、舞姿特点和基本风格，丰富学生的舞蹈语汇，找到儿童舞蹈创作的规律和方法，自如运用所学知识，培养学生的艺术修养，创造力和表现力等方面的职业能力和职业素养，</w:t>
      </w:r>
      <w:r>
        <w:rPr>
          <w:rFonts w:hint="eastAsia" w:ascii="宋体" w:hAnsi="宋体" w:cs="宋体"/>
          <w:spacing w:val="-8"/>
          <w:sz w:val="24"/>
          <w:szCs w:val="24"/>
        </w:rPr>
        <w:t>为其职业发展、终身学习</w:t>
      </w:r>
      <w:r>
        <w:rPr>
          <w:rFonts w:hint="eastAsia" w:ascii="宋体" w:hAnsi="宋体" w:cs="宋体"/>
          <w:sz w:val="24"/>
          <w:szCs w:val="24"/>
        </w:rPr>
        <w:t>和服务社会奠定基础。</w:t>
      </w:r>
    </w:p>
    <w:p>
      <w:pPr>
        <w:spacing w:line="360" w:lineRule="auto"/>
        <w:ind w:firstLine="560" w:firstLineChars="200"/>
        <w:rPr>
          <w:rFonts w:ascii="黑体" w:hAnsi="黑体" w:eastAsia="黑体" w:cs="黑体"/>
          <w:color w:val="FF0000"/>
          <w:sz w:val="28"/>
          <w:szCs w:val="28"/>
        </w:rPr>
      </w:pPr>
      <w:r>
        <w:rPr>
          <w:rFonts w:hint="eastAsia" w:ascii="黑体" w:hAnsi="黑体" w:eastAsia="黑体" w:cs="黑体"/>
          <w:sz w:val="28"/>
          <w:szCs w:val="28"/>
        </w:rPr>
        <w:t>（二）设计思路</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舞蹈基础课程以舞蹈基本理论、舞蹈技能训练为基础，立足于加强学生舞蹈基本知识、基本技能的掌握。本课程通过企业调研、专家座谈会、职业能力分析等形式，选取了相关内容，形成了基础理论、舞蹈基础训练、民族民间舞训练三大模块的教学内容。以就业为导向，职业能力为核心，全面实行“应用型”、“技能型”的人才素质教育。依据理论性与实践性相结合、针对性与实用性相结合、基础性与典型性相结合、课程学习与岗位应用零距离的原则，培养具有艺术专长的幼儿园教师，并具备一定的实践能力以及自我发展能力。教学内容</w:t>
      </w:r>
      <w:r>
        <w:rPr>
          <w:rFonts w:hint="eastAsia" w:ascii="Times New Roman" w:hAnsi="Times New Roman"/>
          <w:sz w:val="24"/>
          <w:szCs w:val="24"/>
          <w:lang w:val="zh-CN"/>
        </w:rPr>
        <w:t>之间层次渐进、内容联贯、主线分明。</w:t>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二、课程目标</w:t>
      </w:r>
    </w:p>
    <w:p>
      <w:pPr>
        <w:spacing w:line="360" w:lineRule="auto"/>
        <w:ind w:firstLine="560" w:firstLineChars="200"/>
        <w:rPr>
          <w:rFonts w:ascii="黑体" w:hAnsi="Times New Roman" w:eastAsia="黑体"/>
          <w:color w:val="FF0000"/>
          <w:sz w:val="28"/>
          <w:szCs w:val="28"/>
        </w:rPr>
      </w:pPr>
      <w:r>
        <w:rPr>
          <w:rFonts w:hint="eastAsia" w:ascii="黑体" w:hAnsi="黑体" w:eastAsia="黑体" w:cs="黑体"/>
          <w:sz w:val="28"/>
          <w:szCs w:val="28"/>
        </w:rPr>
        <w:t>（一）素质目标</w:t>
      </w:r>
    </w:p>
    <w:p>
      <w:pPr>
        <w:spacing w:line="360" w:lineRule="auto"/>
        <w:ind w:firstLine="480" w:firstLineChars="200"/>
        <w:rPr>
          <w:rFonts w:ascii="宋体" w:hAnsi="宋体"/>
          <w:sz w:val="24"/>
          <w:szCs w:val="24"/>
        </w:rPr>
      </w:pPr>
      <w:r>
        <w:rPr>
          <w:rFonts w:hint="eastAsia" w:ascii="宋体" w:hAnsi="宋体"/>
          <w:sz w:val="24"/>
          <w:szCs w:val="24"/>
        </w:rPr>
        <w:t>培养学生艺术表现力与创造性思维，提高舞蹈素养和陶冶美的情操，激起学生内心的审美情感和良好气质，增强民族自豪感，并且具有一定的舞蹈编排能力，培养实践能力和舞蹈创新意识，毕业后能够胜任幼儿园、小学音乐舞蹈教学工作。</w:t>
      </w:r>
    </w:p>
    <w:p>
      <w:pPr>
        <w:spacing w:line="360" w:lineRule="auto"/>
        <w:ind w:firstLine="560" w:firstLineChars="200"/>
        <w:rPr>
          <w:rFonts w:ascii="黑体" w:hAnsi="黑体" w:eastAsia="黑体" w:cs="黑体"/>
          <w:color w:val="FF0000"/>
          <w:sz w:val="28"/>
          <w:szCs w:val="28"/>
        </w:rPr>
      </w:pPr>
      <w:r>
        <w:rPr>
          <w:rFonts w:hint="eastAsia" w:ascii="黑体" w:hAnsi="黑体" w:eastAsia="黑体" w:cs="黑体"/>
          <w:sz w:val="28"/>
          <w:szCs w:val="28"/>
        </w:rPr>
        <w:t>（二）知识目标</w:t>
      </w:r>
    </w:p>
    <w:p>
      <w:pPr>
        <w:spacing w:line="360" w:lineRule="auto"/>
        <w:ind w:firstLine="480" w:firstLineChars="200"/>
        <w:rPr>
          <w:rFonts w:ascii="宋体" w:hAnsi="宋体"/>
          <w:sz w:val="24"/>
          <w:szCs w:val="24"/>
        </w:rPr>
      </w:pPr>
      <w:r>
        <w:rPr>
          <w:rFonts w:hint="eastAsia" w:ascii="宋体" w:hAnsi="宋体"/>
          <w:sz w:val="24"/>
          <w:szCs w:val="24"/>
        </w:rPr>
        <w:t>了解身体运动规律和舞蹈艺术韵味；理解各种舞蹈的不同风格特点：掌握舞蹈基本知识和舞蹈文化内容，动作的组合方法及舞蹈编创基本技法，进而探索编排舞蹈小节目的规律和方法。</w:t>
      </w:r>
    </w:p>
    <w:p>
      <w:pPr>
        <w:spacing w:line="360" w:lineRule="auto"/>
        <w:ind w:firstLine="560" w:firstLineChars="200"/>
        <w:rPr>
          <w:rFonts w:ascii="黑体" w:hAnsi="黑体" w:eastAsia="黑体" w:cs="黑体"/>
          <w:color w:val="FF0000"/>
          <w:sz w:val="28"/>
          <w:szCs w:val="28"/>
        </w:rPr>
      </w:pPr>
      <w:r>
        <w:rPr>
          <w:rFonts w:hint="eastAsia" w:ascii="黑体" w:hAnsi="黑体" w:eastAsia="黑体" w:cs="黑体"/>
          <w:sz w:val="28"/>
          <w:szCs w:val="28"/>
        </w:rPr>
        <w:t>（三）能力目标</w:t>
      </w:r>
    </w:p>
    <w:p>
      <w:pPr>
        <w:spacing w:line="360" w:lineRule="auto"/>
        <w:ind w:firstLine="480" w:firstLineChars="200"/>
        <w:rPr>
          <w:rFonts w:ascii="Times New Roman" w:hAnsi="Times New Roman"/>
          <w:sz w:val="24"/>
          <w:szCs w:val="24"/>
        </w:rPr>
      </w:pPr>
      <w:r>
        <w:rPr>
          <w:rFonts w:hint="eastAsia" w:ascii="宋体" w:hAnsi="宋体"/>
          <w:sz w:val="24"/>
          <w:szCs w:val="24"/>
        </w:rPr>
        <w:t>通过完成舞蹈组合的训练，学生能运用舞蹈基本知识准确表演不同风格的舞蹈作品，同时能将动作与情感有机结合起来，达到以情代形，形神兼备，并且具有一定的舞蹈编排能力，从而形成一种全方位的舞蹈基础训练。</w:t>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1181" w:type="dxa"/>
            <w:tcBorders>
              <w:top w:val="single" w:color="auto" w:sz="4" w:space="0"/>
            </w:tcBorders>
            <w:vAlign w:val="center"/>
          </w:tcPr>
          <w:p>
            <w:pPr>
              <w:jc w:val="center"/>
              <w:rPr>
                <w:rFonts w:ascii="宋体" w:hAnsi="宋体" w:cs="宋体"/>
                <w:szCs w:val="21"/>
              </w:rPr>
            </w:pPr>
            <w:r>
              <w:rPr>
                <w:rFonts w:hint="eastAsia" w:ascii="宋体" w:hAnsi="宋体" w:cs="宋体"/>
                <w:szCs w:val="21"/>
              </w:rPr>
              <w:t>第一单元舞蹈基础理论</w:t>
            </w:r>
          </w:p>
        </w:tc>
        <w:tc>
          <w:tcPr>
            <w:tcW w:w="2152" w:type="dxa"/>
            <w:tcBorders>
              <w:top w:val="single" w:color="auto" w:sz="4" w:space="0"/>
            </w:tcBorders>
            <w:vAlign w:val="center"/>
          </w:tcPr>
          <w:p>
            <w:pPr>
              <w:jc w:val="center"/>
              <w:rPr>
                <w:rFonts w:ascii="宋体" w:hAnsi="宋体" w:cs="宋体"/>
                <w:szCs w:val="21"/>
              </w:rPr>
            </w:pPr>
            <w:r>
              <w:rPr>
                <w:rFonts w:hint="eastAsia" w:ascii="宋体" w:hAnsi="宋体" w:cs="宋体"/>
                <w:szCs w:val="21"/>
              </w:rPr>
              <w:t>舞蹈起源</w:t>
            </w:r>
          </w:p>
          <w:p>
            <w:pPr>
              <w:jc w:val="center"/>
              <w:rPr>
                <w:rFonts w:ascii="宋体" w:hAnsi="宋体" w:cs="宋体"/>
                <w:szCs w:val="21"/>
              </w:rPr>
            </w:pPr>
            <w:r>
              <w:rPr>
                <w:rFonts w:hint="eastAsia" w:ascii="宋体" w:hAnsi="宋体" w:cs="宋体"/>
                <w:szCs w:val="21"/>
              </w:rPr>
              <w:t>舞蹈艺术的认识</w:t>
            </w:r>
          </w:p>
          <w:p>
            <w:pPr>
              <w:jc w:val="center"/>
              <w:rPr>
                <w:rFonts w:ascii="宋体" w:hAnsi="宋体" w:cs="宋体"/>
                <w:szCs w:val="21"/>
              </w:rPr>
            </w:pPr>
            <w:r>
              <w:rPr>
                <w:rFonts w:hint="eastAsia" w:ascii="宋体" w:hAnsi="宋体" w:cs="宋体"/>
                <w:szCs w:val="21"/>
              </w:rPr>
              <w:t>舞蹈的分类方法</w:t>
            </w:r>
          </w:p>
          <w:p>
            <w:pPr>
              <w:jc w:val="center"/>
              <w:rPr>
                <w:rFonts w:ascii="宋体" w:hAnsi="宋体" w:cs="宋体"/>
                <w:szCs w:val="21"/>
              </w:rPr>
            </w:pPr>
            <w:r>
              <w:rPr>
                <w:rFonts w:hint="eastAsia" w:ascii="宋体" w:hAnsi="宋体" w:cs="宋体"/>
                <w:szCs w:val="21"/>
              </w:rPr>
              <w:t>舞台空间方位</w:t>
            </w:r>
          </w:p>
          <w:p>
            <w:pPr>
              <w:jc w:val="center"/>
              <w:rPr>
                <w:rFonts w:ascii="宋体" w:hAnsi="宋体" w:cs="宋体"/>
                <w:szCs w:val="21"/>
              </w:rPr>
            </w:pPr>
            <w:r>
              <w:rPr>
                <w:rFonts w:hint="eastAsia" w:ascii="宋体" w:hAnsi="宋体" w:cs="宋体"/>
                <w:szCs w:val="21"/>
              </w:rPr>
              <w:t>舞蹈构图</w:t>
            </w:r>
          </w:p>
        </w:tc>
        <w:tc>
          <w:tcPr>
            <w:tcW w:w="2180" w:type="dxa"/>
            <w:tcBorders>
              <w:top w:val="single" w:color="auto" w:sz="4" w:space="0"/>
            </w:tcBorders>
            <w:vAlign w:val="center"/>
          </w:tcPr>
          <w:p>
            <w:pPr>
              <w:rPr>
                <w:rFonts w:ascii="宋体" w:hAnsi="宋体" w:cs="宋体"/>
                <w:szCs w:val="24"/>
              </w:rPr>
            </w:pPr>
            <w:r>
              <w:rPr>
                <w:rFonts w:hint="eastAsia" w:ascii="宋体" w:hAnsi="宋体" w:cs="宋体"/>
                <w:szCs w:val="24"/>
              </w:rPr>
              <w:t>文化自信</w:t>
            </w:r>
          </w:p>
          <w:p>
            <w:pPr>
              <w:rPr>
                <w:rFonts w:ascii="Times New Roman" w:hAnsi="Times New Roman"/>
                <w:szCs w:val="24"/>
              </w:rPr>
            </w:pPr>
            <w:r>
              <w:rPr>
                <w:rFonts w:hint="eastAsia" w:ascii="宋体" w:hAnsi="宋体" w:cs="宋体"/>
                <w:szCs w:val="24"/>
              </w:rPr>
              <w:t>劳动教育</w:t>
            </w:r>
          </w:p>
          <w:p>
            <w:pPr>
              <w:jc w:val="left"/>
              <w:rPr>
                <w:rFonts w:ascii="宋体" w:hAnsi="宋体" w:cs="宋体"/>
                <w:szCs w:val="24"/>
              </w:rPr>
            </w:pPr>
            <w:r>
              <w:rPr>
                <w:rFonts w:hint="eastAsia" w:ascii="宋体" w:hAnsi="宋体" w:cs="宋体"/>
                <w:szCs w:val="24"/>
              </w:rPr>
              <w:t>中华优秀传统文化的传承</w:t>
            </w:r>
          </w:p>
        </w:tc>
        <w:tc>
          <w:tcPr>
            <w:tcW w:w="2087" w:type="dxa"/>
            <w:tcBorders>
              <w:top w:val="single" w:color="auto" w:sz="4" w:space="0"/>
            </w:tcBorders>
            <w:vAlign w:val="center"/>
          </w:tcPr>
          <w:p>
            <w:pPr>
              <w:rPr>
                <w:rFonts w:ascii="Times New Roman" w:hAnsi="Times New Roman"/>
                <w:szCs w:val="24"/>
              </w:rPr>
            </w:pPr>
            <w:r>
              <w:rPr>
                <w:rFonts w:hint="eastAsia" w:ascii="Times New Roman" w:hAnsi="Times New Roman"/>
                <w:szCs w:val="24"/>
              </w:rPr>
              <w:t>文言文《毛诗序》</w:t>
            </w:r>
          </w:p>
          <w:p>
            <w:pPr>
              <w:rPr>
                <w:rFonts w:ascii="宋体" w:hAnsi="宋体" w:cs="宋体"/>
                <w:szCs w:val="24"/>
              </w:rPr>
            </w:pPr>
            <w:r>
              <w:rPr>
                <w:rFonts w:hint="eastAsia" w:ascii="宋体" w:hAnsi="宋体" w:cs="宋体"/>
                <w:szCs w:val="24"/>
              </w:rPr>
              <w:t>闻一多《说舞》</w:t>
            </w:r>
          </w:p>
          <w:p>
            <w:pPr>
              <w:rPr>
                <w:rFonts w:ascii="宋体" w:hAnsi="宋体" w:cs="宋体"/>
                <w:szCs w:val="24"/>
              </w:rPr>
            </w:pPr>
            <w:r>
              <w:rPr>
                <w:rFonts w:hint="eastAsia" w:ascii="宋体" w:hAnsi="宋体" w:cs="宋体"/>
                <w:szCs w:val="24"/>
              </w:rPr>
              <w:t>《扇舞丹青》</w:t>
            </w:r>
          </w:p>
          <w:p>
            <w:pPr>
              <w:rPr>
                <w:rFonts w:ascii="宋体" w:hAnsi="宋体" w:cs="宋体"/>
                <w:szCs w:val="24"/>
              </w:rPr>
            </w:pPr>
            <w:r>
              <w:rPr>
                <w:rFonts w:hint="eastAsia" w:ascii="宋体" w:hAnsi="宋体" w:cs="宋体"/>
                <w:szCs w:val="24"/>
              </w:rPr>
              <w:t>《孔雀飞来》</w:t>
            </w:r>
          </w:p>
          <w:p>
            <w:pPr>
              <w:rPr>
                <w:rFonts w:ascii="宋体" w:hAnsi="宋体" w:cs="宋体"/>
                <w:szCs w:val="24"/>
              </w:rPr>
            </w:pPr>
            <w:r>
              <w:rPr>
                <w:rFonts w:hint="eastAsia" w:ascii="宋体" w:hAnsi="宋体" w:cs="宋体"/>
                <w:szCs w:val="24"/>
              </w:rPr>
              <w:t>传统民俗节日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第二单元舞蹈基础训练</w:t>
            </w:r>
          </w:p>
        </w:tc>
        <w:tc>
          <w:tcPr>
            <w:tcW w:w="2152" w:type="dxa"/>
            <w:vAlign w:val="center"/>
          </w:tcPr>
          <w:p>
            <w:pPr>
              <w:jc w:val="center"/>
              <w:rPr>
                <w:rFonts w:ascii="Times New Roman" w:hAnsi="Times New Roman"/>
                <w:szCs w:val="24"/>
              </w:rPr>
            </w:pPr>
            <w:r>
              <w:rPr>
                <w:rFonts w:hint="eastAsia" w:ascii="Times New Roman" w:hAnsi="Times New Roman"/>
                <w:szCs w:val="24"/>
              </w:rPr>
              <w:t>古典舞基本训练</w:t>
            </w:r>
          </w:p>
          <w:p>
            <w:pPr>
              <w:ind w:firstLine="210" w:firstLineChars="100"/>
              <w:rPr>
                <w:rFonts w:ascii="Times New Roman" w:hAnsi="Times New Roman"/>
                <w:szCs w:val="24"/>
              </w:rPr>
            </w:pPr>
            <w:r>
              <w:rPr>
                <w:rFonts w:hint="eastAsia" w:ascii="宋体" w:hAnsi="宋体" w:cs="宋体"/>
                <w:szCs w:val="21"/>
              </w:rPr>
              <w:t>古典舞身韵训练</w:t>
            </w:r>
          </w:p>
        </w:tc>
        <w:tc>
          <w:tcPr>
            <w:tcW w:w="2180" w:type="dxa"/>
            <w:vAlign w:val="center"/>
          </w:tcPr>
          <w:p>
            <w:pPr>
              <w:rPr>
                <w:rFonts w:ascii="Times New Roman" w:hAnsi="Times New Roman"/>
                <w:szCs w:val="24"/>
              </w:rPr>
            </w:pPr>
            <w:r>
              <w:rPr>
                <w:rFonts w:hint="eastAsia" w:ascii="Times New Roman" w:hAnsi="Times New Roman"/>
                <w:szCs w:val="24"/>
              </w:rPr>
              <w:t>传承中国传统文化</w:t>
            </w:r>
          </w:p>
          <w:p>
            <w:pPr>
              <w:rPr>
                <w:rFonts w:ascii="Times New Roman" w:hAnsi="Times New Roman"/>
                <w:szCs w:val="24"/>
              </w:rPr>
            </w:pPr>
            <w:r>
              <w:rPr>
                <w:rFonts w:hint="eastAsia" w:ascii="Times New Roman" w:hAnsi="Times New Roman"/>
                <w:szCs w:val="24"/>
              </w:rPr>
              <w:t>以德施教、以德立身践行爱国精神和社会主义核心价值观</w:t>
            </w:r>
          </w:p>
          <w:p>
            <w:pPr>
              <w:rPr>
                <w:rFonts w:ascii="宋体" w:hAnsi="宋体" w:cs="宋体"/>
                <w:szCs w:val="24"/>
              </w:rPr>
            </w:pPr>
            <w:r>
              <w:rPr>
                <w:rFonts w:hint="eastAsia" w:ascii="Times New Roman" w:hAnsi="Times New Roman"/>
                <w:szCs w:val="24"/>
              </w:rPr>
              <w:t>提升个人素质与修养</w:t>
            </w:r>
          </w:p>
        </w:tc>
        <w:tc>
          <w:tcPr>
            <w:tcW w:w="2087" w:type="dxa"/>
            <w:vAlign w:val="center"/>
          </w:tcPr>
          <w:p>
            <w:pPr>
              <w:rPr>
                <w:rFonts w:ascii="Times New Roman" w:hAnsi="Times New Roman"/>
                <w:szCs w:val="24"/>
              </w:rPr>
            </w:pPr>
            <w:r>
              <w:rPr>
                <w:rFonts w:hint="eastAsia" w:ascii="Times New Roman" w:hAnsi="Times New Roman"/>
                <w:szCs w:val="24"/>
              </w:rPr>
              <w:t>《庭院深深》</w:t>
            </w:r>
          </w:p>
          <w:p>
            <w:pPr>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渔光曲</w:t>
            </w:r>
            <w:r>
              <w:rPr>
                <w:rFonts w:hint="eastAsia" w:ascii="宋体" w:hAnsi="宋体" w:cs="宋体"/>
                <w:szCs w:val="21"/>
                <w:lang w:val="zh-CN"/>
              </w:rPr>
              <w:t>》</w:t>
            </w:r>
          </w:p>
          <w:p>
            <w:pPr>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只此青绿</w:t>
            </w:r>
            <w:r>
              <w:rPr>
                <w:rFonts w:hint="eastAsia" w:ascii="宋体" w:hAnsi="宋体" w:cs="宋体"/>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芭蕾舞训练</w:t>
            </w:r>
          </w:p>
        </w:tc>
        <w:tc>
          <w:tcPr>
            <w:tcW w:w="2180" w:type="dxa"/>
            <w:vAlign w:val="center"/>
          </w:tcPr>
          <w:p>
            <w:pPr>
              <w:jc w:val="left"/>
              <w:rPr>
                <w:rFonts w:ascii="宋体" w:hAnsi="宋体" w:cs="宋体"/>
                <w:szCs w:val="24"/>
              </w:rPr>
            </w:pPr>
            <w:r>
              <w:rPr>
                <w:rFonts w:hint="eastAsia" w:ascii="宋体" w:hAnsi="宋体" w:cs="宋体"/>
                <w:szCs w:val="24"/>
              </w:rPr>
              <w:t>以文化自觉为基础建立包容开放、兼收并蓄的文化自信</w:t>
            </w:r>
          </w:p>
        </w:tc>
        <w:tc>
          <w:tcPr>
            <w:tcW w:w="2087" w:type="dxa"/>
            <w:vAlign w:val="center"/>
          </w:tcPr>
          <w:p>
            <w:pPr>
              <w:rPr>
                <w:rFonts w:ascii="Times New Roman" w:hAnsi="Times New Roman"/>
                <w:szCs w:val="24"/>
              </w:rPr>
            </w:pPr>
            <w:r>
              <w:rPr>
                <w:rFonts w:hint="eastAsia" w:ascii="Times New Roman" w:hAnsi="Times New Roman"/>
                <w:szCs w:val="24"/>
              </w:rPr>
              <w:t>芭蕾舞剧</w:t>
            </w:r>
          </w:p>
          <w:p>
            <w:pPr>
              <w:rPr>
                <w:rFonts w:ascii="Times New Roman" w:hAnsi="Times New Roman"/>
                <w:szCs w:val="24"/>
              </w:rPr>
            </w:pPr>
            <w:r>
              <w:rPr>
                <w:rFonts w:hint="eastAsia" w:ascii="Times New Roman" w:hAnsi="Times New Roman"/>
                <w:szCs w:val="24"/>
              </w:rPr>
              <w:t>《红色娘子军》</w:t>
            </w:r>
          </w:p>
          <w:p>
            <w:pPr>
              <w:rPr>
                <w:rFonts w:ascii="宋体" w:hAnsi="宋体" w:cs="宋体"/>
                <w:szCs w:val="21"/>
              </w:rPr>
            </w:pPr>
            <w:r>
              <w:rPr>
                <w:rFonts w:hint="eastAsia" w:ascii="宋体" w:hAnsi="宋体" w:cs="宋体"/>
                <w:szCs w:val="21"/>
              </w:rPr>
              <w:t>《大红灯笼高高挂》</w:t>
            </w:r>
          </w:p>
          <w:p>
            <w:pPr>
              <w:rPr>
                <w:rFonts w:ascii="宋体" w:hAnsi="宋体" w:cs="宋体"/>
                <w:szCs w:val="21"/>
              </w:rPr>
            </w:pPr>
            <w:r>
              <w:rPr>
                <w:rFonts w:hint="eastAsia" w:ascii="宋体" w:hAnsi="宋体" w:cs="宋体"/>
                <w:szCs w:val="21"/>
              </w:rPr>
              <w:t>西方芭蕾和中国芭蕾的区别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第三单元民族民间舞训练</w:t>
            </w:r>
          </w:p>
        </w:tc>
        <w:tc>
          <w:tcPr>
            <w:tcW w:w="2152" w:type="dxa"/>
            <w:vAlign w:val="center"/>
          </w:tcPr>
          <w:p>
            <w:pPr>
              <w:jc w:val="center"/>
              <w:rPr>
                <w:rFonts w:ascii="宋体" w:hAnsi="宋体" w:cs="宋体"/>
                <w:szCs w:val="21"/>
              </w:rPr>
            </w:pPr>
            <w:r>
              <w:rPr>
                <w:rFonts w:hint="eastAsia" w:ascii="宋体" w:hAnsi="宋体" w:cs="宋体"/>
                <w:szCs w:val="21"/>
              </w:rPr>
              <w:t>藏族民间舞</w:t>
            </w:r>
          </w:p>
        </w:tc>
        <w:tc>
          <w:tcPr>
            <w:tcW w:w="2180" w:type="dxa"/>
            <w:vMerge w:val="restart"/>
            <w:vAlign w:val="center"/>
          </w:tcPr>
          <w:p>
            <w:pPr>
              <w:jc w:val="left"/>
              <w:rPr>
                <w:rFonts w:ascii="Times New Roman" w:hAnsi="Times New Roman"/>
                <w:szCs w:val="24"/>
              </w:rPr>
            </w:pPr>
            <w:r>
              <w:rPr>
                <w:rFonts w:hint="eastAsia" w:ascii="Times New Roman" w:hAnsi="Times New Roman"/>
                <w:szCs w:val="24"/>
              </w:rPr>
              <w:t>民族团结</w:t>
            </w:r>
          </w:p>
          <w:p>
            <w:pPr>
              <w:rPr>
                <w:rFonts w:ascii="宋体" w:hAnsi="宋体" w:cs="宋体"/>
                <w:szCs w:val="24"/>
              </w:rPr>
            </w:pPr>
            <w:r>
              <w:rPr>
                <w:rFonts w:hint="eastAsia" w:ascii="宋体" w:hAnsi="宋体" w:cs="宋体"/>
                <w:szCs w:val="24"/>
              </w:rPr>
              <w:t>吃苦耐劳</w:t>
            </w:r>
          </w:p>
          <w:p>
            <w:pPr>
              <w:rPr>
                <w:rFonts w:ascii="宋体" w:hAnsi="宋体" w:cs="宋体"/>
                <w:szCs w:val="24"/>
              </w:rPr>
            </w:pPr>
            <w:r>
              <w:rPr>
                <w:rFonts w:hint="eastAsia" w:ascii="宋体" w:hAnsi="宋体" w:cs="宋体"/>
                <w:szCs w:val="24"/>
              </w:rPr>
              <w:t>无私奉献</w:t>
            </w:r>
          </w:p>
          <w:p>
            <w:pPr>
              <w:rPr>
                <w:rFonts w:ascii="宋体" w:hAnsi="宋体" w:cs="宋体"/>
                <w:szCs w:val="24"/>
              </w:rPr>
            </w:pPr>
            <w:r>
              <w:rPr>
                <w:rFonts w:hint="eastAsia" w:ascii="宋体" w:hAnsi="宋体" w:cs="宋体"/>
                <w:szCs w:val="24"/>
              </w:rPr>
              <w:t>发现音乐美、服饰美、动作美、合作美，培养兴趣</w:t>
            </w:r>
          </w:p>
        </w:tc>
        <w:tc>
          <w:tcPr>
            <w:tcW w:w="2087" w:type="dxa"/>
            <w:vAlign w:val="center"/>
          </w:tcPr>
          <w:p>
            <w:pPr>
              <w:rPr>
                <w:rFonts w:ascii="Times New Roman" w:hAnsi="Times New Roman"/>
                <w:szCs w:val="24"/>
              </w:rPr>
            </w:pPr>
            <w:r>
              <w:rPr>
                <w:rFonts w:hint="eastAsia" w:ascii="Times New Roman" w:hAnsi="Times New Roman"/>
                <w:szCs w:val="24"/>
              </w:rPr>
              <w:t>《翻身农奴把歌唱》</w:t>
            </w:r>
          </w:p>
          <w:p>
            <w:pPr>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卓玛</w:t>
            </w:r>
            <w:r>
              <w:rPr>
                <w:rFonts w:hint="eastAsia" w:ascii="宋体" w:hAnsi="宋体" w:cs="宋体"/>
                <w:szCs w:val="21"/>
                <w:lang w:val="zh-CN"/>
              </w:rPr>
              <w:t>》</w:t>
            </w:r>
          </w:p>
          <w:p>
            <w:pPr>
              <w:rPr>
                <w:rFonts w:ascii="宋体" w:hAnsi="宋体" w:cs="宋体"/>
                <w:szCs w:val="21"/>
              </w:rPr>
            </w:pPr>
            <w:r>
              <w:rPr>
                <w:rFonts w:hint="eastAsia" w:ascii="宋体" w:hAnsi="宋体" w:cs="宋体"/>
                <w:szCs w:val="21"/>
              </w:rPr>
              <w:t>藏族节日风俗、地理环境和人文风俗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东北秧歌</w:t>
            </w:r>
          </w:p>
        </w:tc>
        <w:tc>
          <w:tcPr>
            <w:tcW w:w="2180" w:type="dxa"/>
            <w:vMerge w:val="continue"/>
            <w:vAlign w:val="center"/>
          </w:tcPr>
          <w:p>
            <w:pPr>
              <w:jc w:val="left"/>
              <w:rPr>
                <w:rFonts w:ascii="宋体" w:hAnsi="宋体" w:cs="宋体"/>
                <w:szCs w:val="24"/>
              </w:rPr>
            </w:pPr>
          </w:p>
        </w:tc>
        <w:tc>
          <w:tcPr>
            <w:tcW w:w="2087" w:type="dxa"/>
            <w:vAlign w:val="center"/>
          </w:tcPr>
          <w:p>
            <w:pPr>
              <w:rPr>
                <w:rFonts w:ascii="Times New Roman" w:hAnsi="Times New Roman"/>
                <w:szCs w:val="24"/>
              </w:rPr>
            </w:pPr>
            <w:r>
              <w:rPr>
                <w:rFonts w:hint="eastAsia" w:ascii="Times New Roman" w:hAnsi="Times New Roman"/>
                <w:szCs w:val="24"/>
              </w:rPr>
              <w:t>《扭出嫁》</w:t>
            </w:r>
          </w:p>
          <w:p>
            <w:pPr>
              <w:rPr>
                <w:rFonts w:ascii="宋体" w:hAnsi="宋体" w:cs="宋体"/>
                <w:szCs w:val="21"/>
              </w:rPr>
            </w:pPr>
            <w:r>
              <w:rPr>
                <w:rFonts w:hint="eastAsia" w:ascii="宋体" w:hAnsi="宋体" w:cs="宋体"/>
                <w:szCs w:val="21"/>
                <w:lang w:val="zh-CN"/>
              </w:rPr>
              <w:t>《</w:t>
            </w:r>
            <w:r>
              <w:rPr>
                <w:rFonts w:hint="eastAsia" w:ascii="宋体" w:hAnsi="宋体" w:cs="宋体"/>
                <w:szCs w:val="21"/>
              </w:rPr>
              <w:t>姥姥的田</w:t>
            </w:r>
            <w:r>
              <w:rPr>
                <w:rFonts w:hint="eastAsia" w:ascii="宋体" w:hAnsi="宋体" w:cs="宋体"/>
                <w:szCs w:val="21"/>
                <w:lang w:val="zh-CN"/>
              </w:rPr>
              <w:t>》</w:t>
            </w:r>
          </w:p>
          <w:p>
            <w:pPr>
              <w:rPr>
                <w:rFonts w:ascii="宋体" w:hAnsi="宋体" w:cs="宋体"/>
                <w:szCs w:val="21"/>
              </w:rPr>
            </w:pPr>
            <w:r>
              <w:rPr>
                <w:rFonts w:hint="eastAsia" w:ascii="宋体" w:hAnsi="宋体" w:cs="宋体"/>
                <w:szCs w:val="21"/>
              </w:rPr>
              <w:t>东北地域的风俗、地理环境、人文风情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蒙古族民间舞</w:t>
            </w:r>
          </w:p>
        </w:tc>
        <w:tc>
          <w:tcPr>
            <w:tcW w:w="2180" w:type="dxa"/>
            <w:vMerge w:val="continue"/>
            <w:vAlign w:val="center"/>
          </w:tcPr>
          <w:p>
            <w:pPr>
              <w:jc w:val="left"/>
              <w:rPr>
                <w:rFonts w:ascii="宋体" w:hAnsi="宋体" w:cs="宋体"/>
                <w:szCs w:val="24"/>
              </w:rPr>
            </w:pPr>
          </w:p>
        </w:tc>
        <w:tc>
          <w:tcPr>
            <w:tcW w:w="2087" w:type="dxa"/>
            <w:vAlign w:val="center"/>
          </w:tcPr>
          <w:p>
            <w:pPr>
              <w:rPr>
                <w:rFonts w:ascii="Times New Roman" w:hAnsi="Times New Roman"/>
                <w:szCs w:val="24"/>
              </w:rPr>
            </w:pPr>
            <w:r>
              <w:rPr>
                <w:rFonts w:hint="eastAsia" w:ascii="Times New Roman" w:hAnsi="Times New Roman"/>
                <w:szCs w:val="24"/>
              </w:rPr>
              <w:t>《奔腾》</w:t>
            </w:r>
          </w:p>
          <w:p>
            <w:pPr>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鸿雁</w:t>
            </w:r>
            <w:r>
              <w:rPr>
                <w:rFonts w:hint="eastAsia" w:ascii="宋体" w:hAnsi="宋体" w:cs="宋体"/>
                <w:szCs w:val="21"/>
                <w:lang w:val="zh-CN"/>
              </w:rPr>
              <w:t>》</w:t>
            </w:r>
          </w:p>
          <w:p>
            <w:pPr>
              <w:rPr>
                <w:rFonts w:ascii="宋体" w:hAnsi="宋体" w:cs="宋体"/>
                <w:szCs w:val="21"/>
              </w:rPr>
            </w:pPr>
            <w:r>
              <w:rPr>
                <w:rFonts w:hint="eastAsia" w:ascii="宋体" w:hAnsi="宋体" w:cs="宋体"/>
                <w:szCs w:val="21"/>
              </w:rPr>
              <w:t>蒙古族节日风俗、地理环境、人文风情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维吾尔族民间舞</w:t>
            </w:r>
          </w:p>
        </w:tc>
        <w:tc>
          <w:tcPr>
            <w:tcW w:w="2180" w:type="dxa"/>
            <w:vMerge w:val="continue"/>
            <w:vAlign w:val="center"/>
          </w:tcPr>
          <w:p>
            <w:pPr>
              <w:jc w:val="left"/>
              <w:rPr>
                <w:rFonts w:ascii="宋体" w:hAnsi="宋体" w:cs="宋体"/>
                <w:szCs w:val="24"/>
              </w:rPr>
            </w:pPr>
          </w:p>
        </w:tc>
        <w:tc>
          <w:tcPr>
            <w:tcW w:w="2087" w:type="dxa"/>
            <w:vAlign w:val="center"/>
          </w:tcPr>
          <w:p>
            <w:pPr>
              <w:rPr>
                <w:rFonts w:ascii="Times New Roman" w:hAnsi="Times New Roman"/>
                <w:szCs w:val="24"/>
              </w:rPr>
            </w:pPr>
            <w:r>
              <w:rPr>
                <w:rFonts w:hint="eastAsia" w:ascii="Times New Roman" w:hAnsi="Times New Roman"/>
                <w:szCs w:val="24"/>
              </w:rPr>
              <w:t>《异域风情》</w:t>
            </w:r>
          </w:p>
          <w:p>
            <w:pPr>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铃铛少女</w:t>
            </w:r>
            <w:r>
              <w:rPr>
                <w:rFonts w:hint="eastAsia" w:ascii="宋体" w:hAnsi="宋体" w:cs="宋体"/>
                <w:szCs w:val="21"/>
                <w:lang w:val="zh-CN"/>
              </w:rPr>
              <w:t>》</w:t>
            </w:r>
          </w:p>
          <w:p>
            <w:pPr>
              <w:rPr>
                <w:rFonts w:ascii="宋体" w:hAnsi="宋体" w:cs="宋体"/>
                <w:szCs w:val="21"/>
                <w:lang w:val="zh-CN"/>
              </w:rPr>
            </w:pPr>
            <w:r>
              <w:rPr>
                <w:rFonts w:hint="eastAsia" w:ascii="宋体" w:hAnsi="宋体" w:cs="宋体"/>
                <w:szCs w:val="21"/>
              </w:rPr>
              <w:t>维吾尔族节日风俗、地理环境、人文风情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傣族民间舞</w:t>
            </w:r>
          </w:p>
        </w:tc>
        <w:tc>
          <w:tcPr>
            <w:tcW w:w="2180" w:type="dxa"/>
            <w:vMerge w:val="continue"/>
            <w:vAlign w:val="center"/>
          </w:tcPr>
          <w:p>
            <w:pPr>
              <w:jc w:val="left"/>
              <w:rPr>
                <w:rFonts w:ascii="宋体" w:hAnsi="宋体" w:cs="宋体"/>
                <w:szCs w:val="24"/>
              </w:rPr>
            </w:pPr>
          </w:p>
        </w:tc>
        <w:tc>
          <w:tcPr>
            <w:tcW w:w="2087" w:type="dxa"/>
            <w:vAlign w:val="center"/>
          </w:tcPr>
          <w:p>
            <w:pPr>
              <w:rPr>
                <w:rFonts w:ascii="Times New Roman" w:hAnsi="Times New Roman"/>
                <w:szCs w:val="24"/>
              </w:rPr>
            </w:pPr>
            <w:r>
              <w:rPr>
                <w:rFonts w:hint="eastAsia" w:ascii="Times New Roman" w:hAnsi="Times New Roman"/>
                <w:szCs w:val="24"/>
              </w:rPr>
              <w:t>《花儿》</w:t>
            </w:r>
          </w:p>
          <w:p>
            <w:pPr>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竹林深处</w:t>
            </w:r>
            <w:r>
              <w:rPr>
                <w:rFonts w:hint="eastAsia" w:ascii="宋体" w:hAnsi="宋体" w:cs="宋体"/>
                <w:szCs w:val="21"/>
                <w:lang w:val="zh-CN"/>
              </w:rPr>
              <w:t>》</w:t>
            </w:r>
          </w:p>
          <w:p>
            <w:pPr>
              <w:rPr>
                <w:rFonts w:ascii="宋体" w:hAnsi="宋体" w:cs="宋体"/>
                <w:szCs w:val="21"/>
                <w:lang w:val="zh-CN"/>
              </w:rPr>
            </w:pPr>
            <w:r>
              <w:rPr>
                <w:rFonts w:hint="eastAsia" w:ascii="宋体" w:hAnsi="宋体" w:cs="宋体"/>
                <w:szCs w:val="21"/>
              </w:rPr>
              <w:t>傣族节日风俗、地理环境、人文风情</w:t>
            </w:r>
          </w:p>
          <w:p>
            <w:pPr>
              <w:rPr>
                <w:rFonts w:ascii="宋体" w:hAnsi="宋体" w:cs="宋体"/>
                <w:szCs w:val="21"/>
                <w:lang w:val="zh-CN"/>
              </w:rPr>
            </w:pPr>
          </w:p>
        </w:tc>
      </w:tr>
    </w:tbl>
    <w:p>
      <w:pPr>
        <w:spacing w:line="360" w:lineRule="auto"/>
        <w:jc w:val="center"/>
        <w:rPr>
          <w:rFonts w:ascii="黑体" w:hAnsi="黑体" w:eastAsia="黑体" w:cs="黑体"/>
          <w:b/>
          <w:sz w:val="28"/>
          <w:szCs w:val="28"/>
        </w:rPr>
      </w:pPr>
      <w:r>
        <w:rPr>
          <w:rFonts w:hint="eastAsia" w:ascii="黑体" w:hAnsi="黑体" w:eastAsia="黑体" w:cs="黑体"/>
          <w:b/>
          <w:sz w:val="28"/>
          <w:szCs w:val="28"/>
        </w:rPr>
        <w:t>四、实施建议</w:t>
      </w:r>
    </w:p>
    <w:p>
      <w:pPr>
        <w:spacing w:line="360" w:lineRule="auto"/>
        <w:ind w:firstLine="560" w:firstLineChars="200"/>
        <w:rPr>
          <w:rFonts w:ascii="黑体" w:hAnsi="黑体" w:eastAsia="黑体" w:cs="黑体"/>
          <w:color w:val="FF0000"/>
          <w:sz w:val="28"/>
          <w:szCs w:val="28"/>
        </w:rPr>
      </w:pPr>
      <w:r>
        <w:rPr>
          <w:rFonts w:hint="eastAsia" w:ascii="黑体" w:hAnsi="黑体" w:eastAsia="黑体" w:cs="黑体"/>
          <w:sz w:val="28"/>
          <w:szCs w:val="28"/>
        </w:rPr>
        <w:t>（一）教学基本要求</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1.教学团队</w:t>
      </w:r>
    </w:p>
    <w:p>
      <w:pPr>
        <w:spacing w:line="360" w:lineRule="auto"/>
        <w:ind w:firstLine="480" w:firstLineChars="200"/>
        <w:rPr>
          <w:rFonts w:ascii="宋体" w:hAnsi="宋体" w:cs="宋体"/>
          <w:sz w:val="24"/>
          <w:szCs w:val="24"/>
        </w:rPr>
      </w:pPr>
      <w:r>
        <w:rPr>
          <w:rFonts w:hint="eastAsia" w:ascii="宋体" w:hAnsi="宋体" w:cs="宋体"/>
          <w:sz w:val="24"/>
          <w:szCs w:val="24"/>
        </w:rPr>
        <w:t>（1）在团队构成方面,本课程教学团队由1名校内专职主讲教师和N名企业兼职教师形成“1+N”教学团队，目前，婴幼儿托育服务与管理专业现有专职教师共30人。其中，具有高级职称者2人，中级职称者7人，初级职称者9人，研究生学历5人。其年龄、职称、专业领域分布较合理，专业教师队伍的知识结构和职业能力能够为早期教育专业的专业课程开设提供保障。</w:t>
      </w:r>
    </w:p>
    <w:p>
      <w:pPr>
        <w:spacing w:line="360" w:lineRule="auto"/>
        <w:ind w:firstLine="480" w:firstLineChars="200"/>
        <w:rPr>
          <w:rFonts w:ascii="宋体" w:hAnsi="宋体" w:cs="宋体"/>
          <w:sz w:val="24"/>
          <w:szCs w:val="24"/>
        </w:rPr>
      </w:pPr>
      <w:r>
        <w:rPr>
          <w:rFonts w:hint="eastAsia" w:ascii="宋体" w:hAnsi="宋体" w:cs="宋体"/>
          <w:sz w:val="24"/>
          <w:szCs w:val="24"/>
        </w:rPr>
        <w:t>（2）在教师素质方面，主要从婴幼儿托育服务和早期教育相关企业聘任，具备良好的思想政治素质、职业道德和工匠精神；具有较高的师德修养，懂得教学规律。遵守学校教学管理制度，并且积极参与专业建设和课程建设；具有扎实的专业知识和丰富的的实际工作经验；具有中级及以上相关专业职称，能承担专业课程教学、实习实训指导和学生职业发展规划指导等教学任务。</w:t>
      </w:r>
    </w:p>
    <w:p>
      <w:pPr>
        <w:spacing w:line="360" w:lineRule="auto"/>
        <w:ind w:firstLine="480" w:firstLineChars="200"/>
        <w:rPr>
          <w:rFonts w:ascii="宋体" w:hAnsi="宋体" w:cs="宋体"/>
          <w:sz w:val="24"/>
          <w:szCs w:val="24"/>
        </w:rPr>
      </w:pPr>
      <w:r>
        <w:rPr>
          <w:rFonts w:hint="eastAsia" w:ascii="宋体" w:hAnsi="宋体" w:cs="宋体"/>
          <w:sz w:val="24"/>
          <w:szCs w:val="24"/>
        </w:rPr>
        <w:t>1.尊重个体差异，促进学生全面与个性化发展</w:t>
      </w:r>
    </w:p>
    <w:p>
      <w:pPr>
        <w:spacing w:line="360" w:lineRule="auto"/>
        <w:rPr>
          <w:rFonts w:ascii="宋体" w:hAnsi="宋体" w:cs="宋体"/>
          <w:sz w:val="24"/>
          <w:szCs w:val="24"/>
        </w:rPr>
      </w:pPr>
      <w:r>
        <w:rPr>
          <w:rFonts w:hint="eastAsia" w:ascii="宋体" w:hAnsi="宋体" w:cs="宋体"/>
          <w:sz w:val="24"/>
          <w:szCs w:val="24"/>
        </w:rPr>
        <w:t xml:space="preserve">    教师要根据学生认知特点和能力水平组织教学，尊重学生的个体差异，满足学生的不同需求，重视对学生学习方法和学习策略的指导，构建适合学生个性化学习和自主学习的教学模式，鼓励学生开展自主学习、合作学习和探究式学习，促进学生的全面发展和个性化发展。</w:t>
      </w:r>
    </w:p>
    <w:p>
      <w:pPr>
        <w:spacing w:line="360" w:lineRule="auto"/>
        <w:ind w:firstLine="480" w:firstLineChars="200"/>
        <w:rPr>
          <w:rFonts w:ascii="宋体" w:hAnsi="宋体" w:cs="宋体"/>
          <w:sz w:val="24"/>
          <w:szCs w:val="24"/>
        </w:rPr>
      </w:pPr>
      <w:r>
        <w:rPr>
          <w:rFonts w:hint="eastAsia" w:ascii="宋体" w:hAnsi="宋体" w:cs="宋体"/>
          <w:sz w:val="24"/>
          <w:szCs w:val="24"/>
        </w:rPr>
        <w:t>2.突出职业特色，加强舞蹈实践应用能力培养</w:t>
      </w:r>
    </w:p>
    <w:p>
      <w:pPr>
        <w:spacing w:line="360" w:lineRule="auto"/>
        <w:ind w:firstLine="435"/>
        <w:rPr>
          <w:rFonts w:ascii="宋体" w:hAnsi="宋体" w:cs="宋体"/>
          <w:sz w:val="24"/>
          <w:szCs w:val="24"/>
        </w:rPr>
      </w:pPr>
      <w:r>
        <w:rPr>
          <w:rFonts w:hint="eastAsia" w:ascii="宋体" w:hAnsi="宋体" w:cs="宋体"/>
          <w:sz w:val="24"/>
          <w:szCs w:val="24"/>
        </w:rPr>
        <w:t>强调课程内容与专业实践、职场需求的对接，创设与行业企业相近的教学情境任务，通过设计语言教学活动，加强学生语言实践应用能力的培养。同时，加深其对职业理念、职业责任和职业使命的认识与理解。</w:t>
      </w:r>
    </w:p>
    <w:p>
      <w:pPr>
        <w:spacing w:line="360" w:lineRule="auto"/>
        <w:ind w:firstLine="480" w:firstLineChars="200"/>
        <w:rPr>
          <w:rFonts w:ascii="宋体" w:hAnsi="宋体" w:cs="宋体"/>
          <w:sz w:val="24"/>
          <w:szCs w:val="24"/>
        </w:rPr>
      </w:pPr>
      <w:r>
        <w:rPr>
          <w:rFonts w:hint="eastAsia" w:ascii="宋体" w:hAnsi="宋体" w:cs="宋体"/>
          <w:sz w:val="24"/>
          <w:szCs w:val="24"/>
        </w:rPr>
        <w:t>3.探索信息化背景下教与学方式的转变</w:t>
      </w:r>
    </w:p>
    <w:p>
      <w:pPr>
        <w:spacing w:line="360" w:lineRule="auto"/>
        <w:ind w:firstLine="480" w:firstLineChars="200"/>
        <w:rPr>
          <w:rFonts w:ascii="宋体" w:hAnsi="宋体" w:cs="宋体"/>
          <w:sz w:val="24"/>
          <w:szCs w:val="24"/>
        </w:rPr>
      </w:pPr>
      <w:r>
        <w:rPr>
          <w:rFonts w:hint="eastAsia" w:ascii="宋体" w:hAnsi="宋体" w:cs="宋体"/>
          <w:sz w:val="24"/>
          <w:szCs w:val="24"/>
        </w:rPr>
        <w:t>教师要注重现代信息技术在舞蹈教学中的应用，努力实现舞蹈教学与信息技术的深度融合，提高舞蹈教学的实效。教师要充分利用媒体、网络、人工智能、大数据等技术，依托微课、云教学平台等网络教学手段，利用翻转课堂、混合教学模式等构建真实、交互、合作的教学环境。要指导学生充分利用各种信息资源，通过自主学习、合作学习和探究式学习提升学生的信息素养。</w:t>
      </w:r>
    </w:p>
    <w:p>
      <w:pPr>
        <w:tabs>
          <w:tab w:val="left" w:pos="386"/>
        </w:tabs>
        <w:spacing w:line="360" w:lineRule="auto"/>
        <w:ind w:firstLine="480" w:firstLineChars="200"/>
        <w:rPr>
          <w:rFonts w:ascii="宋体" w:hAnsi="宋体" w:cs="宋体"/>
          <w:sz w:val="24"/>
          <w:szCs w:val="24"/>
        </w:rPr>
      </w:pPr>
      <w:r>
        <w:rPr>
          <w:rFonts w:hint="eastAsia" w:ascii="宋体" w:hAnsi="宋体" w:cs="宋体"/>
          <w:sz w:val="24"/>
          <w:szCs w:val="24"/>
        </w:rPr>
        <w:t>2.实训条件</w:t>
      </w:r>
    </w:p>
    <w:p>
      <w:pPr>
        <w:spacing w:line="360" w:lineRule="auto"/>
        <w:ind w:firstLine="480" w:firstLineChars="200"/>
        <w:rPr>
          <w:rFonts w:ascii="宋体" w:hAnsi="宋体" w:cs="宋体"/>
          <w:sz w:val="24"/>
          <w:szCs w:val="24"/>
        </w:rPr>
      </w:pPr>
      <w:r>
        <w:rPr>
          <w:rFonts w:hint="eastAsia" w:ascii="宋体" w:hAnsi="宋体" w:cs="宋体"/>
          <w:sz w:val="24"/>
          <w:szCs w:val="24"/>
        </w:rPr>
        <w:t>建有舞蹈室、钢琴教室及绘画教室等多个校内实训基地，可以承担舞蹈，钢琴，绘画等多门课程的实训教学任务。</w:t>
      </w:r>
    </w:p>
    <w:p>
      <w:pPr>
        <w:spacing w:line="360" w:lineRule="auto"/>
        <w:ind w:firstLine="480" w:firstLineChars="200"/>
        <w:rPr>
          <w:rFonts w:ascii="宋体" w:hAnsi="宋体" w:cs="宋体"/>
          <w:sz w:val="24"/>
          <w:szCs w:val="24"/>
        </w:rPr>
      </w:pPr>
      <w:r>
        <w:rPr>
          <w:rFonts w:hint="eastAsia" w:ascii="宋体" w:hAnsi="宋体" w:cs="宋体"/>
          <w:sz w:val="24"/>
          <w:szCs w:val="24"/>
        </w:rPr>
        <w:t>3.教学资源</w:t>
      </w:r>
    </w:p>
    <w:p>
      <w:pPr>
        <w:spacing w:line="360" w:lineRule="auto"/>
        <w:ind w:firstLine="480" w:firstLineChars="200"/>
        <w:rPr>
          <w:rFonts w:ascii="宋体" w:hAnsi="宋体" w:cs="宋体"/>
          <w:sz w:val="24"/>
          <w:szCs w:val="24"/>
        </w:rPr>
      </w:pPr>
      <w:r>
        <w:rPr>
          <w:rFonts w:hint="eastAsia" w:ascii="宋体" w:hAnsi="宋体" w:cs="宋体"/>
          <w:sz w:val="24"/>
          <w:szCs w:val="24"/>
        </w:rPr>
        <w:t>本课程具备的教学资源：课程标准、授课计划、教案、多媒体资料、试题、校本教材等。</w:t>
      </w:r>
    </w:p>
    <w:p>
      <w:pPr>
        <w:spacing w:line="360" w:lineRule="auto"/>
        <w:ind w:firstLine="560" w:firstLineChars="200"/>
        <w:rPr>
          <w:rFonts w:ascii="黑体" w:hAnsi="黑体" w:eastAsia="黑体" w:cs="黑体"/>
          <w:color w:val="FF0000"/>
          <w:sz w:val="28"/>
          <w:szCs w:val="28"/>
        </w:rPr>
      </w:pPr>
      <w:r>
        <w:rPr>
          <w:rFonts w:hint="eastAsia" w:ascii="黑体" w:hAnsi="黑体" w:eastAsia="黑体" w:cs="黑体"/>
          <w:sz w:val="28"/>
          <w:szCs w:val="28"/>
        </w:rPr>
        <w:t>（二）教学建议</w:t>
      </w:r>
    </w:p>
    <w:p>
      <w:pPr>
        <w:spacing w:line="360" w:lineRule="auto"/>
        <w:ind w:firstLine="480" w:firstLineChars="200"/>
        <w:rPr>
          <w:rFonts w:ascii="宋体" w:hAnsi="宋体"/>
          <w:sz w:val="24"/>
          <w:szCs w:val="24"/>
        </w:rPr>
      </w:pPr>
      <w:r>
        <w:rPr>
          <w:rFonts w:hint="eastAsia" w:ascii="宋体" w:hAnsi="宋体"/>
          <w:sz w:val="24"/>
          <w:szCs w:val="24"/>
        </w:rPr>
        <w:t>1.在教学模式上，采取“学生为主体，老师为主导”和理实一体教学等新型教学模式，理论学习与实践学习相结合，循序渐进、因材施教，使学生更好的领会和掌握舞蹈技能特点与风格特征。通过项目化教学有效引导学生积极思考，乐于实践，从中领会舞蹈的内涵，提高学生对舞蹈技能的掌握与创造舞蹈角色的能力。</w:t>
      </w:r>
    </w:p>
    <w:p>
      <w:pPr>
        <w:spacing w:line="360" w:lineRule="auto"/>
        <w:ind w:firstLine="480" w:firstLineChars="200"/>
        <w:rPr>
          <w:rFonts w:ascii="宋体" w:hAnsi="宋体"/>
          <w:sz w:val="24"/>
          <w:szCs w:val="24"/>
        </w:rPr>
      </w:pPr>
      <w:r>
        <w:rPr>
          <w:rFonts w:hint="eastAsia" w:ascii="宋体" w:hAnsi="宋体"/>
          <w:sz w:val="24"/>
          <w:szCs w:val="24"/>
        </w:rPr>
        <w:t>2.在教学方法上强调“知”与“行”的有机结合，以开放式和多样的教学方法与教学手段培养学生对所学知识、技能的应用与创新能力，在传统的“口传身授”教学方法基础上，灵活运用“启发引导法”、“情感体验法”、“角色扮演法”、“项目导向法”、“分层教学法”、“舞蹈案例法”，充分利用多媒体、课件、网络等现代化手段开展教学，鼓励学生进行发现性学习、研究性学习等自主学习方式，以激发学生强烈的学习欲望和热情。实践证明，充分的师生互动，学生热情参与，活跃了课堂，教学效果显著。</w:t>
      </w:r>
    </w:p>
    <w:p>
      <w:pPr>
        <w:spacing w:line="360" w:lineRule="auto"/>
        <w:ind w:firstLine="480" w:firstLineChars="200"/>
        <w:rPr>
          <w:rFonts w:ascii="宋体" w:hAnsi="宋体"/>
          <w:sz w:val="24"/>
          <w:szCs w:val="24"/>
        </w:rPr>
      </w:pPr>
      <w:r>
        <w:rPr>
          <w:rFonts w:hint="eastAsia" w:ascii="宋体" w:hAnsi="宋体"/>
          <w:sz w:val="24"/>
          <w:szCs w:val="24"/>
        </w:rPr>
        <w:t>3.校内外结合的实训法：开展校内实训，组织学生到校内实训基地中进行实践训练；把学生的课外活动与幼教技能实训有机地结合起来，开展了各种竞赛活动，如教学技能大赛、说课等比赛；组织学生到校外实训基地，在完全真实的环境下对学生开展实践训练活动。</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（三）参考书</w:t>
      </w:r>
    </w:p>
    <w:p>
      <w:pPr>
        <w:spacing w:line="360" w:lineRule="auto"/>
        <w:ind w:firstLine="480" w:firstLineChars="200"/>
        <w:rPr>
          <w:rFonts w:ascii="宋体" w:hAnsi="宋体" w:cs="宋体"/>
          <w:sz w:val="24"/>
          <w:szCs w:val="24"/>
        </w:rPr>
      </w:pPr>
      <w:r>
        <w:rPr>
          <w:rFonts w:hint="eastAsia" w:ascii="宋体" w:hAnsi="宋体" w:cs="宋体"/>
          <w:sz w:val="24"/>
          <w:szCs w:val="24"/>
        </w:rPr>
        <w:t>1.杨秀敏.舞蹈基础（“十三五”职业教育规划教材）.修订1版.上海：上海音乐学院出版社,2012.</w:t>
      </w:r>
    </w:p>
    <w:p>
      <w:pPr>
        <w:spacing w:line="360" w:lineRule="auto"/>
        <w:ind w:firstLine="480" w:firstLineChars="200"/>
        <w:rPr>
          <w:rFonts w:ascii="宋体" w:hAnsi="宋体" w:cs="宋体"/>
          <w:sz w:val="24"/>
          <w:szCs w:val="24"/>
        </w:rPr>
      </w:pPr>
      <w:r>
        <w:rPr>
          <w:rFonts w:hint="eastAsia" w:ascii="宋体" w:hAnsi="宋体" w:cs="宋体"/>
          <w:sz w:val="24"/>
          <w:szCs w:val="24"/>
        </w:rPr>
        <w:t>2.吴彬.舞蹈（“十三五”职业教育规划教材）.修订2版.北京：高等教育出版社,2011.</w:t>
      </w:r>
    </w:p>
    <w:p>
      <w:pPr>
        <w:spacing w:line="360" w:lineRule="auto"/>
        <w:ind w:firstLine="480" w:firstLineChars="200"/>
        <w:rPr>
          <w:rFonts w:ascii="宋体" w:hAnsi="宋体" w:cs="宋体"/>
          <w:sz w:val="24"/>
          <w:szCs w:val="24"/>
        </w:rPr>
      </w:pPr>
      <w:r>
        <w:rPr>
          <w:rFonts w:hint="eastAsia" w:ascii="宋体" w:hAnsi="宋体" w:cs="宋体"/>
          <w:sz w:val="24"/>
          <w:szCs w:val="24"/>
        </w:rPr>
        <w:t>3.张利.幼儿舞蹈欣赏与创编（高等院校学前教育专业系列教材）.修订2版.北京：清华大学出版社,</w:t>
      </w:r>
      <w:r>
        <w:rPr>
          <w:rFonts w:hint="eastAsia" w:ascii="宋体" w:hAnsi="宋体" w:cs="宋体"/>
          <w:sz w:val="24"/>
          <w:szCs w:val="24"/>
          <w:lang w:eastAsia="zh-CN"/>
        </w:rPr>
        <w:t>2023</w:t>
      </w:r>
      <w:r>
        <w:rPr>
          <w:rFonts w:hint="eastAsia" w:ascii="宋体" w:hAnsi="宋体" w:cs="宋体"/>
          <w:sz w:val="24"/>
          <w:szCs w:val="24"/>
        </w:rPr>
        <w:t>.</w:t>
      </w:r>
    </w:p>
    <w:p>
      <w:pPr>
        <w:spacing w:line="360" w:lineRule="auto"/>
        <w:ind w:firstLine="240"/>
        <w:jc w:val="center"/>
        <w:rPr>
          <w:rFonts w:ascii="黑体" w:hAnsi="黑体" w:eastAsia="黑体" w:cs="黑体"/>
          <w:b/>
          <w:color w:val="FF0000"/>
          <w:sz w:val="28"/>
          <w:szCs w:val="28"/>
        </w:rPr>
      </w:pPr>
      <w:r>
        <w:rPr>
          <w:rFonts w:hint="eastAsia" w:ascii="黑体" w:hAnsi="黑体" w:eastAsia="黑体" w:cs="黑体"/>
          <w:b/>
          <w:sz w:val="28"/>
          <w:szCs w:val="28"/>
        </w:rPr>
        <w:t>五、学生考核与评价</w:t>
      </w:r>
    </w:p>
    <w:p>
      <w:pPr>
        <w:spacing w:line="360" w:lineRule="auto"/>
        <w:ind w:firstLine="480" w:firstLineChars="200"/>
        <w:rPr>
          <w:rFonts w:ascii="宋体" w:hAnsi="宋体"/>
          <w:sz w:val="24"/>
          <w:szCs w:val="24"/>
        </w:rPr>
      </w:pPr>
      <w:r>
        <w:rPr>
          <w:rFonts w:hint="eastAsia" w:ascii="宋体" w:hAnsi="宋体"/>
          <w:sz w:val="24"/>
          <w:szCs w:val="24"/>
        </w:rPr>
        <w:t>本课程属于考查课，采用诊断性评价、形成性评价和终结性评价相结合的方式来检验教师的教学效果和学生的学习效果。采用线上线下混合教学模式时，教师要合理运用线上评价的数据进行教学质量分析，发现教学环节和教学效果的关联性和差异性。在课堂教学中采用学生自评、学生互评、师生交流等评价方式不断发现教学中存在的问题，重视学生的个性化反应。</w:t>
      </w:r>
    </w:p>
    <w:p>
      <w:pPr>
        <w:spacing w:line="360" w:lineRule="auto"/>
        <w:ind w:firstLine="480" w:firstLineChars="200"/>
        <w:rPr>
          <w:rFonts w:ascii="宋体" w:hAnsi="宋体"/>
          <w:sz w:val="24"/>
          <w:szCs w:val="24"/>
        </w:rPr>
      </w:pPr>
      <w:r>
        <w:rPr>
          <w:rFonts w:hint="eastAsia" w:ascii="宋体" w:hAnsi="宋体"/>
          <w:sz w:val="24"/>
          <w:szCs w:val="24"/>
        </w:rPr>
        <w:t>期末总成绩由平时成绩和期末成绩两部分组成，分别占比50%。过程性考核应综合学生的平时表现，包含课堂出勤、课堂表现、课外自主学习、作业等，终结性评价采用现场表演，主要考查中国古典舞、芭蕾舞、民族民间舞等组合的完整度和规范度。</w:t>
      </w:r>
    </w:p>
    <w:p>
      <w:pPr>
        <w:ind w:firstLine="480" w:firstLineChars="200"/>
        <w:rPr>
          <w:rFonts w:ascii="宋体" w:hAnsi="宋体"/>
          <w:sz w:val="24"/>
          <w:szCs w:val="24"/>
        </w:rPr>
      </w:pPr>
    </w:p>
    <w:p>
      <w:pPr>
        <w:spacing w:line="360" w:lineRule="auto"/>
        <w:ind w:firstLine="240"/>
        <w:jc w:val="center"/>
        <w:rPr>
          <w:rFonts w:ascii="黑体" w:hAnsi="黑体" w:eastAsia="黑体" w:cs="黑体"/>
          <w:b/>
          <w:sz w:val="28"/>
          <w:szCs w:val="28"/>
        </w:rPr>
      </w:pPr>
      <w:r>
        <w:rPr>
          <w:rFonts w:hint="eastAsia" w:ascii="黑体" w:hAnsi="黑体" w:eastAsia="黑体" w:cs="黑体"/>
          <w:b/>
          <w:sz w:val="28"/>
          <w:szCs w:val="28"/>
        </w:rPr>
        <w:t>六、课程整体设计</w:t>
      </w:r>
    </w:p>
    <w:tbl>
      <w:tblPr>
        <w:tblStyle w:val="2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255"/>
        <w:gridCol w:w="1628"/>
        <w:gridCol w:w="1360"/>
        <w:gridCol w:w="14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Times New Roman" w:hAnsi="Times New Roman"/>
                <w:b/>
                <w:szCs w:val="24"/>
              </w:rPr>
            </w:pPr>
            <w:r>
              <w:rPr>
                <w:rFonts w:hint="eastAsia" w:ascii="Times New Roman" w:hAnsi="Times New Roman"/>
                <w:b/>
                <w:szCs w:val="24"/>
              </w:rPr>
              <w:t>序号</w:t>
            </w:r>
          </w:p>
        </w:tc>
        <w:tc>
          <w:tcPr>
            <w:tcW w:w="1211" w:type="dxa"/>
            <w:vAlign w:val="center"/>
          </w:tcPr>
          <w:p>
            <w:pPr>
              <w:jc w:val="center"/>
              <w:rPr>
                <w:rFonts w:ascii="Times New Roman" w:hAnsi="Times New Roman"/>
                <w:b/>
                <w:szCs w:val="24"/>
              </w:rPr>
            </w:pPr>
            <w:r>
              <w:rPr>
                <w:rFonts w:hint="eastAsia" w:ascii="Times New Roman" w:hAnsi="Times New Roman"/>
                <w:b/>
                <w:szCs w:val="24"/>
              </w:rPr>
              <w:t>项目（或情境、任务、模块）</w:t>
            </w:r>
          </w:p>
        </w:tc>
        <w:tc>
          <w:tcPr>
            <w:tcW w:w="1255" w:type="dxa"/>
            <w:vAlign w:val="center"/>
          </w:tcPr>
          <w:p>
            <w:pPr>
              <w:jc w:val="center"/>
              <w:rPr>
                <w:rFonts w:ascii="Times New Roman" w:hAnsi="Times New Roman"/>
                <w:b/>
                <w:szCs w:val="24"/>
              </w:rPr>
            </w:pPr>
            <w:r>
              <w:rPr>
                <w:rFonts w:hint="eastAsia" w:ascii="Times New Roman" w:hAnsi="Times New Roman"/>
                <w:b/>
                <w:szCs w:val="24"/>
              </w:rPr>
              <w:t>知识点</w:t>
            </w:r>
          </w:p>
        </w:tc>
        <w:tc>
          <w:tcPr>
            <w:tcW w:w="1628" w:type="dxa"/>
            <w:vAlign w:val="center"/>
          </w:tcPr>
          <w:p>
            <w:pPr>
              <w:jc w:val="center"/>
              <w:rPr>
                <w:rFonts w:ascii="Times New Roman" w:hAnsi="Times New Roman"/>
                <w:b/>
                <w:szCs w:val="24"/>
              </w:rPr>
            </w:pPr>
            <w:r>
              <w:rPr>
                <w:rFonts w:hint="eastAsia" w:ascii="Times New Roman" w:hAnsi="Times New Roman"/>
                <w:b/>
                <w:szCs w:val="24"/>
              </w:rPr>
              <w:t>技能训练</w:t>
            </w:r>
          </w:p>
        </w:tc>
        <w:tc>
          <w:tcPr>
            <w:tcW w:w="1360" w:type="dxa"/>
            <w:vAlign w:val="center"/>
          </w:tcPr>
          <w:p>
            <w:pPr>
              <w:jc w:val="center"/>
              <w:rPr>
                <w:rFonts w:ascii="Times New Roman" w:hAnsi="Times New Roman"/>
                <w:b/>
                <w:szCs w:val="24"/>
              </w:rPr>
            </w:pPr>
            <w:r>
              <w:rPr>
                <w:rFonts w:hint="eastAsia" w:ascii="Times New Roman" w:hAnsi="Times New Roman"/>
                <w:b/>
                <w:szCs w:val="24"/>
              </w:rPr>
              <w:t>教学重点</w:t>
            </w:r>
          </w:p>
        </w:tc>
        <w:tc>
          <w:tcPr>
            <w:tcW w:w="1440" w:type="dxa"/>
            <w:vAlign w:val="center"/>
          </w:tcPr>
          <w:p>
            <w:pPr>
              <w:jc w:val="center"/>
              <w:rPr>
                <w:rFonts w:ascii="Times New Roman" w:hAnsi="Times New Roman"/>
                <w:b/>
                <w:szCs w:val="24"/>
              </w:rPr>
            </w:pPr>
            <w:r>
              <w:rPr>
                <w:rFonts w:hint="eastAsia" w:ascii="Times New Roman" w:hAnsi="Times New Roman"/>
                <w:b/>
                <w:szCs w:val="24"/>
              </w:rPr>
              <w:t>教学设计（或教学情景）</w:t>
            </w:r>
          </w:p>
        </w:tc>
        <w:tc>
          <w:tcPr>
            <w:tcW w:w="720" w:type="dxa"/>
            <w:vAlign w:val="center"/>
          </w:tcPr>
          <w:p>
            <w:pPr>
              <w:jc w:val="center"/>
              <w:rPr>
                <w:rFonts w:ascii="Times New Roman" w:hAnsi="Times New Roman"/>
                <w:b/>
                <w:szCs w:val="24"/>
              </w:rPr>
            </w:pPr>
            <w:r>
              <w:rPr>
                <w:rFonts w:hint="eastAsia" w:ascii="Times New Roman" w:hAnsi="Times New Roman"/>
                <w:b/>
                <w:szCs w:val="24"/>
              </w:rPr>
              <w:t>建议</w:t>
            </w:r>
          </w:p>
          <w:p>
            <w:pPr>
              <w:jc w:val="center"/>
              <w:rPr>
                <w:rFonts w:ascii="Times New Roman" w:hAnsi="Times New Roman"/>
                <w:b/>
                <w:szCs w:val="24"/>
              </w:rPr>
            </w:pPr>
            <w:r>
              <w:rPr>
                <w:rFonts w:hint="eastAsia" w:ascii="Times New Roman" w:hAnsi="Times New Roman"/>
                <w:b/>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1</w:t>
            </w:r>
          </w:p>
        </w:tc>
        <w:tc>
          <w:tcPr>
            <w:tcW w:w="1211"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舞蹈基础理论</w:t>
            </w:r>
          </w:p>
        </w:tc>
        <w:tc>
          <w:tcPr>
            <w:tcW w:w="1255" w:type="dxa"/>
          </w:tcPr>
          <w:p>
            <w:pPr>
              <w:rPr>
                <w:rFonts w:ascii="宋体" w:hAnsi="宋体" w:cs="宋体"/>
                <w:szCs w:val="21"/>
              </w:rPr>
            </w:pPr>
            <w:r>
              <w:rPr>
                <w:rFonts w:hint="eastAsia" w:ascii="宋体" w:hAnsi="宋体" w:cs="宋体"/>
                <w:szCs w:val="21"/>
              </w:rPr>
              <w:t>1.舞蹈起源</w:t>
            </w:r>
          </w:p>
          <w:p>
            <w:pPr>
              <w:rPr>
                <w:rFonts w:ascii="宋体" w:hAnsi="宋体" w:cs="宋体"/>
                <w:szCs w:val="21"/>
              </w:rPr>
            </w:pPr>
            <w:r>
              <w:rPr>
                <w:rFonts w:hint="eastAsia" w:ascii="宋体" w:hAnsi="宋体" w:cs="宋体"/>
                <w:szCs w:val="21"/>
              </w:rPr>
              <w:t>2.舞蹈艺术的认识</w:t>
            </w:r>
          </w:p>
          <w:p>
            <w:pPr>
              <w:rPr>
                <w:rFonts w:ascii="宋体" w:hAnsi="宋体" w:cs="宋体"/>
                <w:szCs w:val="21"/>
              </w:rPr>
            </w:pPr>
            <w:r>
              <w:rPr>
                <w:rFonts w:hint="eastAsia" w:ascii="宋体" w:hAnsi="宋体" w:cs="宋体"/>
                <w:szCs w:val="21"/>
              </w:rPr>
              <w:t>3.舞蹈的分类方法</w:t>
            </w:r>
          </w:p>
          <w:p>
            <w:pPr>
              <w:rPr>
                <w:rFonts w:ascii="宋体" w:hAnsi="宋体" w:cs="宋体"/>
                <w:szCs w:val="21"/>
              </w:rPr>
            </w:pPr>
            <w:r>
              <w:rPr>
                <w:rFonts w:hint="eastAsia" w:ascii="宋体" w:hAnsi="宋体" w:cs="宋体"/>
                <w:szCs w:val="21"/>
              </w:rPr>
              <w:t>4.舞台空间方位</w:t>
            </w:r>
          </w:p>
          <w:p>
            <w:pPr>
              <w:rPr>
                <w:rFonts w:ascii="宋体" w:hAnsi="宋体" w:cs="宋体"/>
                <w:szCs w:val="21"/>
              </w:rPr>
            </w:pPr>
            <w:r>
              <w:rPr>
                <w:rFonts w:hint="eastAsia" w:ascii="宋体" w:hAnsi="宋体" w:cs="宋体"/>
                <w:szCs w:val="21"/>
              </w:rPr>
              <w:t>5.舞蹈构图</w:t>
            </w:r>
          </w:p>
        </w:tc>
        <w:tc>
          <w:tcPr>
            <w:tcW w:w="1628" w:type="dxa"/>
          </w:tcPr>
          <w:p>
            <w:pPr>
              <w:rPr>
                <w:rFonts w:ascii="宋体" w:hAnsi="宋体" w:cs="宋体"/>
                <w:szCs w:val="21"/>
              </w:rPr>
            </w:pPr>
            <w:r>
              <w:rPr>
                <w:rFonts w:hint="eastAsia" w:ascii="宋体" w:hAnsi="宋体" w:cs="宋体"/>
                <w:szCs w:val="21"/>
              </w:rPr>
              <w:t>1.建立舞蹈的空间方位意识。</w:t>
            </w:r>
          </w:p>
          <w:p>
            <w:pPr>
              <w:rPr>
                <w:rFonts w:ascii="宋体" w:hAnsi="宋体" w:cs="宋体"/>
                <w:szCs w:val="21"/>
              </w:rPr>
            </w:pPr>
            <w:r>
              <w:rPr>
                <w:rFonts w:hint="eastAsia" w:ascii="宋体" w:hAnsi="宋体" w:cs="宋体"/>
                <w:szCs w:val="21"/>
              </w:rPr>
              <w:t>2.学会运用舞蹈构图进行编创活动。</w:t>
            </w:r>
          </w:p>
          <w:p>
            <w:pPr>
              <w:rPr>
                <w:rFonts w:ascii="宋体" w:hAnsi="宋体" w:cs="宋体"/>
                <w:szCs w:val="21"/>
              </w:rPr>
            </w:pPr>
          </w:p>
        </w:tc>
        <w:tc>
          <w:tcPr>
            <w:tcW w:w="1360" w:type="dxa"/>
          </w:tcPr>
          <w:p>
            <w:pPr>
              <w:rPr>
                <w:rFonts w:ascii="宋体" w:hAnsi="宋体" w:cs="宋体"/>
                <w:szCs w:val="21"/>
              </w:rPr>
            </w:pPr>
            <w:r>
              <w:rPr>
                <w:rFonts w:hint="eastAsia" w:ascii="宋体" w:hAnsi="宋体" w:cs="宋体"/>
                <w:szCs w:val="21"/>
              </w:rPr>
              <w:t>1.掌握舞蹈的基本分类、空间方位和构图知识，能将知识运用于舞蹈欣赏。</w:t>
            </w:r>
          </w:p>
          <w:p>
            <w:pPr>
              <w:rPr>
                <w:rFonts w:ascii="宋体" w:hAnsi="宋体" w:cs="宋体"/>
                <w:szCs w:val="21"/>
              </w:rPr>
            </w:pPr>
            <w:r>
              <w:rPr>
                <w:rFonts w:hint="eastAsia" w:ascii="宋体" w:hAnsi="宋体" w:cs="宋体"/>
                <w:szCs w:val="21"/>
              </w:rPr>
              <w:t>2.文化自信</w:t>
            </w:r>
          </w:p>
          <w:p>
            <w:pPr>
              <w:rPr>
                <w:rFonts w:ascii="宋体" w:hAnsi="宋体" w:cs="宋体"/>
                <w:szCs w:val="21"/>
              </w:rPr>
            </w:pPr>
            <w:r>
              <w:rPr>
                <w:rFonts w:hint="eastAsia" w:ascii="宋体" w:hAnsi="宋体" w:cs="宋体"/>
                <w:szCs w:val="21"/>
              </w:rPr>
              <w:t>劳动教育</w:t>
            </w:r>
          </w:p>
          <w:p>
            <w:pPr>
              <w:rPr>
                <w:rFonts w:ascii="宋体" w:hAnsi="宋体" w:cs="宋体"/>
                <w:szCs w:val="21"/>
                <w:lang w:val="zh-CN"/>
              </w:rPr>
            </w:pPr>
            <w:r>
              <w:rPr>
                <w:rFonts w:hint="eastAsia" w:ascii="宋体" w:hAnsi="宋体" w:cs="宋体"/>
                <w:szCs w:val="21"/>
              </w:rPr>
              <w:t>中华优秀传统文化的传承</w:t>
            </w:r>
          </w:p>
        </w:tc>
        <w:tc>
          <w:tcPr>
            <w:tcW w:w="1440" w:type="dxa"/>
          </w:tcPr>
          <w:p>
            <w:pPr>
              <w:rPr>
                <w:rFonts w:ascii="宋体" w:hAnsi="宋体" w:cs="宋体"/>
                <w:szCs w:val="21"/>
              </w:rPr>
            </w:pPr>
            <w:r>
              <w:rPr>
                <w:rFonts w:hint="eastAsia" w:ascii="宋体" w:hAnsi="宋体" w:cs="宋体"/>
                <w:szCs w:val="21"/>
              </w:rPr>
              <w:t>启发引导</w:t>
            </w:r>
          </w:p>
          <w:p>
            <w:pPr>
              <w:rPr>
                <w:rFonts w:ascii="宋体" w:hAnsi="宋体" w:cs="宋体"/>
                <w:szCs w:val="21"/>
              </w:rPr>
            </w:pPr>
            <w:r>
              <w:rPr>
                <w:rFonts w:hint="eastAsia" w:ascii="宋体" w:hAnsi="宋体" w:cs="宋体"/>
                <w:szCs w:val="21"/>
              </w:rPr>
              <w:t>舞蹈案例</w:t>
            </w:r>
          </w:p>
          <w:p>
            <w:pPr>
              <w:rPr>
                <w:rFonts w:ascii="宋体" w:hAnsi="宋体" w:cs="宋体"/>
                <w:szCs w:val="21"/>
              </w:rPr>
            </w:pPr>
            <w:r>
              <w:rPr>
                <w:rFonts w:hint="eastAsia" w:ascii="宋体" w:hAnsi="宋体" w:cs="宋体"/>
                <w:szCs w:val="21"/>
              </w:rPr>
              <w:t>项目导向</w:t>
            </w:r>
          </w:p>
        </w:tc>
        <w:tc>
          <w:tcPr>
            <w:tcW w:w="720"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2</w:t>
            </w:r>
          </w:p>
        </w:tc>
        <w:tc>
          <w:tcPr>
            <w:tcW w:w="1211"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古典舞基本功训练</w:t>
            </w:r>
          </w:p>
        </w:tc>
        <w:tc>
          <w:tcPr>
            <w:tcW w:w="1255" w:type="dxa"/>
          </w:tcPr>
          <w:p>
            <w:pPr>
              <w:rPr>
                <w:rFonts w:ascii="宋体" w:hAnsi="宋体" w:cs="宋体"/>
                <w:szCs w:val="21"/>
              </w:rPr>
            </w:pPr>
            <w:r>
              <w:rPr>
                <w:rFonts w:hint="eastAsia" w:ascii="宋体" w:hAnsi="宋体" w:cs="宋体"/>
                <w:szCs w:val="21"/>
              </w:rPr>
              <w:t>1.中国古典舞基本概念</w:t>
            </w:r>
          </w:p>
          <w:p>
            <w:pPr>
              <w:rPr>
                <w:rFonts w:ascii="宋体" w:hAnsi="宋体" w:cs="宋体"/>
                <w:szCs w:val="21"/>
              </w:rPr>
            </w:pPr>
            <w:r>
              <w:rPr>
                <w:rFonts w:hint="eastAsia" w:ascii="宋体" w:hAnsi="宋体" w:cs="宋体"/>
                <w:szCs w:val="21"/>
              </w:rPr>
              <w:t>2.中国古典舞基本训练</w:t>
            </w:r>
          </w:p>
        </w:tc>
        <w:tc>
          <w:tcPr>
            <w:tcW w:w="1628" w:type="dxa"/>
          </w:tcPr>
          <w:p>
            <w:pPr>
              <w:rPr>
                <w:rFonts w:ascii="宋体" w:hAnsi="宋体" w:cs="宋体"/>
                <w:szCs w:val="21"/>
                <w:shd w:val="clear" w:color="auto" w:fill="FFFFFF"/>
              </w:rPr>
            </w:pPr>
            <w:r>
              <w:rPr>
                <w:rFonts w:hint="eastAsia" w:ascii="宋体" w:hAnsi="宋体" w:cs="宋体"/>
                <w:szCs w:val="21"/>
                <w:shd w:val="clear" w:color="auto" w:fill="FFFFFF"/>
              </w:rPr>
              <w:t>掌握古典舞的手形、手位及脚形、脚位。</w:t>
            </w:r>
          </w:p>
          <w:p>
            <w:pPr>
              <w:rPr>
                <w:rFonts w:ascii="宋体" w:hAnsi="宋体" w:cs="宋体"/>
                <w:szCs w:val="21"/>
              </w:rPr>
            </w:pPr>
          </w:p>
        </w:tc>
        <w:tc>
          <w:tcPr>
            <w:tcW w:w="1360" w:type="dxa"/>
          </w:tcPr>
          <w:p>
            <w:pPr>
              <w:rPr>
                <w:rFonts w:ascii="宋体" w:hAnsi="宋体" w:cs="宋体"/>
                <w:szCs w:val="21"/>
              </w:rPr>
            </w:pPr>
            <w:r>
              <w:rPr>
                <w:rFonts w:hint="eastAsia" w:ascii="宋体" w:hAnsi="宋体" w:cs="宋体"/>
                <w:szCs w:val="21"/>
              </w:rPr>
              <w:t>1.能实际操练中国古典舞基本训练中提到的基本姿势。</w:t>
            </w:r>
          </w:p>
          <w:p>
            <w:pPr>
              <w:rPr>
                <w:rFonts w:ascii="宋体" w:hAnsi="宋体" w:cs="宋体"/>
                <w:szCs w:val="21"/>
              </w:rPr>
            </w:pPr>
            <w:r>
              <w:rPr>
                <w:rFonts w:hint="eastAsia" w:ascii="宋体" w:hAnsi="宋体" w:cs="宋体"/>
                <w:szCs w:val="21"/>
              </w:rPr>
              <w:t>2.传承中国传统文化</w:t>
            </w:r>
          </w:p>
          <w:p>
            <w:pPr>
              <w:rPr>
                <w:rFonts w:ascii="宋体" w:hAnsi="宋体" w:cs="宋体"/>
                <w:szCs w:val="21"/>
              </w:rPr>
            </w:pPr>
            <w:r>
              <w:rPr>
                <w:rFonts w:hint="eastAsia" w:ascii="宋体" w:hAnsi="宋体" w:cs="宋体"/>
                <w:szCs w:val="21"/>
              </w:rPr>
              <w:t>以德施教、以德立身</w:t>
            </w:r>
          </w:p>
          <w:p>
            <w:pPr>
              <w:rPr>
                <w:rFonts w:ascii="宋体" w:hAnsi="宋体" w:cs="宋体"/>
                <w:szCs w:val="21"/>
              </w:rPr>
            </w:pPr>
            <w:r>
              <w:rPr>
                <w:rFonts w:hint="eastAsia" w:ascii="宋体" w:hAnsi="宋体" w:cs="宋体"/>
                <w:szCs w:val="21"/>
              </w:rPr>
              <w:t>践行爱国精神和社会主义核心价值观</w:t>
            </w:r>
          </w:p>
          <w:p>
            <w:pPr>
              <w:rPr>
                <w:rFonts w:ascii="宋体" w:hAnsi="宋体" w:cs="宋体"/>
                <w:szCs w:val="21"/>
                <w:lang w:val="zh-CN"/>
              </w:rPr>
            </w:pPr>
            <w:r>
              <w:rPr>
                <w:rFonts w:hint="eastAsia" w:ascii="宋体" w:hAnsi="宋体" w:cs="宋体"/>
                <w:szCs w:val="21"/>
              </w:rPr>
              <w:t>提升个人素质与修养</w:t>
            </w:r>
          </w:p>
          <w:p>
            <w:pPr>
              <w:ind w:firstLine="420" w:firstLineChars="200"/>
              <w:rPr>
                <w:rFonts w:ascii="宋体" w:hAnsi="宋体" w:cs="宋体"/>
                <w:szCs w:val="21"/>
                <w:lang w:val="zh-CN"/>
              </w:rPr>
            </w:pPr>
          </w:p>
        </w:tc>
        <w:tc>
          <w:tcPr>
            <w:tcW w:w="1440" w:type="dxa"/>
          </w:tcPr>
          <w:p>
            <w:pPr>
              <w:rPr>
                <w:rFonts w:ascii="宋体" w:hAnsi="宋体" w:cs="宋体"/>
                <w:szCs w:val="21"/>
              </w:rPr>
            </w:pPr>
            <w:r>
              <w:rPr>
                <w:rFonts w:hint="eastAsia" w:ascii="宋体" w:hAnsi="宋体" w:cs="宋体"/>
                <w:szCs w:val="21"/>
              </w:rPr>
              <w:t>情感体验</w:t>
            </w:r>
          </w:p>
          <w:p>
            <w:pPr>
              <w:rPr>
                <w:rFonts w:ascii="宋体" w:hAnsi="宋体" w:cs="宋体"/>
                <w:szCs w:val="21"/>
              </w:rPr>
            </w:pPr>
            <w:r>
              <w:rPr>
                <w:rFonts w:hint="eastAsia" w:ascii="宋体" w:hAnsi="宋体" w:cs="宋体"/>
                <w:szCs w:val="21"/>
              </w:rPr>
              <w:t>角色扮演</w:t>
            </w:r>
          </w:p>
          <w:p>
            <w:pPr>
              <w:rPr>
                <w:rFonts w:ascii="宋体" w:hAnsi="宋体" w:cs="宋体"/>
                <w:szCs w:val="21"/>
              </w:rPr>
            </w:pPr>
            <w:r>
              <w:rPr>
                <w:rFonts w:hint="eastAsia" w:ascii="宋体" w:hAnsi="宋体" w:cs="宋体"/>
                <w:szCs w:val="21"/>
              </w:rPr>
              <w:t>启发引导</w:t>
            </w:r>
          </w:p>
          <w:p>
            <w:pPr>
              <w:rPr>
                <w:rFonts w:ascii="宋体" w:hAnsi="宋体" w:cs="宋体"/>
                <w:szCs w:val="21"/>
                <w:lang w:val="zh-CN"/>
              </w:rPr>
            </w:pPr>
            <w:r>
              <w:rPr>
                <w:rFonts w:hint="eastAsia" w:ascii="宋体" w:hAnsi="宋体" w:cs="宋体"/>
                <w:szCs w:val="21"/>
              </w:rPr>
              <w:t>舞蹈案例</w:t>
            </w:r>
          </w:p>
        </w:tc>
        <w:tc>
          <w:tcPr>
            <w:tcW w:w="72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3</w:t>
            </w:r>
          </w:p>
        </w:tc>
        <w:tc>
          <w:tcPr>
            <w:tcW w:w="1211"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古典舞身韵训练</w:t>
            </w:r>
          </w:p>
        </w:tc>
        <w:tc>
          <w:tcPr>
            <w:tcW w:w="1255" w:type="dxa"/>
          </w:tcPr>
          <w:p>
            <w:pPr>
              <w:rPr>
                <w:rFonts w:ascii="宋体" w:hAnsi="宋体" w:cs="宋体"/>
                <w:szCs w:val="21"/>
              </w:rPr>
            </w:pPr>
            <w:r>
              <w:rPr>
                <w:rFonts w:hint="eastAsia" w:ascii="宋体" w:hAnsi="宋体" w:cs="宋体"/>
                <w:szCs w:val="21"/>
              </w:rPr>
              <w:t>1.单一元素练习</w:t>
            </w:r>
          </w:p>
          <w:p>
            <w:pPr>
              <w:rPr>
                <w:rFonts w:ascii="宋体" w:hAnsi="宋体" w:cs="宋体"/>
                <w:szCs w:val="21"/>
              </w:rPr>
            </w:pPr>
            <w:r>
              <w:rPr>
                <w:rFonts w:hint="eastAsia" w:ascii="宋体" w:hAnsi="宋体" w:cs="宋体"/>
                <w:szCs w:val="21"/>
              </w:rPr>
              <w:t>2.表演性组合训练</w:t>
            </w:r>
          </w:p>
        </w:tc>
        <w:tc>
          <w:tcPr>
            <w:tcW w:w="1628" w:type="dxa"/>
          </w:tcPr>
          <w:p>
            <w:pPr>
              <w:rPr>
                <w:rFonts w:ascii="宋体" w:hAnsi="宋体" w:cs="宋体"/>
                <w:color w:val="000000"/>
                <w:szCs w:val="21"/>
              </w:rPr>
            </w:pPr>
            <w:r>
              <w:rPr>
                <w:rFonts w:hint="eastAsia" w:ascii="宋体" w:hAnsi="宋体" w:cs="宋体"/>
                <w:color w:val="000000"/>
                <w:szCs w:val="21"/>
              </w:rPr>
              <w:t>1.掌握古典舞身韵的基本元素。</w:t>
            </w:r>
          </w:p>
          <w:p>
            <w:pPr>
              <w:rPr>
                <w:rFonts w:ascii="宋体" w:hAnsi="宋体" w:cs="宋体"/>
                <w:color w:val="000000"/>
                <w:szCs w:val="21"/>
              </w:rPr>
            </w:pPr>
            <w:r>
              <w:rPr>
                <w:rFonts w:hint="eastAsia" w:ascii="宋体" w:hAnsi="宋体" w:cs="宋体"/>
                <w:color w:val="000000"/>
                <w:szCs w:val="21"/>
              </w:rPr>
              <w:t>2.启发幼儿舞蹈的表演性。</w:t>
            </w:r>
          </w:p>
          <w:p>
            <w:pPr>
              <w:rPr>
                <w:rFonts w:ascii="宋体" w:hAnsi="宋体" w:cs="宋体"/>
                <w:szCs w:val="21"/>
              </w:rPr>
            </w:pPr>
            <w:r>
              <w:rPr>
                <w:rFonts w:hint="eastAsia" w:ascii="宋体" w:hAnsi="宋体" w:cs="宋体"/>
                <w:color w:val="000000"/>
                <w:szCs w:val="21"/>
              </w:rPr>
              <w:t>3.强调幼儿舞蹈头、手、眼的相互配合</w:t>
            </w:r>
          </w:p>
        </w:tc>
        <w:tc>
          <w:tcPr>
            <w:tcW w:w="1360" w:type="dxa"/>
          </w:tcPr>
          <w:p>
            <w:pPr>
              <w:rPr>
                <w:rFonts w:ascii="宋体" w:hAnsi="宋体" w:cs="宋体"/>
                <w:szCs w:val="21"/>
              </w:rPr>
            </w:pPr>
            <w:r>
              <w:rPr>
                <w:rFonts w:hint="eastAsia" w:ascii="宋体" w:hAnsi="宋体" w:cs="宋体"/>
                <w:szCs w:val="21"/>
              </w:rPr>
              <w:t>1.能实际操练古典舞身韵相关基本动作。</w:t>
            </w:r>
          </w:p>
          <w:p>
            <w:pPr>
              <w:rPr>
                <w:rFonts w:ascii="宋体" w:hAnsi="宋体" w:cs="宋体"/>
                <w:szCs w:val="21"/>
              </w:rPr>
            </w:pPr>
            <w:r>
              <w:rPr>
                <w:rFonts w:hint="eastAsia" w:ascii="宋体" w:hAnsi="宋体" w:cs="宋体"/>
                <w:szCs w:val="21"/>
              </w:rPr>
              <w:t>2.传承中国传统文化</w:t>
            </w:r>
          </w:p>
          <w:p>
            <w:pPr>
              <w:rPr>
                <w:rFonts w:ascii="宋体" w:hAnsi="宋体" w:cs="宋体"/>
                <w:szCs w:val="21"/>
              </w:rPr>
            </w:pPr>
            <w:r>
              <w:rPr>
                <w:rFonts w:hint="eastAsia" w:ascii="宋体" w:hAnsi="宋体" w:cs="宋体"/>
                <w:szCs w:val="21"/>
              </w:rPr>
              <w:t>以德施教、以德立身</w:t>
            </w:r>
          </w:p>
          <w:p>
            <w:pPr>
              <w:rPr>
                <w:rFonts w:ascii="宋体" w:hAnsi="宋体" w:cs="宋体"/>
                <w:szCs w:val="21"/>
              </w:rPr>
            </w:pPr>
            <w:r>
              <w:rPr>
                <w:rFonts w:hint="eastAsia" w:ascii="宋体" w:hAnsi="宋体" w:cs="宋体"/>
                <w:szCs w:val="21"/>
              </w:rPr>
              <w:t>践行爱国精神和社会主义核心价值观</w:t>
            </w:r>
          </w:p>
          <w:p>
            <w:pPr>
              <w:rPr>
                <w:rFonts w:ascii="宋体" w:hAnsi="宋体" w:cs="宋体"/>
                <w:szCs w:val="21"/>
                <w:lang w:val="zh-CN"/>
              </w:rPr>
            </w:pPr>
            <w:r>
              <w:rPr>
                <w:rFonts w:hint="eastAsia" w:ascii="宋体" w:hAnsi="宋体" w:cs="宋体"/>
                <w:szCs w:val="21"/>
              </w:rPr>
              <w:t>提升个人素质与修</w:t>
            </w:r>
          </w:p>
        </w:tc>
        <w:tc>
          <w:tcPr>
            <w:tcW w:w="1440" w:type="dxa"/>
          </w:tcPr>
          <w:p>
            <w:pPr>
              <w:rPr>
                <w:rFonts w:ascii="宋体" w:hAnsi="宋体" w:cs="宋体"/>
                <w:szCs w:val="21"/>
              </w:rPr>
            </w:pPr>
            <w:r>
              <w:rPr>
                <w:rFonts w:hint="eastAsia" w:ascii="宋体" w:hAnsi="宋体" w:cs="宋体"/>
                <w:szCs w:val="21"/>
              </w:rPr>
              <w:t>情感体验</w:t>
            </w:r>
          </w:p>
          <w:p>
            <w:pPr>
              <w:rPr>
                <w:rFonts w:ascii="宋体" w:hAnsi="宋体" w:cs="宋体"/>
                <w:szCs w:val="21"/>
              </w:rPr>
            </w:pPr>
            <w:r>
              <w:rPr>
                <w:rFonts w:hint="eastAsia" w:ascii="宋体" w:hAnsi="宋体" w:cs="宋体"/>
                <w:szCs w:val="21"/>
              </w:rPr>
              <w:t>角色扮演</w:t>
            </w:r>
          </w:p>
          <w:p>
            <w:pPr>
              <w:rPr>
                <w:rFonts w:ascii="宋体" w:hAnsi="宋体" w:cs="宋体"/>
                <w:szCs w:val="21"/>
              </w:rPr>
            </w:pPr>
            <w:r>
              <w:rPr>
                <w:rFonts w:hint="eastAsia" w:ascii="宋体" w:hAnsi="宋体" w:cs="宋体"/>
                <w:szCs w:val="21"/>
              </w:rPr>
              <w:t>启发引导</w:t>
            </w:r>
          </w:p>
          <w:p>
            <w:pPr>
              <w:rPr>
                <w:rFonts w:ascii="宋体" w:hAnsi="宋体" w:cs="宋体"/>
                <w:szCs w:val="21"/>
              </w:rPr>
            </w:pPr>
            <w:r>
              <w:rPr>
                <w:rFonts w:hint="eastAsia" w:ascii="宋体" w:hAnsi="宋体" w:cs="宋体"/>
                <w:szCs w:val="21"/>
              </w:rPr>
              <w:t>舞蹈案例</w:t>
            </w:r>
          </w:p>
        </w:tc>
        <w:tc>
          <w:tcPr>
            <w:tcW w:w="72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4</w:t>
            </w:r>
          </w:p>
        </w:tc>
        <w:tc>
          <w:tcPr>
            <w:tcW w:w="1211" w:type="dxa"/>
          </w:tcPr>
          <w:p>
            <w:pPr>
              <w:ind w:left="420" w:leftChars="200" w:firstLine="420" w:firstLineChars="200"/>
              <w:rPr>
                <w:rFonts w:ascii="宋体" w:hAnsi="宋体" w:cs="宋体"/>
                <w:szCs w:val="21"/>
              </w:rPr>
            </w:pPr>
            <w:r>
              <w:rPr>
                <w:rFonts w:hint="eastAsia" w:ascii="宋体" w:hAnsi="宋体" w:cs="宋体"/>
                <w:szCs w:val="21"/>
              </w:rPr>
              <w:t xml:space="preserve"> </w:t>
            </w:r>
          </w:p>
          <w:p>
            <w:pPr>
              <w:ind w:left="420" w:leftChars="200" w:firstLine="420" w:firstLineChars="200"/>
              <w:rPr>
                <w:rFonts w:ascii="宋体" w:hAnsi="宋体" w:cs="宋体"/>
                <w:szCs w:val="21"/>
              </w:rPr>
            </w:pPr>
          </w:p>
          <w:p>
            <w:pPr>
              <w:ind w:left="420" w:leftChars="200" w:firstLine="420" w:firstLineChars="200"/>
              <w:rPr>
                <w:rFonts w:ascii="宋体" w:hAnsi="宋体" w:cs="宋体"/>
                <w:szCs w:val="21"/>
              </w:rPr>
            </w:pPr>
          </w:p>
          <w:p>
            <w:pPr>
              <w:ind w:left="420" w:leftChars="200" w:firstLine="420" w:firstLineChars="200"/>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芭蕾舞训练</w:t>
            </w:r>
          </w:p>
        </w:tc>
        <w:tc>
          <w:tcPr>
            <w:tcW w:w="1255" w:type="dxa"/>
          </w:tcPr>
          <w:p>
            <w:pPr>
              <w:numPr>
                <w:ilvl w:val="0"/>
                <w:numId w:val="42"/>
              </w:numPr>
              <w:rPr>
                <w:rFonts w:ascii="宋体" w:hAnsi="宋体" w:cs="宋体"/>
                <w:szCs w:val="21"/>
              </w:rPr>
            </w:pPr>
            <w:r>
              <w:rPr>
                <w:rFonts w:hint="eastAsia" w:ascii="宋体" w:hAnsi="宋体" w:cs="宋体"/>
                <w:szCs w:val="21"/>
              </w:rPr>
              <w:t>基本动作</w:t>
            </w:r>
          </w:p>
          <w:p>
            <w:pPr>
              <w:rPr>
                <w:rFonts w:ascii="宋体" w:hAnsi="宋体" w:cs="宋体"/>
                <w:szCs w:val="21"/>
              </w:rPr>
            </w:pPr>
            <w:r>
              <w:rPr>
                <w:rFonts w:hint="eastAsia" w:ascii="宋体" w:hAnsi="宋体" w:cs="宋体"/>
                <w:szCs w:val="21"/>
              </w:rPr>
              <w:t>2.扶把训练</w:t>
            </w:r>
          </w:p>
          <w:p>
            <w:pPr>
              <w:rPr>
                <w:rFonts w:ascii="宋体" w:hAnsi="宋体" w:cs="宋体"/>
                <w:szCs w:val="21"/>
              </w:rPr>
            </w:pPr>
            <w:r>
              <w:rPr>
                <w:rFonts w:hint="eastAsia" w:ascii="宋体" w:hAnsi="宋体" w:cs="宋体"/>
                <w:szCs w:val="21"/>
              </w:rPr>
              <w:t>3.中间组合</w:t>
            </w:r>
          </w:p>
        </w:tc>
        <w:tc>
          <w:tcPr>
            <w:tcW w:w="1628" w:type="dxa"/>
          </w:tcPr>
          <w:p>
            <w:pPr>
              <w:rPr>
                <w:rFonts w:ascii="宋体" w:hAnsi="宋体" w:cs="宋体"/>
                <w:szCs w:val="21"/>
              </w:rPr>
            </w:pPr>
            <w:r>
              <w:rPr>
                <w:rFonts w:hint="eastAsia" w:ascii="宋体" w:hAnsi="宋体" w:cs="宋体"/>
                <w:szCs w:val="21"/>
              </w:rPr>
              <w:t>1.了解芭蕾舞的文化背景与风格特点。</w:t>
            </w:r>
          </w:p>
          <w:p>
            <w:pPr>
              <w:rPr>
                <w:rFonts w:ascii="宋体" w:hAnsi="宋体" w:cs="宋体"/>
                <w:szCs w:val="21"/>
              </w:rPr>
            </w:pPr>
            <w:r>
              <w:rPr>
                <w:rFonts w:hint="eastAsia" w:ascii="宋体" w:hAnsi="宋体" w:cs="宋体"/>
                <w:szCs w:val="21"/>
              </w:rPr>
              <w:t>2.掌握芭蕾舞训练的方法。</w:t>
            </w:r>
          </w:p>
          <w:p>
            <w:pPr>
              <w:rPr>
                <w:rFonts w:ascii="宋体" w:hAnsi="宋体" w:cs="宋体"/>
                <w:szCs w:val="21"/>
              </w:rPr>
            </w:pPr>
            <w:r>
              <w:rPr>
                <w:rFonts w:hint="eastAsia" w:ascii="宋体" w:hAnsi="宋体" w:cs="宋体"/>
                <w:szCs w:val="21"/>
              </w:rPr>
              <w:t>3.通过芭蕾舞的训练让肢体能力得到提升。</w:t>
            </w:r>
          </w:p>
          <w:p>
            <w:pPr>
              <w:rPr>
                <w:rFonts w:ascii="宋体" w:hAnsi="宋体" w:cs="宋体"/>
                <w:szCs w:val="21"/>
              </w:rPr>
            </w:pPr>
          </w:p>
        </w:tc>
        <w:tc>
          <w:tcPr>
            <w:tcW w:w="1360" w:type="dxa"/>
          </w:tcPr>
          <w:p>
            <w:pPr>
              <w:rPr>
                <w:rFonts w:ascii="宋体" w:hAnsi="宋体" w:cs="宋体"/>
                <w:szCs w:val="21"/>
              </w:rPr>
            </w:pPr>
            <w:r>
              <w:rPr>
                <w:rFonts w:hint="eastAsia" w:ascii="宋体" w:hAnsi="宋体" w:cs="宋体"/>
                <w:kern w:val="0"/>
                <w:szCs w:val="21"/>
              </w:rPr>
              <w:t>1.掌握芭蕾舞训练的方法，通过芭蕾舞的训练让肢体能力得到提升。2.</w:t>
            </w:r>
            <w:r>
              <w:rPr>
                <w:rFonts w:hint="eastAsia" w:ascii="宋体" w:hAnsi="宋体" w:cs="宋体"/>
                <w:szCs w:val="21"/>
              </w:rPr>
              <w:t>以文化自觉为基础建立包容开放、兼收并蓄的文化自信</w:t>
            </w:r>
          </w:p>
        </w:tc>
        <w:tc>
          <w:tcPr>
            <w:tcW w:w="1440" w:type="dxa"/>
          </w:tcPr>
          <w:p>
            <w:pPr>
              <w:rPr>
                <w:rFonts w:ascii="宋体" w:hAnsi="宋体" w:cs="宋体"/>
                <w:szCs w:val="21"/>
              </w:rPr>
            </w:pPr>
            <w:r>
              <w:rPr>
                <w:rFonts w:hint="eastAsia" w:ascii="宋体" w:hAnsi="宋体" w:cs="宋体"/>
                <w:szCs w:val="21"/>
              </w:rPr>
              <w:t>情感体验</w:t>
            </w:r>
          </w:p>
          <w:p>
            <w:pPr>
              <w:rPr>
                <w:rFonts w:ascii="宋体" w:hAnsi="宋体" w:cs="宋体"/>
                <w:szCs w:val="21"/>
              </w:rPr>
            </w:pPr>
            <w:r>
              <w:rPr>
                <w:rFonts w:hint="eastAsia" w:ascii="宋体" w:hAnsi="宋体" w:cs="宋体"/>
                <w:szCs w:val="21"/>
              </w:rPr>
              <w:t>角色扮演</w:t>
            </w:r>
          </w:p>
          <w:p>
            <w:pPr>
              <w:rPr>
                <w:rFonts w:ascii="宋体" w:hAnsi="宋体" w:cs="宋体"/>
                <w:szCs w:val="21"/>
              </w:rPr>
            </w:pPr>
            <w:r>
              <w:rPr>
                <w:rFonts w:hint="eastAsia" w:ascii="宋体" w:hAnsi="宋体" w:cs="宋体"/>
                <w:szCs w:val="21"/>
              </w:rPr>
              <w:t>启发引导</w:t>
            </w:r>
          </w:p>
          <w:p>
            <w:pPr>
              <w:rPr>
                <w:rFonts w:ascii="宋体" w:hAnsi="宋体" w:cs="宋体"/>
                <w:szCs w:val="21"/>
              </w:rPr>
            </w:pPr>
            <w:r>
              <w:rPr>
                <w:rFonts w:hint="eastAsia" w:ascii="宋体" w:hAnsi="宋体" w:cs="宋体"/>
                <w:szCs w:val="21"/>
              </w:rPr>
              <w:t>舞蹈案例</w:t>
            </w:r>
          </w:p>
        </w:tc>
        <w:tc>
          <w:tcPr>
            <w:tcW w:w="72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5</w:t>
            </w:r>
          </w:p>
        </w:tc>
        <w:tc>
          <w:tcPr>
            <w:tcW w:w="1211"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藏族民间舞</w:t>
            </w:r>
          </w:p>
        </w:tc>
        <w:tc>
          <w:tcPr>
            <w:tcW w:w="1255" w:type="dxa"/>
          </w:tcPr>
          <w:p>
            <w:pPr>
              <w:rPr>
                <w:rFonts w:ascii="宋体" w:hAnsi="宋体" w:cs="宋体"/>
                <w:szCs w:val="21"/>
              </w:rPr>
            </w:pPr>
            <w:r>
              <w:rPr>
                <w:rFonts w:hint="eastAsia" w:ascii="宋体" w:hAnsi="宋体" w:cs="宋体"/>
                <w:szCs w:val="21"/>
              </w:rPr>
              <w:t>1.藏族舞蹈的风格特点</w:t>
            </w:r>
          </w:p>
          <w:p>
            <w:pPr>
              <w:rPr>
                <w:rFonts w:ascii="宋体" w:hAnsi="宋体" w:cs="宋体"/>
                <w:szCs w:val="21"/>
              </w:rPr>
            </w:pPr>
            <w:r>
              <w:rPr>
                <w:rFonts w:hint="eastAsia" w:ascii="宋体" w:hAnsi="宋体" w:cs="宋体"/>
                <w:szCs w:val="21"/>
              </w:rPr>
              <w:t>2.体态、动律与基本动作</w:t>
            </w:r>
          </w:p>
          <w:p>
            <w:pPr>
              <w:rPr>
                <w:rFonts w:ascii="宋体" w:hAnsi="宋体" w:cs="宋体"/>
                <w:szCs w:val="21"/>
              </w:rPr>
            </w:pPr>
            <w:r>
              <w:rPr>
                <w:rFonts w:hint="eastAsia" w:ascii="宋体" w:hAnsi="宋体" w:cs="宋体"/>
                <w:szCs w:val="21"/>
              </w:rPr>
              <w:t>3.舞蹈组合</w:t>
            </w:r>
          </w:p>
          <w:p>
            <w:pPr>
              <w:ind w:firstLine="420" w:firstLineChars="200"/>
              <w:rPr>
                <w:rFonts w:ascii="宋体" w:hAnsi="宋体" w:cs="宋体"/>
                <w:szCs w:val="21"/>
              </w:rPr>
            </w:pPr>
          </w:p>
        </w:tc>
        <w:tc>
          <w:tcPr>
            <w:tcW w:w="1628" w:type="dxa"/>
          </w:tcPr>
          <w:p>
            <w:pPr>
              <w:rPr>
                <w:rFonts w:ascii="宋体" w:hAnsi="宋体" w:cs="宋体"/>
                <w:szCs w:val="21"/>
              </w:rPr>
            </w:pPr>
            <w:r>
              <w:rPr>
                <w:rFonts w:hint="eastAsia" w:ascii="宋体" w:hAnsi="宋体" w:cs="宋体"/>
                <w:szCs w:val="21"/>
              </w:rPr>
              <w:t>1.了解藏族舞蹈文化。</w:t>
            </w:r>
          </w:p>
          <w:p>
            <w:pPr>
              <w:rPr>
                <w:rFonts w:ascii="宋体" w:hAnsi="宋体" w:cs="宋体"/>
                <w:szCs w:val="21"/>
              </w:rPr>
            </w:pPr>
            <w:r>
              <w:rPr>
                <w:rFonts w:hint="eastAsia" w:ascii="宋体" w:hAnsi="宋体" w:cs="宋体"/>
                <w:szCs w:val="21"/>
              </w:rPr>
              <w:t>2.掌握藏族舞蹈的风格特点与基本动作。</w:t>
            </w:r>
          </w:p>
          <w:p>
            <w:pPr>
              <w:rPr>
                <w:rFonts w:ascii="宋体" w:hAnsi="宋体" w:cs="宋体"/>
                <w:szCs w:val="21"/>
              </w:rPr>
            </w:pPr>
          </w:p>
        </w:tc>
        <w:tc>
          <w:tcPr>
            <w:tcW w:w="1360" w:type="dxa"/>
          </w:tcPr>
          <w:p>
            <w:pPr>
              <w:jc w:val="left"/>
              <w:rPr>
                <w:rFonts w:ascii="宋体" w:hAnsi="宋体" w:cs="宋体"/>
                <w:kern w:val="0"/>
                <w:szCs w:val="21"/>
              </w:rPr>
            </w:pPr>
            <w:r>
              <w:rPr>
                <w:rFonts w:hint="eastAsia" w:ascii="宋体" w:hAnsi="宋体" w:cs="宋体"/>
                <w:kern w:val="0"/>
                <w:szCs w:val="21"/>
              </w:rPr>
              <w:t>1.掌握藏族舞蹈的风格特点与基本动作。</w:t>
            </w:r>
          </w:p>
          <w:p>
            <w:pPr>
              <w:jc w:val="left"/>
              <w:rPr>
                <w:rFonts w:ascii="宋体" w:hAnsi="宋体" w:cs="宋体"/>
                <w:szCs w:val="21"/>
              </w:rPr>
            </w:pPr>
            <w:r>
              <w:rPr>
                <w:rFonts w:hint="eastAsia" w:ascii="宋体" w:hAnsi="宋体" w:cs="宋体"/>
                <w:kern w:val="0"/>
                <w:szCs w:val="21"/>
              </w:rPr>
              <w:t>2.</w:t>
            </w:r>
            <w:r>
              <w:rPr>
                <w:rFonts w:hint="eastAsia" w:ascii="宋体" w:hAnsi="宋体" w:cs="宋体"/>
                <w:szCs w:val="21"/>
              </w:rPr>
              <w:t>民族团结</w:t>
            </w:r>
          </w:p>
          <w:p>
            <w:pPr>
              <w:rPr>
                <w:rFonts w:ascii="宋体" w:hAnsi="宋体" w:cs="宋体"/>
                <w:szCs w:val="21"/>
              </w:rPr>
            </w:pPr>
            <w:r>
              <w:rPr>
                <w:rFonts w:hint="eastAsia" w:ascii="宋体" w:hAnsi="宋体" w:cs="宋体"/>
                <w:szCs w:val="21"/>
              </w:rPr>
              <w:t>吃苦耐劳</w:t>
            </w:r>
          </w:p>
          <w:p>
            <w:pPr>
              <w:rPr>
                <w:rFonts w:ascii="宋体" w:hAnsi="宋体" w:cs="宋体"/>
                <w:szCs w:val="21"/>
              </w:rPr>
            </w:pPr>
            <w:r>
              <w:rPr>
                <w:rFonts w:hint="eastAsia" w:ascii="宋体" w:hAnsi="宋体" w:cs="宋体"/>
                <w:szCs w:val="21"/>
              </w:rPr>
              <w:t>无私奉献</w:t>
            </w:r>
          </w:p>
          <w:p>
            <w:pPr>
              <w:rPr>
                <w:rFonts w:ascii="宋体" w:hAnsi="宋体" w:cs="宋体"/>
                <w:szCs w:val="21"/>
              </w:rPr>
            </w:pPr>
            <w:r>
              <w:rPr>
                <w:rFonts w:hint="eastAsia" w:ascii="宋体" w:hAnsi="宋体" w:cs="宋体"/>
                <w:szCs w:val="21"/>
              </w:rPr>
              <w:t>发现音乐美、服饰美、动作美、合作美，培养兴趣</w:t>
            </w:r>
          </w:p>
        </w:tc>
        <w:tc>
          <w:tcPr>
            <w:tcW w:w="1440" w:type="dxa"/>
          </w:tcPr>
          <w:p>
            <w:pPr>
              <w:rPr>
                <w:rFonts w:ascii="宋体" w:hAnsi="宋体" w:cs="宋体"/>
                <w:szCs w:val="21"/>
              </w:rPr>
            </w:pPr>
            <w:r>
              <w:rPr>
                <w:rFonts w:hint="eastAsia" w:ascii="宋体" w:hAnsi="宋体" w:cs="宋体"/>
                <w:szCs w:val="21"/>
              </w:rPr>
              <w:t>情感体验</w:t>
            </w:r>
          </w:p>
          <w:p>
            <w:pPr>
              <w:rPr>
                <w:rFonts w:ascii="宋体" w:hAnsi="宋体" w:cs="宋体"/>
                <w:szCs w:val="21"/>
              </w:rPr>
            </w:pPr>
            <w:r>
              <w:rPr>
                <w:rFonts w:hint="eastAsia" w:ascii="宋体" w:hAnsi="宋体" w:cs="宋体"/>
                <w:szCs w:val="21"/>
              </w:rPr>
              <w:t>角色扮演</w:t>
            </w:r>
          </w:p>
          <w:p>
            <w:pPr>
              <w:rPr>
                <w:rFonts w:ascii="宋体" w:hAnsi="宋体" w:cs="宋体"/>
                <w:szCs w:val="21"/>
              </w:rPr>
            </w:pPr>
            <w:r>
              <w:rPr>
                <w:rFonts w:hint="eastAsia" w:ascii="宋体" w:hAnsi="宋体" w:cs="宋体"/>
                <w:szCs w:val="21"/>
              </w:rPr>
              <w:t>启发引导</w:t>
            </w:r>
          </w:p>
          <w:p>
            <w:pPr>
              <w:rPr>
                <w:rFonts w:ascii="宋体" w:hAnsi="宋体" w:cs="宋体"/>
                <w:szCs w:val="21"/>
              </w:rPr>
            </w:pPr>
            <w:r>
              <w:rPr>
                <w:rFonts w:hint="eastAsia" w:ascii="宋体" w:hAnsi="宋体" w:cs="宋体"/>
                <w:szCs w:val="21"/>
              </w:rPr>
              <w:t>舞蹈案例</w:t>
            </w:r>
          </w:p>
        </w:tc>
        <w:tc>
          <w:tcPr>
            <w:tcW w:w="72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6</w:t>
            </w:r>
          </w:p>
        </w:tc>
        <w:tc>
          <w:tcPr>
            <w:tcW w:w="1211"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东北秧歌</w:t>
            </w:r>
          </w:p>
        </w:tc>
        <w:tc>
          <w:tcPr>
            <w:tcW w:w="1255" w:type="dxa"/>
          </w:tcPr>
          <w:p>
            <w:pPr>
              <w:rPr>
                <w:rFonts w:ascii="宋体" w:hAnsi="宋体" w:cs="宋体"/>
                <w:szCs w:val="21"/>
              </w:rPr>
            </w:pPr>
            <w:r>
              <w:rPr>
                <w:rFonts w:hint="eastAsia" w:ascii="宋体" w:hAnsi="宋体" w:cs="宋体"/>
                <w:szCs w:val="21"/>
              </w:rPr>
              <w:t>1.东北秧歌的风格特点</w:t>
            </w:r>
          </w:p>
          <w:p>
            <w:pPr>
              <w:rPr>
                <w:rFonts w:ascii="宋体" w:hAnsi="宋体" w:cs="宋体"/>
                <w:szCs w:val="21"/>
              </w:rPr>
            </w:pPr>
            <w:r>
              <w:rPr>
                <w:rFonts w:hint="eastAsia" w:ascii="宋体" w:hAnsi="宋体" w:cs="宋体"/>
                <w:szCs w:val="21"/>
              </w:rPr>
              <w:t>2.体态、动律与基本动作</w:t>
            </w:r>
          </w:p>
          <w:p>
            <w:pPr>
              <w:rPr>
                <w:rFonts w:ascii="宋体" w:hAnsi="宋体" w:cs="宋体"/>
                <w:szCs w:val="21"/>
              </w:rPr>
            </w:pPr>
            <w:r>
              <w:rPr>
                <w:rFonts w:hint="eastAsia" w:ascii="宋体" w:hAnsi="宋体" w:cs="宋体"/>
                <w:szCs w:val="21"/>
              </w:rPr>
              <w:t>3.舞蹈组合</w:t>
            </w:r>
          </w:p>
          <w:p>
            <w:pPr>
              <w:rPr>
                <w:rFonts w:ascii="宋体" w:hAnsi="宋体" w:cs="宋体"/>
                <w:szCs w:val="21"/>
              </w:rPr>
            </w:pPr>
          </w:p>
        </w:tc>
        <w:tc>
          <w:tcPr>
            <w:tcW w:w="1628" w:type="dxa"/>
          </w:tcPr>
          <w:p>
            <w:pPr>
              <w:rPr>
                <w:rFonts w:ascii="宋体" w:hAnsi="宋体" w:cs="宋体"/>
                <w:szCs w:val="21"/>
              </w:rPr>
            </w:pPr>
            <w:r>
              <w:rPr>
                <w:rFonts w:hint="eastAsia" w:ascii="宋体" w:hAnsi="宋体" w:cs="宋体"/>
                <w:szCs w:val="21"/>
              </w:rPr>
              <w:t>1.了解汉族东北秧歌的形成与发展。</w:t>
            </w:r>
          </w:p>
          <w:p>
            <w:pPr>
              <w:rPr>
                <w:rFonts w:ascii="宋体" w:hAnsi="宋体" w:cs="宋体"/>
                <w:szCs w:val="21"/>
              </w:rPr>
            </w:pPr>
            <w:r>
              <w:rPr>
                <w:rFonts w:hint="eastAsia" w:ascii="宋体" w:hAnsi="宋体" w:cs="宋体"/>
                <w:szCs w:val="21"/>
              </w:rPr>
              <w:t>2.理解和熟悉汉族东北秧歌的风格特征与基本动作。</w:t>
            </w:r>
          </w:p>
          <w:p>
            <w:pPr>
              <w:rPr>
                <w:rFonts w:ascii="宋体" w:hAnsi="宋体" w:cs="宋体"/>
                <w:szCs w:val="21"/>
              </w:rPr>
            </w:pPr>
            <w:r>
              <w:rPr>
                <w:rFonts w:hint="eastAsia" w:ascii="宋体" w:hAnsi="宋体" w:cs="宋体"/>
                <w:szCs w:val="21"/>
              </w:rPr>
              <w:t>3.通过东北秧歌的学习接触道具舞蹈</w:t>
            </w:r>
          </w:p>
          <w:p>
            <w:pPr>
              <w:rPr>
                <w:rFonts w:ascii="宋体" w:hAnsi="宋体" w:cs="宋体"/>
                <w:szCs w:val="21"/>
              </w:rPr>
            </w:pPr>
          </w:p>
        </w:tc>
        <w:tc>
          <w:tcPr>
            <w:tcW w:w="1360" w:type="dxa"/>
          </w:tcPr>
          <w:p>
            <w:pPr>
              <w:rPr>
                <w:rFonts w:ascii="宋体" w:hAnsi="宋体" w:cs="宋体"/>
                <w:szCs w:val="21"/>
              </w:rPr>
            </w:pPr>
            <w:r>
              <w:rPr>
                <w:rFonts w:hint="eastAsia" w:ascii="宋体" w:hAnsi="宋体" w:cs="宋体"/>
                <w:szCs w:val="21"/>
              </w:rPr>
              <w:t>1.理解和熟悉汉族东北秧歌的风格特征与基本动作。</w:t>
            </w:r>
          </w:p>
          <w:p>
            <w:pPr>
              <w:jc w:val="left"/>
              <w:rPr>
                <w:rFonts w:ascii="宋体" w:hAnsi="宋体" w:cs="宋体"/>
                <w:szCs w:val="21"/>
              </w:rPr>
            </w:pPr>
            <w:r>
              <w:rPr>
                <w:rFonts w:hint="eastAsia" w:ascii="宋体" w:hAnsi="宋体" w:cs="宋体"/>
                <w:szCs w:val="21"/>
              </w:rPr>
              <w:t>2.民族团结</w:t>
            </w:r>
          </w:p>
          <w:p>
            <w:pPr>
              <w:rPr>
                <w:rFonts w:ascii="宋体" w:hAnsi="宋体" w:cs="宋体"/>
                <w:szCs w:val="21"/>
              </w:rPr>
            </w:pPr>
            <w:r>
              <w:rPr>
                <w:rFonts w:hint="eastAsia" w:ascii="宋体" w:hAnsi="宋体" w:cs="宋体"/>
                <w:szCs w:val="21"/>
              </w:rPr>
              <w:t>吃苦耐劳</w:t>
            </w:r>
          </w:p>
          <w:p>
            <w:pPr>
              <w:rPr>
                <w:rFonts w:ascii="宋体" w:hAnsi="宋体" w:cs="宋体"/>
                <w:szCs w:val="21"/>
              </w:rPr>
            </w:pPr>
            <w:r>
              <w:rPr>
                <w:rFonts w:hint="eastAsia" w:ascii="宋体" w:hAnsi="宋体" w:cs="宋体"/>
                <w:szCs w:val="21"/>
              </w:rPr>
              <w:t>无私奉献</w:t>
            </w:r>
          </w:p>
          <w:p>
            <w:pPr>
              <w:rPr>
                <w:rFonts w:ascii="宋体" w:hAnsi="宋体" w:cs="宋体"/>
                <w:szCs w:val="21"/>
                <w:lang w:val="zh-CN"/>
              </w:rPr>
            </w:pPr>
            <w:r>
              <w:rPr>
                <w:rFonts w:hint="eastAsia" w:ascii="宋体" w:hAnsi="宋体" w:cs="宋体"/>
                <w:szCs w:val="21"/>
              </w:rPr>
              <w:t>发现音乐美、服饰美、动作美、合作美，培养兴趣</w:t>
            </w:r>
          </w:p>
        </w:tc>
        <w:tc>
          <w:tcPr>
            <w:tcW w:w="1440" w:type="dxa"/>
          </w:tcPr>
          <w:p>
            <w:pPr>
              <w:rPr>
                <w:rFonts w:ascii="宋体" w:hAnsi="宋体" w:cs="宋体"/>
                <w:szCs w:val="21"/>
              </w:rPr>
            </w:pPr>
            <w:r>
              <w:rPr>
                <w:rFonts w:hint="eastAsia" w:ascii="宋体" w:hAnsi="宋体" w:cs="宋体"/>
                <w:szCs w:val="21"/>
              </w:rPr>
              <w:t>情感体验</w:t>
            </w:r>
          </w:p>
          <w:p>
            <w:pPr>
              <w:rPr>
                <w:rFonts w:ascii="宋体" w:hAnsi="宋体" w:cs="宋体"/>
                <w:szCs w:val="21"/>
              </w:rPr>
            </w:pPr>
            <w:r>
              <w:rPr>
                <w:rFonts w:hint="eastAsia" w:ascii="宋体" w:hAnsi="宋体" w:cs="宋体"/>
                <w:szCs w:val="21"/>
              </w:rPr>
              <w:t>角色扮演</w:t>
            </w:r>
          </w:p>
          <w:p>
            <w:pPr>
              <w:rPr>
                <w:rFonts w:ascii="宋体" w:hAnsi="宋体" w:cs="宋体"/>
                <w:szCs w:val="21"/>
              </w:rPr>
            </w:pPr>
            <w:r>
              <w:rPr>
                <w:rFonts w:hint="eastAsia" w:ascii="宋体" w:hAnsi="宋体" w:cs="宋体"/>
                <w:szCs w:val="21"/>
              </w:rPr>
              <w:t>启发引导</w:t>
            </w:r>
          </w:p>
          <w:p>
            <w:pPr>
              <w:rPr>
                <w:rFonts w:ascii="宋体" w:hAnsi="宋体" w:cs="宋体"/>
                <w:szCs w:val="21"/>
              </w:rPr>
            </w:pPr>
            <w:r>
              <w:rPr>
                <w:rFonts w:hint="eastAsia" w:ascii="宋体" w:hAnsi="宋体" w:cs="宋体"/>
                <w:szCs w:val="21"/>
              </w:rPr>
              <w:t>舞蹈案例</w:t>
            </w:r>
          </w:p>
        </w:tc>
        <w:tc>
          <w:tcPr>
            <w:tcW w:w="72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7</w:t>
            </w:r>
          </w:p>
        </w:tc>
        <w:tc>
          <w:tcPr>
            <w:tcW w:w="1211"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蒙古族民间舞</w:t>
            </w:r>
          </w:p>
        </w:tc>
        <w:tc>
          <w:tcPr>
            <w:tcW w:w="1255" w:type="dxa"/>
          </w:tcPr>
          <w:p>
            <w:pPr>
              <w:rPr>
                <w:rFonts w:ascii="宋体" w:hAnsi="宋体" w:cs="宋体"/>
                <w:szCs w:val="21"/>
              </w:rPr>
            </w:pPr>
            <w:r>
              <w:rPr>
                <w:rFonts w:hint="eastAsia" w:ascii="宋体" w:hAnsi="宋体" w:cs="宋体"/>
                <w:szCs w:val="21"/>
              </w:rPr>
              <w:t>1.蒙古族的风格特点</w:t>
            </w:r>
          </w:p>
          <w:p>
            <w:pPr>
              <w:rPr>
                <w:rFonts w:ascii="宋体" w:hAnsi="宋体" w:cs="宋体"/>
                <w:szCs w:val="21"/>
              </w:rPr>
            </w:pPr>
            <w:r>
              <w:rPr>
                <w:rFonts w:hint="eastAsia" w:ascii="宋体" w:hAnsi="宋体" w:cs="宋体"/>
                <w:szCs w:val="21"/>
              </w:rPr>
              <w:t>2.体态、动律与基本动作</w:t>
            </w:r>
          </w:p>
          <w:p>
            <w:pPr>
              <w:rPr>
                <w:rFonts w:ascii="宋体" w:hAnsi="宋体" w:cs="宋体"/>
                <w:szCs w:val="21"/>
              </w:rPr>
            </w:pPr>
            <w:r>
              <w:rPr>
                <w:rFonts w:hint="eastAsia" w:ascii="宋体" w:hAnsi="宋体" w:cs="宋体"/>
                <w:szCs w:val="21"/>
              </w:rPr>
              <w:t>3.舞蹈组合</w:t>
            </w:r>
          </w:p>
        </w:tc>
        <w:tc>
          <w:tcPr>
            <w:tcW w:w="1628" w:type="dxa"/>
          </w:tcPr>
          <w:p>
            <w:pPr>
              <w:rPr>
                <w:rFonts w:ascii="宋体" w:hAnsi="宋体" w:cs="宋体"/>
                <w:color w:val="000000"/>
                <w:szCs w:val="21"/>
              </w:rPr>
            </w:pPr>
            <w:r>
              <w:rPr>
                <w:rFonts w:hint="eastAsia" w:ascii="宋体" w:hAnsi="宋体" w:cs="宋体"/>
                <w:color w:val="000000"/>
                <w:szCs w:val="21"/>
                <w:highlight w:val="white"/>
              </w:rPr>
              <w:t>1.</w:t>
            </w:r>
            <w:r>
              <w:rPr>
                <w:rFonts w:hint="eastAsia" w:ascii="宋体" w:hAnsi="宋体" w:cs="宋体"/>
                <w:color w:val="000000"/>
                <w:szCs w:val="21"/>
              </w:rPr>
              <w:t>了解蒙族的文化背景。</w:t>
            </w:r>
          </w:p>
          <w:p>
            <w:pPr>
              <w:rPr>
                <w:rFonts w:ascii="宋体" w:hAnsi="宋体" w:cs="宋体"/>
                <w:color w:val="000000"/>
                <w:szCs w:val="21"/>
              </w:rPr>
            </w:pPr>
            <w:r>
              <w:rPr>
                <w:rFonts w:hint="eastAsia" w:ascii="宋体" w:hAnsi="宋体" w:cs="宋体"/>
                <w:color w:val="000000"/>
                <w:szCs w:val="21"/>
              </w:rPr>
              <w:t>2.理解和掌握蒙古族舞蹈的风格特点。</w:t>
            </w:r>
          </w:p>
          <w:p>
            <w:pPr>
              <w:rPr>
                <w:rFonts w:ascii="宋体" w:hAnsi="宋体" w:cs="宋体"/>
                <w:color w:val="000000"/>
                <w:szCs w:val="21"/>
              </w:rPr>
            </w:pPr>
            <w:r>
              <w:rPr>
                <w:rFonts w:hint="eastAsia" w:ascii="宋体" w:hAnsi="宋体" w:cs="宋体"/>
                <w:color w:val="000000"/>
                <w:szCs w:val="21"/>
              </w:rPr>
              <w:t>3.掌握蒙古族舞蹈的基本元素，并能熟练地提取和组合元素动作。</w:t>
            </w:r>
          </w:p>
          <w:p>
            <w:pPr>
              <w:rPr>
                <w:rFonts w:ascii="宋体" w:hAnsi="宋体" w:cs="宋体"/>
                <w:szCs w:val="21"/>
              </w:rPr>
            </w:pPr>
          </w:p>
        </w:tc>
        <w:tc>
          <w:tcPr>
            <w:tcW w:w="1360" w:type="dxa"/>
          </w:tcPr>
          <w:p>
            <w:pPr>
              <w:rPr>
                <w:rFonts w:ascii="宋体" w:hAnsi="宋体" w:cs="宋体"/>
                <w:szCs w:val="21"/>
              </w:rPr>
            </w:pPr>
            <w:r>
              <w:rPr>
                <w:rFonts w:hint="eastAsia" w:ascii="宋体" w:hAnsi="宋体" w:cs="宋体"/>
                <w:szCs w:val="21"/>
              </w:rPr>
              <w:t>1.掌握蒙古族舞蹈的基本元素，并能熟练地提取和组合元素动作。</w:t>
            </w:r>
          </w:p>
          <w:p>
            <w:pPr>
              <w:jc w:val="left"/>
              <w:rPr>
                <w:rFonts w:ascii="宋体" w:hAnsi="宋体" w:cs="宋体"/>
                <w:szCs w:val="21"/>
              </w:rPr>
            </w:pPr>
            <w:r>
              <w:rPr>
                <w:rFonts w:hint="eastAsia" w:ascii="宋体" w:hAnsi="宋体" w:cs="宋体"/>
                <w:szCs w:val="21"/>
              </w:rPr>
              <w:t>2.民族团结</w:t>
            </w:r>
          </w:p>
          <w:p>
            <w:pPr>
              <w:rPr>
                <w:rFonts w:ascii="宋体" w:hAnsi="宋体" w:cs="宋体"/>
                <w:szCs w:val="21"/>
              </w:rPr>
            </w:pPr>
            <w:r>
              <w:rPr>
                <w:rFonts w:hint="eastAsia" w:ascii="宋体" w:hAnsi="宋体" w:cs="宋体"/>
                <w:szCs w:val="21"/>
              </w:rPr>
              <w:t>吃苦耐劳</w:t>
            </w:r>
          </w:p>
          <w:p>
            <w:pPr>
              <w:rPr>
                <w:rFonts w:ascii="宋体" w:hAnsi="宋体" w:cs="宋体"/>
                <w:szCs w:val="21"/>
              </w:rPr>
            </w:pPr>
            <w:r>
              <w:rPr>
                <w:rFonts w:hint="eastAsia" w:ascii="宋体" w:hAnsi="宋体" w:cs="宋体"/>
                <w:szCs w:val="21"/>
              </w:rPr>
              <w:t>无私奉献</w:t>
            </w:r>
          </w:p>
          <w:p>
            <w:pPr>
              <w:rPr>
                <w:rFonts w:ascii="宋体" w:hAnsi="宋体" w:cs="宋体"/>
                <w:szCs w:val="21"/>
                <w:lang w:val="zh-CN"/>
              </w:rPr>
            </w:pPr>
            <w:r>
              <w:rPr>
                <w:rFonts w:hint="eastAsia" w:ascii="宋体" w:hAnsi="宋体" w:cs="宋体"/>
                <w:szCs w:val="21"/>
              </w:rPr>
              <w:t>发现音乐美、服饰美、动作美、合作美，培养兴趣</w:t>
            </w:r>
          </w:p>
        </w:tc>
        <w:tc>
          <w:tcPr>
            <w:tcW w:w="1440" w:type="dxa"/>
          </w:tcPr>
          <w:p>
            <w:pPr>
              <w:rPr>
                <w:rFonts w:ascii="宋体" w:hAnsi="宋体" w:cs="宋体"/>
                <w:szCs w:val="21"/>
              </w:rPr>
            </w:pPr>
            <w:r>
              <w:rPr>
                <w:rFonts w:hint="eastAsia" w:ascii="宋体" w:hAnsi="宋体" w:cs="宋体"/>
                <w:szCs w:val="21"/>
              </w:rPr>
              <w:t>情感体验</w:t>
            </w:r>
          </w:p>
          <w:p>
            <w:pPr>
              <w:rPr>
                <w:rFonts w:ascii="宋体" w:hAnsi="宋体" w:cs="宋体"/>
                <w:szCs w:val="21"/>
              </w:rPr>
            </w:pPr>
            <w:r>
              <w:rPr>
                <w:rFonts w:hint="eastAsia" w:ascii="宋体" w:hAnsi="宋体" w:cs="宋体"/>
                <w:szCs w:val="21"/>
              </w:rPr>
              <w:t>角色扮演</w:t>
            </w:r>
          </w:p>
          <w:p>
            <w:pPr>
              <w:rPr>
                <w:rFonts w:ascii="宋体" w:hAnsi="宋体" w:cs="宋体"/>
                <w:szCs w:val="21"/>
              </w:rPr>
            </w:pPr>
            <w:r>
              <w:rPr>
                <w:rFonts w:hint="eastAsia" w:ascii="宋体" w:hAnsi="宋体" w:cs="宋体"/>
                <w:szCs w:val="21"/>
              </w:rPr>
              <w:t>启发引导</w:t>
            </w:r>
          </w:p>
          <w:p>
            <w:pPr>
              <w:rPr>
                <w:rFonts w:ascii="宋体" w:hAnsi="宋体" w:cs="宋体"/>
                <w:szCs w:val="21"/>
              </w:rPr>
            </w:pPr>
            <w:r>
              <w:rPr>
                <w:rFonts w:hint="eastAsia" w:ascii="宋体" w:hAnsi="宋体" w:cs="宋体"/>
                <w:szCs w:val="21"/>
              </w:rPr>
              <w:t>舞蹈案例</w:t>
            </w:r>
          </w:p>
        </w:tc>
        <w:tc>
          <w:tcPr>
            <w:tcW w:w="72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8</w:t>
            </w:r>
          </w:p>
        </w:tc>
        <w:tc>
          <w:tcPr>
            <w:tcW w:w="1211"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维吾尔族民间舞</w:t>
            </w:r>
          </w:p>
        </w:tc>
        <w:tc>
          <w:tcPr>
            <w:tcW w:w="1255" w:type="dxa"/>
          </w:tcPr>
          <w:p>
            <w:pPr>
              <w:rPr>
                <w:rFonts w:ascii="宋体" w:hAnsi="宋体" w:cs="宋体"/>
                <w:szCs w:val="21"/>
              </w:rPr>
            </w:pPr>
            <w:r>
              <w:rPr>
                <w:rFonts w:hint="eastAsia" w:ascii="宋体" w:hAnsi="宋体" w:cs="宋体"/>
                <w:szCs w:val="21"/>
              </w:rPr>
              <w:t>1.维吾尔族的风格特点</w:t>
            </w:r>
          </w:p>
          <w:p>
            <w:pPr>
              <w:rPr>
                <w:rFonts w:ascii="宋体" w:hAnsi="宋体" w:cs="宋体"/>
                <w:szCs w:val="21"/>
              </w:rPr>
            </w:pPr>
            <w:r>
              <w:rPr>
                <w:rFonts w:hint="eastAsia" w:ascii="宋体" w:hAnsi="宋体" w:cs="宋体"/>
                <w:szCs w:val="21"/>
              </w:rPr>
              <w:t>2.体态、动律与基本动作</w:t>
            </w:r>
          </w:p>
          <w:p>
            <w:pPr>
              <w:rPr>
                <w:rFonts w:ascii="宋体" w:hAnsi="宋体" w:cs="宋体"/>
                <w:szCs w:val="21"/>
              </w:rPr>
            </w:pPr>
            <w:r>
              <w:rPr>
                <w:rFonts w:hint="eastAsia" w:ascii="宋体" w:hAnsi="宋体" w:cs="宋体"/>
                <w:szCs w:val="21"/>
              </w:rPr>
              <w:t>3.舞蹈组合</w:t>
            </w:r>
          </w:p>
        </w:tc>
        <w:tc>
          <w:tcPr>
            <w:tcW w:w="1628" w:type="dxa"/>
          </w:tcPr>
          <w:p>
            <w:pPr>
              <w:rPr>
                <w:rFonts w:ascii="宋体" w:hAnsi="宋体" w:cs="宋体"/>
                <w:szCs w:val="21"/>
              </w:rPr>
            </w:pPr>
            <w:r>
              <w:rPr>
                <w:rFonts w:hint="eastAsia" w:ascii="宋体" w:hAnsi="宋体" w:cs="宋体"/>
                <w:szCs w:val="21"/>
              </w:rPr>
              <w:t>1.了解维族舞蹈文化，掌握维族舞蹈的风格特点。</w:t>
            </w:r>
          </w:p>
          <w:p>
            <w:pPr>
              <w:rPr>
                <w:rFonts w:ascii="宋体" w:hAnsi="宋体" w:cs="宋体"/>
                <w:szCs w:val="21"/>
              </w:rPr>
            </w:pPr>
            <w:r>
              <w:rPr>
                <w:rFonts w:hint="eastAsia" w:ascii="宋体" w:hAnsi="宋体" w:cs="宋体"/>
                <w:szCs w:val="21"/>
              </w:rPr>
              <w:t>2.掌握维族舞蹈的基本动律、基本舞步及舞蹈造型。</w:t>
            </w:r>
          </w:p>
          <w:p>
            <w:pPr>
              <w:rPr>
                <w:rFonts w:ascii="宋体" w:hAnsi="宋体" w:cs="宋体"/>
                <w:szCs w:val="21"/>
              </w:rPr>
            </w:pPr>
            <w:r>
              <w:rPr>
                <w:rFonts w:hint="eastAsia" w:ascii="宋体" w:hAnsi="宋体" w:cs="宋体"/>
                <w:szCs w:val="21"/>
              </w:rPr>
              <w:t>3.熟练表演维族舞蹈组合。</w:t>
            </w:r>
          </w:p>
          <w:p>
            <w:pPr>
              <w:rPr>
                <w:rFonts w:ascii="宋体" w:hAnsi="宋体" w:cs="宋体"/>
                <w:szCs w:val="21"/>
              </w:rPr>
            </w:pPr>
            <w:r>
              <w:rPr>
                <w:rFonts w:hint="eastAsia" w:ascii="宋体" w:hAnsi="宋体" w:cs="宋体"/>
                <w:szCs w:val="21"/>
              </w:rPr>
              <w:t>4.灵活运用所学的单一动作元素进行组合。</w:t>
            </w:r>
          </w:p>
          <w:p>
            <w:pPr>
              <w:rPr>
                <w:rFonts w:ascii="宋体" w:hAnsi="宋体" w:cs="宋体"/>
                <w:szCs w:val="21"/>
              </w:rPr>
            </w:pPr>
          </w:p>
        </w:tc>
        <w:tc>
          <w:tcPr>
            <w:tcW w:w="1360" w:type="dxa"/>
          </w:tcPr>
          <w:p>
            <w:pPr>
              <w:rPr>
                <w:rFonts w:ascii="宋体" w:hAnsi="宋体" w:cs="宋体"/>
                <w:szCs w:val="21"/>
              </w:rPr>
            </w:pPr>
            <w:r>
              <w:rPr>
                <w:rFonts w:hint="eastAsia" w:ascii="宋体" w:hAnsi="宋体" w:cs="宋体"/>
                <w:szCs w:val="21"/>
              </w:rPr>
              <w:t>1.掌握维吾尔族舞蹈的基本动律、基本舞步及舞蹈造型。</w:t>
            </w:r>
          </w:p>
          <w:p>
            <w:pPr>
              <w:jc w:val="left"/>
              <w:rPr>
                <w:rFonts w:ascii="宋体" w:hAnsi="宋体" w:cs="宋体"/>
                <w:szCs w:val="21"/>
              </w:rPr>
            </w:pPr>
            <w:r>
              <w:rPr>
                <w:rFonts w:hint="eastAsia" w:ascii="宋体" w:hAnsi="宋体" w:cs="宋体"/>
                <w:szCs w:val="21"/>
              </w:rPr>
              <w:t>2.民族团结</w:t>
            </w:r>
          </w:p>
          <w:p>
            <w:pPr>
              <w:rPr>
                <w:rFonts w:ascii="宋体" w:hAnsi="宋体" w:cs="宋体"/>
                <w:szCs w:val="21"/>
              </w:rPr>
            </w:pPr>
            <w:r>
              <w:rPr>
                <w:rFonts w:hint="eastAsia" w:ascii="宋体" w:hAnsi="宋体" w:cs="宋体"/>
                <w:szCs w:val="21"/>
              </w:rPr>
              <w:t>吃苦耐劳</w:t>
            </w:r>
          </w:p>
          <w:p>
            <w:pPr>
              <w:rPr>
                <w:rFonts w:ascii="宋体" w:hAnsi="宋体" w:cs="宋体"/>
                <w:szCs w:val="21"/>
              </w:rPr>
            </w:pPr>
            <w:r>
              <w:rPr>
                <w:rFonts w:hint="eastAsia" w:ascii="宋体" w:hAnsi="宋体" w:cs="宋体"/>
                <w:szCs w:val="21"/>
              </w:rPr>
              <w:t>无私奉献</w:t>
            </w:r>
          </w:p>
          <w:p>
            <w:pPr>
              <w:rPr>
                <w:rFonts w:ascii="宋体" w:hAnsi="宋体" w:cs="宋体"/>
                <w:szCs w:val="21"/>
                <w:lang w:val="zh-CN"/>
              </w:rPr>
            </w:pPr>
            <w:r>
              <w:rPr>
                <w:rFonts w:hint="eastAsia" w:ascii="宋体" w:hAnsi="宋体" w:cs="宋体"/>
                <w:szCs w:val="21"/>
              </w:rPr>
              <w:t>发现音乐美、服饰美、动作美、合作美，培养兴趣</w:t>
            </w:r>
          </w:p>
        </w:tc>
        <w:tc>
          <w:tcPr>
            <w:tcW w:w="1440" w:type="dxa"/>
          </w:tcPr>
          <w:p>
            <w:pPr>
              <w:rPr>
                <w:rFonts w:ascii="宋体" w:hAnsi="宋体" w:cs="宋体"/>
                <w:szCs w:val="21"/>
              </w:rPr>
            </w:pPr>
            <w:r>
              <w:rPr>
                <w:rFonts w:hint="eastAsia" w:ascii="宋体" w:hAnsi="宋体" w:cs="宋体"/>
                <w:szCs w:val="21"/>
              </w:rPr>
              <w:t>情感体验</w:t>
            </w:r>
          </w:p>
          <w:p>
            <w:pPr>
              <w:rPr>
                <w:rFonts w:ascii="宋体" w:hAnsi="宋体" w:cs="宋体"/>
                <w:szCs w:val="21"/>
              </w:rPr>
            </w:pPr>
            <w:r>
              <w:rPr>
                <w:rFonts w:hint="eastAsia" w:ascii="宋体" w:hAnsi="宋体" w:cs="宋体"/>
                <w:szCs w:val="21"/>
              </w:rPr>
              <w:t>角色扮演</w:t>
            </w:r>
          </w:p>
          <w:p>
            <w:pPr>
              <w:rPr>
                <w:rFonts w:ascii="宋体" w:hAnsi="宋体" w:cs="宋体"/>
                <w:szCs w:val="21"/>
              </w:rPr>
            </w:pPr>
            <w:r>
              <w:rPr>
                <w:rFonts w:hint="eastAsia" w:ascii="宋体" w:hAnsi="宋体" w:cs="宋体"/>
                <w:szCs w:val="21"/>
              </w:rPr>
              <w:t>启发引导</w:t>
            </w:r>
          </w:p>
          <w:p>
            <w:pPr>
              <w:rPr>
                <w:rFonts w:ascii="宋体" w:hAnsi="宋体" w:cs="宋体"/>
                <w:szCs w:val="21"/>
              </w:rPr>
            </w:pPr>
            <w:r>
              <w:rPr>
                <w:rFonts w:hint="eastAsia" w:ascii="宋体" w:hAnsi="宋体" w:cs="宋体"/>
                <w:szCs w:val="21"/>
              </w:rPr>
              <w:t>舞蹈案例</w:t>
            </w:r>
          </w:p>
        </w:tc>
        <w:tc>
          <w:tcPr>
            <w:tcW w:w="72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9</w:t>
            </w:r>
          </w:p>
        </w:tc>
        <w:tc>
          <w:tcPr>
            <w:tcW w:w="1211"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傣族民间舞</w:t>
            </w:r>
          </w:p>
        </w:tc>
        <w:tc>
          <w:tcPr>
            <w:tcW w:w="1255" w:type="dxa"/>
          </w:tcPr>
          <w:p>
            <w:pPr>
              <w:rPr>
                <w:rFonts w:ascii="宋体" w:hAnsi="宋体" w:cs="宋体"/>
                <w:szCs w:val="21"/>
              </w:rPr>
            </w:pPr>
            <w:r>
              <w:rPr>
                <w:rFonts w:hint="eastAsia" w:ascii="宋体" w:hAnsi="宋体" w:cs="宋体"/>
                <w:szCs w:val="21"/>
              </w:rPr>
              <w:t>1.傣族的风格特点</w:t>
            </w:r>
          </w:p>
          <w:p>
            <w:pPr>
              <w:rPr>
                <w:rFonts w:ascii="宋体" w:hAnsi="宋体" w:cs="宋体"/>
                <w:szCs w:val="21"/>
              </w:rPr>
            </w:pPr>
            <w:r>
              <w:rPr>
                <w:rFonts w:hint="eastAsia" w:ascii="宋体" w:hAnsi="宋体" w:cs="宋体"/>
                <w:szCs w:val="21"/>
              </w:rPr>
              <w:t>2.体态、动律与基本动作</w:t>
            </w:r>
          </w:p>
          <w:p>
            <w:pPr>
              <w:rPr>
                <w:rFonts w:ascii="宋体" w:hAnsi="宋体" w:cs="宋体"/>
                <w:szCs w:val="21"/>
              </w:rPr>
            </w:pPr>
            <w:r>
              <w:rPr>
                <w:rFonts w:hint="eastAsia" w:ascii="宋体" w:hAnsi="宋体" w:cs="宋体"/>
                <w:szCs w:val="21"/>
              </w:rPr>
              <w:t>3.舞蹈组合</w:t>
            </w:r>
          </w:p>
        </w:tc>
        <w:tc>
          <w:tcPr>
            <w:tcW w:w="1628" w:type="dxa"/>
          </w:tcPr>
          <w:p>
            <w:pPr>
              <w:rPr>
                <w:rFonts w:ascii="宋体" w:hAnsi="宋体" w:cs="宋体"/>
                <w:color w:val="000000"/>
                <w:szCs w:val="21"/>
              </w:rPr>
            </w:pPr>
            <w:r>
              <w:rPr>
                <w:rFonts w:hint="eastAsia" w:ascii="宋体" w:hAnsi="宋体" w:cs="宋体"/>
                <w:color w:val="000000"/>
                <w:szCs w:val="21"/>
                <w:highlight w:val="white"/>
              </w:rPr>
              <w:t>1.</w:t>
            </w:r>
            <w:r>
              <w:rPr>
                <w:rFonts w:hint="eastAsia" w:ascii="宋体" w:hAnsi="宋体" w:cs="宋体"/>
                <w:color w:val="000000"/>
                <w:szCs w:val="21"/>
              </w:rPr>
              <w:t>了解傣族舞蹈文化以及基本风格特点。</w:t>
            </w:r>
          </w:p>
          <w:p>
            <w:pPr>
              <w:rPr>
                <w:rFonts w:ascii="宋体" w:hAnsi="宋体" w:cs="宋体"/>
                <w:color w:val="000000"/>
                <w:szCs w:val="21"/>
              </w:rPr>
            </w:pPr>
            <w:r>
              <w:rPr>
                <w:rFonts w:hint="eastAsia" w:ascii="宋体" w:hAnsi="宋体" w:cs="宋体"/>
                <w:color w:val="000000"/>
                <w:szCs w:val="21"/>
              </w:rPr>
              <w:t>2.掌握傣族舞蹈的基本动律，基本体态，基本手形、手位以及基本舞步的方法。</w:t>
            </w:r>
          </w:p>
          <w:p>
            <w:pPr>
              <w:rPr>
                <w:rFonts w:ascii="宋体" w:hAnsi="宋体" w:cs="宋体"/>
                <w:color w:val="000000"/>
                <w:szCs w:val="21"/>
              </w:rPr>
            </w:pPr>
            <w:r>
              <w:rPr>
                <w:rFonts w:hint="eastAsia" w:ascii="宋体" w:hAnsi="宋体" w:cs="宋体"/>
                <w:color w:val="000000"/>
                <w:szCs w:val="21"/>
              </w:rPr>
              <w:t>3.熟练表演傣族的各个舞蹈组合，提高舞蹈的综合表现力。</w:t>
            </w:r>
          </w:p>
          <w:p>
            <w:pPr>
              <w:rPr>
                <w:rFonts w:ascii="宋体" w:hAnsi="宋体" w:cs="宋体"/>
                <w:szCs w:val="21"/>
              </w:rPr>
            </w:pPr>
          </w:p>
        </w:tc>
        <w:tc>
          <w:tcPr>
            <w:tcW w:w="1360" w:type="dxa"/>
          </w:tcPr>
          <w:p>
            <w:pPr>
              <w:rPr>
                <w:rFonts w:ascii="宋体" w:hAnsi="宋体" w:cs="宋体"/>
                <w:szCs w:val="21"/>
              </w:rPr>
            </w:pPr>
            <w:r>
              <w:rPr>
                <w:rFonts w:hint="eastAsia" w:ascii="宋体" w:hAnsi="宋体" w:cs="宋体"/>
                <w:szCs w:val="21"/>
              </w:rPr>
              <w:t>1.熟练表演傣族的各个舞蹈组合，提高舞蹈的综合表现力。</w:t>
            </w:r>
          </w:p>
          <w:p>
            <w:pPr>
              <w:jc w:val="left"/>
              <w:rPr>
                <w:rFonts w:ascii="宋体" w:hAnsi="宋体" w:cs="宋体"/>
                <w:szCs w:val="21"/>
              </w:rPr>
            </w:pPr>
            <w:r>
              <w:rPr>
                <w:rFonts w:hint="eastAsia" w:ascii="宋体" w:hAnsi="宋体" w:cs="宋体"/>
                <w:szCs w:val="21"/>
              </w:rPr>
              <w:t>2.民族团结</w:t>
            </w:r>
          </w:p>
          <w:p>
            <w:pPr>
              <w:rPr>
                <w:rFonts w:ascii="宋体" w:hAnsi="宋体" w:cs="宋体"/>
                <w:szCs w:val="21"/>
              </w:rPr>
            </w:pPr>
            <w:r>
              <w:rPr>
                <w:rFonts w:hint="eastAsia" w:ascii="宋体" w:hAnsi="宋体" w:cs="宋体"/>
                <w:szCs w:val="21"/>
              </w:rPr>
              <w:t>吃苦耐劳</w:t>
            </w:r>
          </w:p>
          <w:p>
            <w:pPr>
              <w:rPr>
                <w:rFonts w:ascii="宋体" w:hAnsi="宋体" w:cs="宋体"/>
                <w:szCs w:val="21"/>
              </w:rPr>
            </w:pPr>
            <w:r>
              <w:rPr>
                <w:rFonts w:hint="eastAsia" w:ascii="宋体" w:hAnsi="宋体" w:cs="宋体"/>
                <w:szCs w:val="21"/>
              </w:rPr>
              <w:t>无私奉献</w:t>
            </w:r>
          </w:p>
          <w:p>
            <w:pPr>
              <w:rPr>
                <w:rFonts w:ascii="宋体" w:hAnsi="宋体" w:cs="宋体"/>
                <w:szCs w:val="21"/>
                <w:lang w:val="zh-CN"/>
              </w:rPr>
            </w:pPr>
            <w:r>
              <w:rPr>
                <w:rFonts w:hint="eastAsia" w:ascii="宋体" w:hAnsi="宋体" w:cs="宋体"/>
                <w:szCs w:val="21"/>
              </w:rPr>
              <w:t>发现音乐美、服饰美、动作美、合作美，培养兴趣</w:t>
            </w:r>
          </w:p>
        </w:tc>
        <w:tc>
          <w:tcPr>
            <w:tcW w:w="1440" w:type="dxa"/>
          </w:tcPr>
          <w:p>
            <w:pPr>
              <w:rPr>
                <w:rFonts w:ascii="宋体" w:hAnsi="宋体" w:cs="宋体"/>
                <w:szCs w:val="21"/>
              </w:rPr>
            </w:pPr>
            <w:r>
              <w:rPr>
                <w:rFonts w:hint="eastAsia" w:ascii="宋体" w:hAnsi="宋体" w:cs="宋体"/>
                <w:szCs w:val="21"/>
              </w:rPr>
              <w:t>情感体验</w:t>
            </w:r>
          </w:p>
          <w:p>
            <w:pPr>
              <w:rPr>
                <w:rFonts w:ascii="宋体" w:hAnsi="宋体" w:cs="宋体"/>
                <w:szCs w:val="21"/>
              </w:rPr>
            </w:pPr>
            <w:r>
              <w:rPr>
                <w:rFonts w:hint="eastAsia" w:ascii="宋体" w:hAnsi="宋体" w:cs="宋体"/>
                <w:szCs w:val="21"/>
              </w:rPr>
              <w:t>角色扮演</w:t>
            </w:r>
          </w:p>
          <w:p>
            <w:pPr>
              <w:rPr>
                <w:rFonts w:ascii="宋体" w:hAnsi="宋体" w:cs="宋体"/>
                <w:szCs w:val="21"/>
              </w:rPr>
            </w:pPr>
            <w:r>
              <w:rPr>
                <w:rFonts w:hint="eastAsia" w:ascii="宋体" w:hAnsi="宋体" w:cs="宋体"/>
                <w:szCs w:val="21"/>
              </w:rPr>
              <w:t>启发引导</w:t>
            </w:r>
          </w:p>
          <w:p>
            <w:pPr>
              <w:rPr>
                <w:rFonts w:ascii="宋体" w:hAnsi="宋体" w:cs="宋体"/>
                <w:szCs w:val="21"/>
              </w:rPr>
            </w:pPr>
            <w:r>
              <w:rPr>
                <w:rFonts w:hint="eastAsia" w:ascii="宋体" w:hAnsi="宋体" w:cs="宋体"/>
                <w:szCs w:val="21"/>
              </w:rPr>
              <w:t>舞蹈案例</w:t>
            </w:r>
          </w:p>
        </w:tc>
        <w:tc>
          <w:tcPr>
            <w:tcW w:w="720" w:type="dxa"/>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2</w:t>
            </w:r>
          </w:p>
        </w:tc>
      </w:tr>
    </w:tbl>
    <w:p>
      <w:pPr>
        <w:spacing w:line="360" w:lineRule="auto"/>
        <w:ind w:firstLine="240"/>
        <w:rPr>
          <w:rFonts w:ascii="Times New Roman" w:hAnsi="Times New Roman"/>
          <w:sz w:val="24"/>
          <w:szCs w:val="24"/>
        </w:rPr>
      </w:pPr>
      <w:r>
        <w:rPr>
          <w:rFonts w:hint="eastAsia" w:ascii="Times New Roman" w:hAnsi="Times New Roman"/>
          <w:sz w:val="24"/>
          <w:szCs w:val="24"/>
        </w:rPr>
        <w:t>执笔人：张静茹                               审核人：</w:t>
      </w:r>
    </w:p>
    <w:p>
      <w:pPr>
        <w:spacing w:line="360" w:lineRule="auto"/>
        <w:ind w:firstLine="240"/>
        <w:rPr>
          <w:rFonts w:ascii="宋体" w:hAnsi="宋体" w:cs="宋体"/>
          <w:sz w:val="24"/>
          <w:szCs w:val="24"/>
        </w:rPr>
      </w:pPr>
      <w:r>
        <w:rPr>
          <w:rFonts w:hint="eastAsia" w:ascii="宋体" w:hAnsi="宋体" w:cs="宋体"/>
          <w:sz w:val="24"/>
          <w:szCs w:val="24"/>
        </w:rPr>
        <w:t>制定（修订）日期：</w:t>
      </w:r>
      <w:r>
        <w:rPr>
          <w:rFonts w:hint="eastAsia" w:ascii="宋体" w:hAnsi="宋体" w:cs="宋体"/>
          <w:sz w:val="24"/>
          <w:szCs w:val="24"/>
          <w:lang w:eastAsia="zh-CN"/>
        </w:rPr>
        <w:t>2023</w:t>
      </w:r>
      <w:r>
        <w:rPr>
          <w:rFonts w:hint="eastAsia" w:ascii="宋体" w:hAnsi="宋体" w:cs="宋体"/>
          <w:sz w:val="24"/>
          <w:szCs w:val="24"/>
        </w:rPr>
        <w:t>.09</w:t>
      </w: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pStyle w:val="2"/>
        <w:ind w:firstLine="0" w:firstLineChars="0"/>
        <w:rPr>
          <w:sz w:val="24"/>
          <w:lang w:val="en-US"/>
        </w:rPr>
      </w:pPr>
    </w:p>
    <w:p>
      <w:pPr>
        <w:widowControl/>
        <w:spacing w:line="360" w:lineRule="auto"/>
        <w:jc w:val="center"/>
        <w:rPr>
          <w:rFonts w:hint="eastAsia" w:ascii="黑体" w:eastAsia="黑体"/>
          <w:b/>
          <w:sz w:val="84"/>
          <w:szCs w:val="84"/>
        </w:rPr>
      </w:pPr>
    </w:p>
    <w:p>
      <w:pPr>
        <w:widowControl/>
        <w:spacing w:line="360" w:lineRule="auto"/>
        <w:jc w:val="center"/>
        <w:rPr>
          <w:rFonts w:hint="eastAsia" w:ascii="黑体" w:eastAsia="黑体"/>
          <w:b/>
          <w:sz w:val="84"/>
          <w:szCs w:val="84"/>
        </w:rPr>
      </w:pPr>
    </w:p>
    <w:p>
      <w:pPr>
        <w:widowControl/>
        <w:spacing w:line="360" w:lineRule="auto"/>
        <w:jc w:val="center"/>
        <w:rPr>
          <w:rFonts w:hint="eastAsia" w:ascii="黑体" w:eastAsia="黑体"/>
          <w:b/>
          <w:sz w:val="84"/>
          <w:szCs w:val="84"/>
        </w:rPr>
      </w:pPr>
      <w:r>
        <w:rPr>
          <w:rFonts w:hint="eastAsia" w:ascii="黑体" w:eastAsia="黑体"/>
          <w:b/>
          <w:sz w:val="84"/>
          <w:szCs w:val="84"/>
        </w:rPr>
        <w:t>婴幼儿托育服务与管理专业调研报告</w:t>
      </w:r>
    </w:p>
    <w:p>
      <w:pPr>
        <w:pStyle w:val="2"/>
        <w:rPr>
          <w:rFonts w:hint="eastAsia" w:ascii="黑体" w:eastAsia="黑体"/>
          <w:b/>
          <w:sz w:val="32"/>
          <w:szCs w:val="32"/>
        </w:rPr>
      </w:pPr>
    </w:p>
    <w:p>
      <w:pPr>
        <w:pStyle w:val="2"/>
        <w:rPr>
          <w:rFonts w:hint="eastAsia" w:ascii="黑体" w:eastAsia="黑体"/>
          <w:b/>
          <w:sz w:val="32"/>
          <w:szCs w:val="32"/>
        </w:rPr>
      </w:pPr>
    </w:p>
    <w:p>
      <w:pPr>
        <w:pStyle w:val="2"/>
        <w:rPr>
          <w:rFonts w:hint="eastAsia" w:ascii="黑体" w:eastAsia="黑体"/>
          <w:b/>
          <w:sz w:val="32"/>
          <w:szCs w:val="32"/>
        </w:rPr>
      </w:pPr>
    </w:p>
    <w:p>
      <w:pPr>
        <w:pStyle w:val="2"/>
        <w:rPr>
          <w:rFonts w:hint="eastAsia" w:ascii="黑体" w:eastAsia="黑体"/>
          <w:b/>
          <w:sz w:val="32"/>
          <w:szCs w:val="32"/>
        </w:rPr>
      </w:pPr>
    </w:p>
    <w:p>
      <w:pPr>
        <w:pStyle w:val="2"/>
        <w:rPr>
          <w:rFonts w:hint="eastAsia" w:ascii="黑体" w:eastAsia="黑体"/>
          <w:b/>
          <w:sz w:val="32"/>
          <w:szCs w:val="32"/>
        </w:rPr>
      </w:pPr>
    </w:p>
    <w:p>
      <w:pPr>
        <w:pStyle w:val="2"/>
        <w:rPr>
          <w:rFonts w:hint="eastAsia" w:ascii="黑体" w:eastAsia="黑体"/>
          <w:b/>
          <w:sz w:val="32"/>
          <w:szCs w:val="32"/>
        </w:rPr>
      </w:pPr>
    </w:p>
    <w:p>
      <w:pPr>
        <w:pStyle w:val="2"/>
        <w:rPr>
          <w:rFonts w:hint="eastAsia" w:ascii="黑体" w:eastAsia="黑体"/>
          <w:b/>
          <w:sz w:val="32"/>
          <w:szCs w:val="32"/>
        </w:rPr>
      </w:pPr>
    </w:p>
    <w:p>
      <w:pPr>
        <w:pStyle w:val="2"/>
        <w:rPr>
          <w:rFonts w:hint="eastAsia" w:ascii="黑体" w:eastAsia="黑体"/>
          <w:b/>
          <w:sz w:val="32"/>
          <w:szCs w:val="32"/>
        </w:rPr>
      </w:pPr>
    </w:p>
    <w:p>
      <w:pPr>
        <w:pStyle w:val="2"/>
        <w:rPr>
          <w:rFonts w:hint="eastAsia" w:ascii="黑体" w:eastAsia="黑体"/>
          <w:b/>
          <w:sz w:val="32"/>
          <w:szCs w:val="32"/>
        </w:rPr>
      </w:pPr>
    </w:p>
    <w:p>
      <w:pPr>
        <w:pStyle w:val="2"/>
        <w:rPr>
          <w:rFonts w:hint="eastAsia" w:ascii="黑体" w:eastAsia="黑体"/>
          <w:b/>
          <w:sz w:val="32"/>
          <w:szCs w:val="32"/>
        </w:rPr>
      </w:pPr>
    </w:p>
    <w:p>
      <w:pPr>
        <w:pStyle w:val="2"/>
        <w:rPr>
          <w:rFonts w:hint="eastAsia" w:ascii="黑体" w:eastAsia="黑体"/>
          <w:b/>
          <w:sz w:val="32"/>
          <w:szCs w:val="32"/>
        </w:rPr>
      </w:pPr>
    </w:p>
    <w:p>
      <w:pPr>
        <w:pStyle w:val="2"/>
        <w:rPr>
          <w:rFonts w:hint="eastAsia" w:ascii="黑体" w:eastAsia="黑体"/>
          <w:b/>
          <w:sz w:val="32"/>
          <w:szCs w:val="32"/>
        </w:rPr>
      </w:pPr>
    </w:p>
    <w:p>
      <w:pPr>
        <w:pStyle w:val="2"/>
        <w:rPr>
          <w:rFonts w:hint="eastAsia" w:ascii="黑体" w:eastAsia="黑体"/>
          <w:b/>
          <w:sz w:val="32"/>
          <w:szCs w:val="32"/>
        </w:rPr>
      </w:pPr>
    </w:p>
    <w:p>
      <w:pPr>
        <w:pStyle w:val="2"/>
        <w:ind w:left="0" w:leftChars="0" w:firstLine="0" w:firstLineChars="0"/>
        <w:rPr>
          <w:rFonts w:hint="eastAsia" w:ascii="黑体" w:eastAsia="黑体"/>
          <w:b/>
          <w:sz w:val="32"/>
          <w:szCs w:val="32"/>
        </w:rPr>
      </w:pPr>
    </w:p>
    <w:p>
      <w:pPr>
        <w:widowControl/>
        <w:spacing w:line="360" w:lineRule="auto"/>
        <w:jc w:val="center"/>
        <w:rPr>
          <w:rFonts w:ascii="黑体" w:eastAsia="黑体"/>
          <w:b/>
          <w:sz w:val="36"/>
          <w:szCs w:val="36"/>
        </w:rPr>
      </w:pPr>
      <w:r>
        <w:rPr>
          <w:rFonts w:hint="eastAsia" w:ascii="黑体" w:eastAsia="黑体"/>
          <w:b/>
          <w:sz w:val="36"/>
          <w:szCs w:val="36"/>
          <w:lang w:val="en-US" w:eastAsia="zh-CN"/>
        </w:rPr>
        <w:t>婴幼儿托育服务与管理</w:t>
      </w:r>
      <w:r>
        <w:rPr>
          <w:rFonts w:hint="eastAsia" w:ascii="黑体" w:eastAsia="黑体"/>
          <w:b/>
          <w:sz w:val="36"/>
          <w:szCs w:val="36"/>
        </w:rPr>
        <w:t>专业人才需求调研报告</w:t>
      </w:r>
    </w:p>
    <w:p>
      <w:pPr>
        <w:pStyle w:val="5"/>
        <w:spacing w:before="156" w:beforeLines="50" w:after="0" w:line="360" w:lineRule="auto"/>
        <w:ind w:firstLine="281" w:firstLineChars="100"/>
        <w:rPr>
          <w:rFonts w:ascii="黑体" w:eastAsia="黑体"/>
          <w:bCs w:val="0"/>
          <w:kern w:val="44"/>
          <w:sz w:val="28"/>
          <w:szCs w:val="28"/>
        </w:rPr>
      </w:pPr>
      <w:r>
        <w:rPr>
          <w:rFonts w:hint="eastAsia" w:ascii="黑体" w:eastAsia="黑体"/>
          <w:bCs w:val="0"/>
          <w:kern w:val="44"/>
          <w:sz w:val="28"/>
          <w:szCs w:val="28"/>
        </w:rPr>
        <w:t>一、调研概述</w:t>
      </w:r>
      <w:bookmarkStart w:id="88" w:name="_Toc257570856"/>
      <w:bookmarkStart w:id="89" w:name="_Toc257047038"/>
      <w:bookmarkStart w:id="90" w:name="_Toc328944707"/>
    </w:p>
    <w:p>
      <w:pPr>
        <w:pStyle w:val="5"/>
        <w:spacing w:before="156" w:beforeLines="50" w:after="0" w:line="360" w:lineRule="auto"/>
        <w:ind w:firstLine="482" w:firstLineChars="200"/>
        <w:rPr>
          <w:rFonts w:hAnsi="宋体"/>
          <w:color w:val="000000"/>
          <w:sz w:val="24"/>
        </w:rPr>
      </w:pPr>
      <w:r>
        <w:rPr>
          <w:rFonts w:hint="eastAsia" w:hAnsi="宋体"/>
          <w:color w:val="000000"/>
          <w:sz w:val="24"/>
        </w:rPr>
        <w:t>（一）专业背景调研</w:t>
      </w:r>
      <w:bookmarkEnd w:id="88"/>
      <w:bookmarkEnd w:id="89"/>
      <w:bookmarkEnd w:id="90"/>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婴幼儿托育主要是指0-3岁婴幼儿的托管、照护和教育，具体内容根据婴幼儿的年龄和实际情况进行协调与落实。托育服务是帮助婴幼儿迈向个体健康成长的第一步,早期教育和科学保育能够通过合理的营养结构促进婴幼儿身体发育，提高婴幼儿认知能力，促进婴幼儿社会情感培养，为其未来的成长和发展奠定基础。提高婴幼儿托育质量和数量可帮助更多婴幼儿的父母重返工作岗位，更好地实现工作与生活的平衡，此外也可解放家中祖辈的劳动力。在全球范围内，0-3岁婴幼儿的托育服务已成为各个国家或地区高度重视的家庭政策议题,并已上升为公共服务体系建设的一部分。托育服务的进程逐渐加快，更多的育婴服务项目被有效推出，托育服务的质量和规模不断提高，托育环境、课程、教学方法、教师素质等均有改善，婴幼儿入托率大大提高。私立托育机构的数量不断增长，主要包括以营利为目的的私立机构、非政府组织和教会组织的托育机构等。欧美发达国家婴幼儿早期教育起步早，国家十分重视对婴幼儿的保育服务，相关服务体系完善，但由于国家移民规模较大，存在种族教育公平等问题。以英、美为代表的自由主义福利国家，婴幼儿托育以市场运作为主，辅以政府支持，而以丹麦、冰岛等社会民主主义福利国家则更注重政府的作用。在亚洲国家中,日本、新加坡借鉴欧美国家先进教育理念和方式，重视3岁以下婴幼儿的照护与保育，近年来托育服务进程发展迅速。</w:t>
      </w:r>
    </w:p>
    <w:p>
      <w:pPr>
        <w:spacing w:line="360" w:lineRule="auto"/>
        <w:ind w:firstLine="720" w:firstLineChars="300"/>
        <w:rPr>
          <w:rFonts w:hAnsi="宋体"/>
          <w:b/>
          <w:color w:val="000000"/>
          <w:sz w:val="24"/>
        </w:rPr>
      </w:pPr>
      <w:r>
        <w:rPr>
          <w:rFonts w:hint="eastAsia" w:ascii="宋体" w:hAnsi="宋体" w:cs="宋体"/>
          <w:bCs/>
          <w:color w:val="000000"/>
          <w:sz w:val="24"/>
        </w:rPr>
        <w:t>在国家政策方面，自2017年起，国务院陆续发布相关文件，支持促进婴幼儿托育行业的发展。2017年1月10日，《国家教育事业发展十三五规划》指出:发展0-3岁婴幼儿早期教育，探索建立以幼儿园和妇幼保健机构为依托，面向社区、指导家长的公益性婴幼儿早期教育服务模式。2018年9月24日,《完善促进消费体制机制实施方案(2018-2020年)》提出:制定实施大力发展3岁以下婴幼儿照顾服务的政策措施，2019年5月9日，国务院发布《关于促进3岁以下婴幼儿照护服务发展的指导意见》，5月29日，国务院常务会议上，决定加大对托幼税费优惠政策支持，提出从 2019年6月1日到2025年底，对提供社区托幼相关服务的收入免征增值税，并减按90%计入所得税应纳税所得额，同年10月8日，国家卫健委发布托育机构设置标准及管理规范。其中国务院发布的《关于促进3岁以下婴幼儿照护服务发展的指导意见》是目前婴幼儿托育行业的纲领性文件，该意见指出，到2020年，婴幼儿照护服务的政策法规体系和标准规范体系初步建立，到2025年,婴幼儿照护服务的政策法规体系和标准规范体系基本健全，政府应加强对家庭婴幼儿照护的支持和指导，加大对社区婴幼儿照护。</w:t>
      </w:r>
    </w:p>
    <w:p>
      <w:pPr>
        <w:spacing w:line="360" w:lineRule="auto"/>
        <w:ind w:firstLine="482" w:firstLineChars="200"/>
        <w:rPr>
          <w:rFonts w:ascii="宋体" w:hAnsi="宋体"/>
          <w:b/>
          <w:sz w:val="24"/>
          <w:szCs w:val="24"/>
        </w:rPr>
      </w:pPr>
      <w:bookmarkStart w:id="91" w:name="_Toc328944708"/>
      <w:r>
        <w:rPr>
          <w:rFonts w:hint="eastAsia" w:ascii="宋体" w:hAnsi="宋体"/>
          <w:b/>
          <w:sz w:val="24"/>
          <w:szCs w:val="24"/>
        </w:rPr>
        <w:t>（二）专业人才需求调研</w:t>
      </w:r>
      <w:bookmarkEnd w:id="91"/>
    </w:p>
    <w:p>
      <w:pPr>
        <w:spacing w:line="360" w:lineRule="auto"/>
        <w:ind w:firstLine="480" w:firstLineChars="200"/>
        <w:rPr>
          <w:rFonts w:ascii="宋体" w:hAnsi="宋体" w:cs="宋体"/>
          <w:bCs/>
          <w:sz w:val="24"/>
          <w:szCs w:val="24"/>
        </w:rPr>
      </w:pPr>
      <w:r>
        <w:rPr>
          <w:rFonts w:hint="eastAsia" w:ascii="宋体" w:hAnsi="宋体" w:cs="宋体"/>
          <w:bCs/>
          <w:sz w:val="24"/>
          <w:szCs w:val="24"/>
        </w:rPr>
        <w:t>婴幼儿托育服务与管理专业分属医药卫生大类下健康管理与促进类专业，以卫生健康为特色，是婴幼儿教育事业和婴幼儿健康管理事业的结合。随着我国教育事业的快速发展和全面放开二胎、鼓励三胎等相关政策，至2025年，托幼人才缺口预计高达200万，师资供给短缺。与此同时，专业的幼儿保育人才面临巨大缺口。根据国家最新颁发的一系列文件精神，发展婴幼儿托育产业是落实国家人口战略和重大民生问题的重要举措，现在的婴幼儿托育服务与管理行业是一个朝阳行业，人们越来越富裕，社会竞争也越来越大，为了让自己的宝宝能赢在起跑线上，越来越多的家长已经开始重视婴幼儿托育了。</w:t>
      </w:r>
    </w:p>
    <w:p>
      <w:pPr>
        <w:spacing w:line="360" w:lineRule="auto"/>
        <w:ind w:firstLine="480" w:firstLineChars="200"/>
        <w:rPr>
          <w:rFonts w:ascii="宋体" w:hAnsi="宋体" w:cs="宋体"/>
          <w:bCs/>
          <w:sz w:val="24"/>
          <w:szCs w:val="24"/>
        </w:rPr>
      </w:pPr>
      <w:r>
        <w:rPr>
          <w:rFonts w:hint="eastAsia" w:ascii="宋体" w:hAnsi="宋体" w:cs="宋体"/>
          <w:bCs/>
          <w:sz w:val="24"/>
          <w:szCs w:val="24"/>
        </w:rPr>
        <w:t>保育员作为一门新兴职业，有着十分广阔的就业前景。在我国，各类早教机构对保育员和婴幼儿发展引导员需求量很大。但很多保育员和婴幼儿发展引导员从业人员既没有经过系统的培养，也没有经过正规的职业培训，所以正规的早教师缺口很大。截止</w:t>
      </w:r>
      <w:r>
        <w:rPr>
          <w:rFonts w:hint="eastAsia" w:ascii="宋体" w:hAnsi="宋体" w:cs="宋体"/>
          <w:bCs/>
          <w:sz w:val="24"/>
          <w:szCs w:val="24"/>
          <w:lang w:eastAsia="zh-CN"/>
        </w:rPr>
        <w:t>2023</w:t>
      </w:r>
      <w:r>
        <w:rPr>
          <w:rFonts w:hint="eastAsia" w:ascii="宋体" w:hAnsi="宋体" w:cs="宋体"/>
          <w:bCs/>
          <w:sz w:val="24"/>
          <w:szCs w:val="24"/>
        </w:rPr>
        <w:t>年1月，我国婴幼儿托育人才缺口高达680万人，市场需求非常大。</w:t>
      </w:r>
    </w:p>
    <w:p>
      <w:pPr>
        <w:spacing w:line="360" w:lineRule="auto"/>
        <w:ind w:firstLine="720" w:firstLineChars="300"/>
        <w:rPr>
          <w:rFonts w:ascii="宋体" w:hAnsi="宋体" w:cs="宋体"/>
          <w:bCs/>
          <w:sz w:val="24"/>
          <w:szCs w:val="24"/>
        </w:rPr>
      </w:pPr>
      <w:r>
        <w:rPr>
          <w:rFonts w:hint="eastAsia" w:ascii="宋体" w:hAnsi="宋体" w:cs="宋体"/>
          <w:bCs/>
          <w:sz w:val="24"/>
          <w:szCs w:val="24"/>
        </w:rPr>
        <w:t>结合身边新开的早教中心、托育园，也可以去了解一下家长入托需求，你会发现家长们平均每月愿意投入3000至5000元。所以，保育员和婴幼儿发展引导员是未来5-10年最吃香的职业，也是最适合女性的职业。</w:t>
      </w:r>
    </w:p>
    <w:p>
      <w:pPr>
        <w:spacing w:line="360" w:lineRule="auto"/>
        <w:ind w:firstLine="482" w:firstLineChars="200"/>
        <w:rPr>
          <w:rFonts w:ascii="宋体" w:hAnsi="宋体"/>
          <w:bCs/>
          <w:sz w:val="24"/>
          <w:szCs w:val="24"/>
        </w:rPr>
      </w:pPr>
      <w:bookmarkStart w:id="92" w:name="_Toc328944709"/>
      <w:r>
        <w:rPr>
          <w:rFonts w:hint="eastAsia" w:ascii="宋体" w:hAnsi="宋体"/>
          <w:b/>
          <w:sz w:val="24"/>
          <w:szCs w:val="24"/>
        </w:rPr>
        <w:t>（三）岗位典型工作任务调研</w:t>
      </w:r>
      <w:bookmarkEnd w:id="92"/>
    </w:p>
    <w:p>
      <w:pPr>
        <w:spacing w:line="360" w:lineRule="auto"/>
        <w:ind w:left="210" w:leftChars="100" w:firstLine="480" w:firstLineChars="200"/>
        <w:rPr>
          <w:rFonts w:ascii="宋体" w:hAnsi="宋体"/>
          <w:bCs/>
          <w:sz w:val="24"/>
          <w:szCs w:val="24"/>
        </w:rPr>
      </w:pPr>
      <w:r>
        <w:rPr>
          <w:rFonts w:hint="eastAsia" w:ascii="宋体" w:hAnsi="宋体"/>
          <w:bCs/>
          <w:sz w:val="24"/>
          <w:szCs w:val="24"/>
        </w:rPr>
        <w:t>根据幼儿园及婴幼儿托育机构的实地调查，总结婴幼儿托育服务与管理的典型工作任务如下图：</w:t>
      </w:r>
    </w:p>
    <w:tbl>
      <w:tblPr>
        <w:tblStyle w:val="24"/>
        <w:tblpPr w:leftFromText="180" w:rightFromText="180" w:vertAnchor="text" w:horzAnchor="margin" w:tblpXSpec="center" w:tblpY="26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9"/>
        <w:gridCol w:w="3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48" w:type="dxa"/>
            <w:gridSpan w:val="2"/>
            <w:vAlign w:val="center"/>
          </w:tcPr>
          <w:p>
            <w:pPr>
              <w:spacing w:after="200" w:line="360" w:lineRule="auto"/>
              <w:jc w:val="center"/>
              <w:rPr>
                <w:b/>
              </w:rPr>
            </w:pPr>
            <w:r>
              <w:rPr>
                <w:rFonts w:hint="eastAsia"/>
                <w:b/>
              </w:rPr>
              <w:t>典型工作任务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9" w:type="dxa"/>
          </w:tcPr>
          <w:p>
            <w:pPr>
              <w:spacing w:after="200" w:line="360" w:lineRule="auto"/>
            </w:pPr>
            <w:r>
              <w:rPr>
                <w:rFonts w:hint="eastAsia"/>
              </w:rPr>
              <w:t>1.亲子艺术</w:t>
            </w:r>
          </w:p>
        </w:tc>
        <w:tc>
          <w:tcPr>
            <w:tcW w:w="3959" w:type="dxa"/>
          </w:tcPr>
          <w:p>
            <w:pPr>
              <w:spacing w:after="200" w:line="360" w:lineRule="auto"/>
              <w:rPr>
                <w:spacing w:val="-18"/>
                <w:szCs w:val="21"/>
              </w:rPr>
            </w:pPr>
            <w:r>
              <w:rPr>
                <w:rFonts w:hint="eastAsia"/>
              </w:rPr>
              <w:t>9.</w:t>
            </w:r>
            <w:r>
              <w:rPr>
                <w:rFonts w:hint="eastAsia"/>
                <w:spacing w:val="-18"/>
                <w:szCs w:val="21"/>
              </w:rPr>
              <w:t xml:space="preserve"> 亲子游戏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789" w:type="dxa"/>
          </w:tcPr>
          <w:p>
            <w:pPr>
              <w:spacing w:after="200" w:line="360" w:lineRule="auto"/>
            </w:pPr>
            <w:r>
              <w:t>2.</w:t>
            </w:r>
            <w:r>
              <w:rPr>
                <w:rFonts w:hint="eastAsia"/>
              </w:rPr>
              <w:t>幼儿文学</w:t>
            </w:r>
          </w:p>
        </w:tc>
        <w:tc>
          <w:tcPr>
            <w:tcW w:w="3959" w:type="dxa"/>
          </w:tcPr>
          <w:p>
            <w:pPr>
              <w:spacing w:after="200" w:line="360" w:lineRule="auto"/>
            </w:pPr>
            <w:r>
              <w:rPr>
                <w:rFonts w:hint="eastAsia"/>
              </w:rPr>
              <w:t>10.儿童卫生与保健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789" w:type="dxa"/>
          </w:tcPr>
          <w:p>
            <w:pPr>
              <w:spacing w:after="200" w:line="360" w:lineRule="auto"/>
            </w:pPr>
            <w:r>
              <w:rPr>
                <w:rFonts w:hint="eastAsia"/>
              </w:rPr>
              <w:t>3.儿童弹唱训练</w:t>
            </w:r>
          </w:p>
        </w:tc>
        <w:tc>
          <w:tcPr>
            <w:tcW w:w="3959" w:type="dxa"/>
          </w:tcPr>
          <w:p>
            <w:pPr>
              <w:spacing w:after="200" w:line="360" w:lineRule="auto"/>
            </w:pPr>
            <w:r>
              <w:rPr>
                <w:rFonts w:hint="eastAsia"/>
              </w:rPr>
              <w:t>11.婴幼儿急救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4789" w:type="dxa"/>
          </w:tcPr>
          <w:p>
            <w:pPr>
              <w:spacing w:after="200" w:line="360" w:lineRule="auto"/>
            </w:pPr>
            <w:r>
              <w:rPr>
                <w:rFonts w:hint="eastAsia"/>
              </w:rPr>
              <w:t>4.儿童舞蹈创编</w:t>
            </w:r>
          </w:p>
        </w:tc>
        <w:tc>
          <w:tcPr>
            <w:tcW w:w="3959" w:type="dxa"/>
          </w:tcPr>
          <w:p>
            <w:pPr>
              <w:spacing w:after="200" w:line="360" w:lineRule="auto"/>
            </w:pPr>
            <w:r>
              <w:rPr>
                <w:rFonts w:hint="eastAsia"/>
              </w:rPr>
              <w:t>12.婴幼儿护理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4789" w:type="dxa"/>
          </w:tcPr>
          <w:p>
            <w:pPr>
              <w:spacing w:after="200" w:line="360" w:lineRule="auto"/>
            </w:pPr>
            <w:r>
              <w:rPr>
                <w:rFonts w:hint="eastAsia"/>
              </w:rPr>
              <w:t>5.</w:t>
            </w:r>
            <w:r>
              <w:rPr>
                <w:rFonts w:hint="eastAsia"/>
                <w:spacing w:val="-18"/>
                <w:szCs w:val="21"/>
              </w:rPr>
              <w:t xml:space="preserve"> 亲子厨艺</w:t>
            </w:r>
          </w:p>
        </w:tc>
        <w:tc>
          <w:tcPr>
            <w:tcW w:w="3959" w:type="dxa"/>
          </w:tcPr>
          <w:p>
            <w:pPr>
              <w:spacing w:after="200" w:line="360" w:lineRule="auto"/>
            </w:pPr>
            <w:r>
              <w:rPr>
                <w:rFonts w:hint="eastAsia"/>
              </w:rPr>
              <w:t>13.儿童简笔画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789" w:type="dxa"/>
          </w:tcPr>
          <w:p>
            <w:pPr>
              <w:spacing w:after="200" w:line="360" w:lineRule="auto"/>
            </w:pPr>
            <w:r>
              <w:rPr>
                <w:rFonts w:hint="eastAsia"/>
              </w:rPr>
              <w:t>6.亲子园运营与管理</w:t>
            </w:r>
          </w:p>
        </w:tc>
        <w:tc>
          <w:tcPr>
            <w:tcW w:w="3959" w:type="dxa"/>
          </w:tcPr>
          <w:p>
            <w:pPr>
              <w:spacing w:after="200" w:line="360" w:lineRule="auto"/>
            </w:pPr>
            <w:r>
              <w:rPr>
                <w:rFonts w:hint="eastAsia"/>
              </w:rPr>
              <w:t>14.学前儿童玩教具设计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4789" w:type="dxa"/>
          </w:tcPr>
          <w:p>
            <w:pPr>
              <w:spacing w:after="200" w:line="360" w:lineRule="auto"/>
              <w:rPr>
                <w:spacing w:val="-18"/>
                <w:szCs w:val="21"/>
              </w:rPr>
            </w:pPr>
            <w:r>
              <w:rPr>
                <w:rFonts w:hint="eastAsia"/>
              </w:rPr>
              <w:t>7. 给家长和孩子专业的成长指导</w:t>
            </w:r>
          </w:p>
        </w:tc>
        <w:tc>
          <w:tcPr>
            <w:tcW w:w="3959" w:type="dxa"/>
          </w:tcPr>
          <w:p>
            <w:pPr>
              <w:spacing w:after="200" w:line="360" w:lineRule="auto"/>
            </w:pPr>
            <w:r>
              <w:rPr>
                <w:rFonts w:hint="eastAsia"/>
              </w:rPr>
              <w:t>15</w:t>
            </w:r>
            <w:r>
              <w:rPr>
                <w:rFonts w:hint="eastAsia"/>
                <w:szCs w:val="21"/>
              </w:rPr>
              <w:t>.</w:t>
            </w:r>
            <w:r>
              <w:rPr>
                <w:rFonts w:hint="eastAsia" w:ascii="宋体" w:hAnsi="宋体"/>
                <w:szCs w:val="21"/>
              </w:rPr>
              <w:t>蒙台梭利教学法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789" w:type="dxa"/>
          </w:tcPr>
          <w:p>
            <w:pPr>
              <w:spacing w:after="93" w:afterLines="30" w:line="360" w:lineRule="auto"/>
              <w:rPr>
                <w:spacing w:val="-18"/>
                <w:szCs w:val="21"/>
              </w:rPr>
            </w:pPr>
            <w:r>
              <w:rPr>
                <w:rFonts w:hint="eastAsia"/>
              </w:rPr>
              <w:t>8.幼儿园教育活动设计与指导</w:t>
            </w:r>
          </w:p>
        </w:tc>
        <w:tc>
          <w:tcPr>
            <w:tcW w:w="3959" w:type="dxa"/>
          </w:tcPr>
          <w:p>
            <w:pPr>
              <w:spacing w:after="200" w:line="360" w:lineRule="auto"/>
            </w:pPr>
            <w:r>
              <w:rPr>
                <w:rFonts w:hint="eastAsia"/>
              </w:rPr>
              <w:t>16.奥尔夫音乐教学法</w:t>
            </w:r>
          </w:p>
        </w:tc>
      </w:tr>
    </w:tbl>
    <w:p>
      <w:pPr>
        <w:adjustRightInd w:val="0"/>
        <w:snapToGrid w:val="0"/>
        <w:spacing w:line="360" w:lineRule="auto"/>
        <w:jc w:val="center"/>
        <w:rPr>
          <w:rFonts w:ascii="宋体" w:hAnsi="宋体"/>
          <w:b/>
          <w:bCs/>
          <w:szCs w:val="21"/>
        </w:rPr>
      </w:pPr>
      <w:r>
        <w:rPr>
          <w:rFonts w:hint="eastAsia" w:ascii="宋体" w:hAnsi="宋体"/>
          <w:b/>
          <w:bCs/>
          <w:szCs w:val="21"/>
        </w:rPr>
        <w:t>表1 婴幼儿托育服务与管理</w:t>
      </w:r>
      <w:r>
        <w:rPr>
          <w:rFonts w:ascii="宋体" w:hAnsi="宋体"/>
          <w:b/>
          <w:bCs/>
          <w:szCs w:val="21"/>
        </w:rPr>
        <w:t>专业典型工作任务</w:t>
      </w:r>
    </w:p>
    <w:p>
      <w:pPr>
        <w:spacing w:line="360" w:lineRule="auto"/>
        <w:ind w:firstLine="482" w:firstLineChars="200"/>
        <w:rPr>
          <w:rFonts w:ascii="宋体" w:hAnsi="宋体"/>
          <w:b/>
          <w:sz w:val="24"/>
          <w:szCs w:val="24"/>
        </w:rPr>
      </w:pPr>
      <w:bookmarkStart w:id="93" w:name="_Toc257570859"/>
      <w:bookmarkStart w:id="94" w:name="_Toc328944710"/>
      <w:bookmarkStart w:id="95" w:name="_Toc257047041"/>
      <w:r>
        <w:rPr>
          <w:rFonts w:hint="eastAsia" w:ascii="宋体" w:hAnsi="宋体"/>
          <w:b/>
          <w:sz w:val="24"/>
          <w:szCs w:val="24"/>
        </w:rPr>
        <w:t>（四）岗位职业能力调研</w:t>
      </w:r>
      <w:bookmarkEnd w:id="93"/>
      <w:bookmarkEnd w:id="94"/>
      <w:bookmarkEnd w:id="95"/>
    </w:p>
    <w:p>
      <w:pPr>
        <w:spacing w:line="360" w:lineRule="auto"/>
        <w:ind w:left="210" w:leftChars="100" w:firstLine="480" w:firstLineChars="200"/>
        <w:rPr>
          <w:rFonts w:ascii="宋体" w:hAnsi="宋体"/>
          <w:bCs/>
          <w:sz w:val="24"/>
        </w:rPr>
      </w:pPr>
      <w:r>
        <w:rPr>
          <w:rFonts w:hint="eastAsia" w:ascii="宋体" w:hAnsi="宋体"/>
          <w:bCs/>
          <w:sz w:val="24"/>
          <w:szCs w:val="24"/>
        </w:rPr>
        <w:t>通过人力资源部走访、问卷调查、电话访谈等多种方法调研，了解到</w:t>
      </w:r>
      <w:r>
        <w:rPr>
          <w:rFonts w:hint="eastAsia" w:ascii="宋体" w:hAnsi="宋体" w:cs="宋体"/>
          <w:bCs/>
          <w:sz w:val="24"/>
          <w:szCs w:val="24"/>
        </w:rPr>
        <w:t>婴幼儿发展引导员</w:t>
      </w:r>
      <w:r>
        <w:rPr>
          <w:rFonts w:hint="eastAsia" w:ascii="宋体" w:hAnsi="宋体"/>
          <w:bCs/>
          <w:sz w:val="24"/>
          <w:szCs w:val="24"/>
        </w:rPr>
        <w:t>是指在社区从事婴幼儿托育指导工作的专业人员，往细了说就是从事0-3岁婴幼儿的托管、照护和教育的教师，不属于知识教育；与幼师不同，婴幼儿托育服务与管理教师不仅教育孩子，更主要的是教育家长，尤其是母亲。</w:t>
      </w:r>
      <w:r>
        <w:rPr>
          <w:rFonts w:hint="eastAsia" w:ascii="宋体" w:hAnsi="宋体" w:cs="宋体"/>
          <w:bCs/>
          <w:sz w:val="24"/>
          <w:szCs w:val="24"/>
        </w:rPr>
        <w:t>婴幼儿发展引导员</w:t>
      </w:r>
      <w:r>
        <w:rPr>
          <w:rFonts w:hint="eastAsia" w:ascii="宋体" w:hAnsi="宋体"/>
          <w:bCs/>
          <w:sz w:val="24"/>
          <w:szCs w:val="24"/>
        </w:rPr>
        <w:t>经职业技能鉴定、认证考试合格者,由人力资源和社会保障部教育培训中心颁发资格证书，该证书表明持证人具备了相应的工作能力和业务水平</w:t>
      </w:r>
      <w:bookmarkStart w:id="96" w:name="_Toc328944711"/>
      <w:bookmarkStart w:id="97" w:name="_Toc257047042"/>
      <w:r>
        <w:rPr>
          <w:rFonts w:hint="eastAsia" w:ascii="宋体" w:hAnsi="宋体"/>
          <w:bCs/>
          <w:sz w:val="24"/>
          <w:szCs w:val="24"/>
        </w:rPr>
        <w:t>。</w:t>
      </w:r>
    </w:p>
    <w:p>
      <w:pPr>
        <w:pStyle w:val="5"/>
        <w:numPr>
          <w:ilvl w:val="0"/>
          <w:numId w:val="43"/>
        </w:numPr>
        <w:spacing w:before="156" w:beforeLines="50" w:after="0" w:line="360" w:lineRule="auto"/>
        <w:rPr>
          <w:rFonts w:ascii="黑体" w:eastAsia="黑体"/>
          <w:bCs w:val="0"/>
          <w:kern w:val="44"/>
          <w:sz w:val="28"/>
          <w:szCs w:val="28"/>
        </w:rPr>
      </w:pPr>
      <w:r>
        <w:rPr>
          <w:rFonts w:hint="eastAsia" w:ascii="黑体" w:eastAsia="黑体"/>
          <w:bCs w:val="0"/>
          <w:kern w:val="44"/>
          <w:sz w:val="28"/>
          <w:szCs w:val="28"/>
        </w:rPr>
        <w:t>调研分析</w:t>
      </w:r>
      <w:bookmarkEnd w:id="96"/>
      <w:bookmarkEnd w:id="97"/>
      <w:bookmarkStart w:id="98" w:name="_Toc328944712"/>
      <w:bookmarkStart w:id="99" w:name="_Toc257047043"/>
      <w:bookmarkStart w:id="100" w:name="_Toc257570861"/>
    </w:p>
    <w:p>
      <w:pPr>
        <w:spacing w:line="360" w:lineRule="auto"/>
        <w:rPr>
          <w:rFonts w:hAnsi="宋体"/>
          <w:b/>
          <w:bCs/>
          <w:color w:val="000000"/>
          <w:sz w:val="24"/>
        </w:rPr>
      </w:pPr>
      <w:r>
        <w:rPr>
          <w:rFonts w:hint="eastAsia" w:hAnsi="宋体"/>
          <w:b/>
          <w:bCs/>
          <w:color w:val="000000"/>
          <w:sz w:val="24"/>
        </w:rPr>
        <w:t xml:space="preserve">  </w:t>
      </w:r>
      <w:r>
        <w:rPr>
          <w:rFonts w:hint="eastAsia" w:ascii="宋体" w:hAnsi="宋体"/>
          <w:b/>
          <w:sz w:val="24"/>
          <w:szCs w:val="24"/>
        </w:rPr>
        <w:t>（一）专业服务面向分析</w:t>
      </w:r>
      <w:bookmarkEnd w:id="98"/>
      <w:bookmarkEnd w:id="99"/>
      <w:bookmarkEnd w:id="100"/>
    </w:p>
    <w:p>
      <w:pPr>
        <w:spacing w:line="360" w:lineRule="auto"/>
        <w:ind w:firstLine="480" w:firstLineChars="200"/>
        <w:rPr>
          <w:rFonts w:ascii="宋体" w:hAnsi="宋体" w:cs="宋体"/>
          <w:sz w:val="24"/>
          <w:szCs w:val="24"/>
        </w:rPr>
      </w:pPr>
      <w:r>
        <w:rPr>
          <w:rFonts w:hint="eastAsia" w:ascii="宋体" w:hAnsi="宋体" w:cs="宋体"/>
          <w:sz w:val="24"/>
          <w:szCs w:val="24"/>
        </w:rPr>
        <w:t>基于行业背景和人才需求调研，婴幼儿托育服务与管理专业主要有以下两大类</w:t>
      </w:r>
    </w:p>
    <w:p>
      <w:pPr>
        <w:spacing w:line="360" w:lineRule="auto"/>
        <w:ind w:firstLine="480" w:firstLineChars="200"/>
        <w:rPr>
          <w:rFonts w:ascii="宋体" w:hAnsi="宋体" w:cs="宋体"/>
          <w:sz w:val="24"/>
          <w:szCs w:val="24"/>
        </w:rPr>
      </w:pPr>
      <w:r>
        <w:rPr>
          <w:rFonts w:hint="eastAsia" w:ascii="宋体" w:hAnsi="宋体" w:cs="宋体"/>
          <w:sz w:val="24"/>
          <w:szCs w:val="24"/>
        </w:rPr>
        <w:t>1、教师：相比教育培训机构，学校的工作更稳定，更能给人一种归属感。学校有公办和民办之分。公办学校的教师工作压力较小，工作稳定，福利也很好。因为有编制，所以是国家发工资，在退休养老方面也会更有保障，适合那些喜欢安定生活的小伙伴们。</w:t>
      </w:r>
    </w:p>
    <w:p>
      <w:pPr>
        <w:numPr>
          <w:ilvl w:val="0"/>
          <w:numId w:val="44"/>
        </w:numPr>
        <w:spacing w:line="360" w:lineRule="auto"/>
        <w:ind w:firstLine="480" w:firstLineChars="200"/>
        <w:rPr>
          <w:rFonts w:ascii="宋体" w:hAnsi="宋体" w:cs="宋体"/>
          <w:sz w:val="24"/>
          <w:szCs w:val="24"/>
        </w:rPr>
      </w:pPr>
      <w:r>
        <w:rPr>
          <w:rFonts w:hint="eastAsia" w:ascii="宋体" w:hAnsi="宋体" w:cs="宋体"/>
          <w:sz w:val="24"/>
          <w:szCs w:val="24"/>
        </w:rPr>
        <w:t>编辑、文案、策划：除了做教师，还可以去出版社、网站从事编辑、文案或者策划方面的工作。现在很多行业都在向着互联网发展，编辑策划也由传统的纸媒发展到了线上。</w:t>
      </w:r>
    </w:p>
    <w:p>
      <w:pPr>
        <w:pStyle w:val="2"/>
        <w:numPr>
          <w:ilvl w:val="0"/>
          <w:numId w:val="44"/>
        </w:numPr>
        <w:spacing w:line="360" w:lineRule="auto"/>
        <w:rPr>
          <w:rFonts w:ascii="宋体" w:hAnsi="宋体" w:eastAsia="宋体" w:cs="宋体"/>
          <w:sz w:val="24"/>
        </w:rPr>
      </w:pPr>
      <w:r>
        <w:rPr>
          <w:rFonts w:hint="eastAsia" w:ascii="宋体" w:hAnsi="宋体" w:eastAsia="宋体" w:cs="宋体"/>
          <w:sz w:val="24"/>
          <w:lang w:val="en-US"/>
        </w:rPr>
        <w:t>在</w:t>
      </w:r>
      <w:r>
        <w:rPr>
          <w:rFonts w:hint="eastAsia" w:ascii="宋体" w:hAnsi="宋体" w:eastAsia="宋体" w:cs="宋体"/>
          <w:sz w:val="24"/>
        </w:rPr>
        <w:t>幼儿园、托育机构、早教机构等从事教育工作，还可在母婴护理机构、健康管理机构、儿童发展中心、社区卫生儿保所、月子会所等从事相关管理工作。</w:t>
      </w:r>
    </w:p>
    <w:p>
      <w:pPr>
        <w:spacing w:line="360" w:lineRule="auto"/>
        <w:ind w:firstLine="241" w:firstLineChars="100"/>
        <w:rPr>
          <w:rFonts w:ascii="宋体" w:hAnsi="宋体"/>
          <w:b/>
          <w:sz w:val="24"/>
          <w:szCs w:val="24"/>
        </w:rPr>
      </w:pPr>
      <w:bookmarkStart w:id="101" w:name="_Toc328944713"/>
      <w:bookmarkStart w:id="102" w:name="_Toc257047044"/>
      <w:bookmarkStart w:id="103" w:name="_Toc257570862"/>
      <w:r>
        <w:rPr>
          <w:rFonts w:hint="eastAsia" w:ascii="宋体" w:hAnsi="宋体"/>
          <w:b/>
          <w:sz w:val="24"/>
          <w:szCs w:val="24"/>
        </w:rPr>
        <w:t>（二）专业培养目标分析</w:t>
      </w:r>
      <w:bookmarkEnd w:id="101"/>
      <w:bookmarkEnd w:id="102"/>
      <w:bookmarkEnd w:id="103"/>
    </w:p>
    <w:p>
      <w:pPr>
        <w:keepNext/>
        <w:keepLines/>
        <w:spacing w:line="360" w:lineRule="auto"/>
        <w:ind w:firstLine="480" w:firstLineChars="200"/>
        <w:outlineLvl w:val="1"/>
        <w:rPr>
          <w:rFonts w:ascii="Arial" w:hAnsi="Arial" w:eastAsia="黑体"/>
          <w:b/>
          <w:bCs/>
          <w:color w:val="000000"/>
          <w:sz w:val="28"/>
          <w:szCs w:val="28"/>
        </w:rPr>
      </w:pPr>
      <w:r>
        <w:rPr>
          <w:rFonts w:hint="eastAsia" w:ascii="宋体" w:hAnsi="宋体" w:cs="宋体"/>
          <w:sz w:val="24"/>
        </w:rPr>
        <w:t>通过调研分析，婴幼儿托育服务与管理</w:t>
      </w:r>
      <w:r>
        <w:rPr>
          <w:rFonts w:hint="eastAsia" w:ascii="宋体" w:hAnsi="宋体" w:cs="宋体"/>
          <w:color w:val="000000" w:themeColor="text1"/>
          <w:sz w:val="24"/>
          <w:szCs w:val="24"/>
          <w14:textFill>
            <w14:solidFill>
              <w14:schemeClr w14:val="tx1"/>
            </w14:solidFill>
          </w14:textFill>
        </w:rPr>
        <w:t>专业坚持立德树人，培养理想信念坚定，德、智、体、美、劳全面发展的人才，应具有一定的科学文化水平，良好的人文素养、职业道德和创新意识，精益求精的工匠精神，较强的就业能力和可持续发展的学习能力；掌握本专业必须的知识和技术技</w:t>
      </w:r>
      <w:r>
        <w:rPr>
          <w:rFonts w:hint="eastAsia" w:ascii="宋体" w:hAnsi="宋体" w:cs="宋体"/>
          <w:sz w:val="24"/>
          <w:szCs w:val="24"/>
        </w:rPr>
        <w:t>能，面向幼儿园、亲子园、早教机构、妇幼保健机构等相关领域，能够从事0-3岁婴幼儿早期教育、保育护理、家庭教育指导、早教管理与教研活动等工作的高素质技术技能人才。</w:t>
      </w:r>
    </w:p>
    <w:p>
      <w:pPr>
        <w:spacing w:after="156" w:afterLines="50" w:line="360" w:lineRule="auto"/>
        <w:ind w:firstLine="480" w:firstLineChars="200"/>
        <w:rPr>
          <w:rFonts w:hAnsi="宋体"/>
          <w:sz w:val="24"/>
        </w:rPr>
      </w:pPr>
      <w:r>
        <w:rPr>
          <w:rFonts w:hint="eastAsia" w:hAnsi="宋体"/>
          <w:sz w:val="24"/>
        </w:rPr>
        <w:t>（见表2）</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156"/>
        <w:gridCol w:w="4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hAnsi="宋体"/>
              </w:rPr>
            </w:pPr>
            <w:r>
              <w:rPr>
                <w:rFonts w:hint="eastAsia" w:hAnsi="宋体"/>
              </w:rPr>
              <w:t>序 号</w:t>
            </w:r>
          </w:p>
        </w:tc>
        <w:tc>
          <w:tcPr>
            <w:tcW w:w="3156"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60" w:lineRule="auto"/>
              <w:jc w:val="center"/>
              <w:rPr>
                <w:rFonts w:hAnsi="宋体"/>
              </w:rPr>
            </w:pPr>
            <w:r>
              <w:rPr>
                <w:rFonts w:hint="eastAsia" w:hAnsi="宋体"/>
              </w:rPr>
              <w:t>就 业 岗 位</w:t>
            </w:r>
          </w:p>
        </w:tc>
        <w:tc>
          <w:tcPr>
            <w:tcW w:w="4521" w:type="dxa"/>
            <w:tcBorders>
              <w:top w:val="single" w:color="auto" w:sz="4" w:space="0"/>
              <w:left w:val="single" w:color="auto" w:sz="4" w:space="0"/>
              <w:bottom w:val="single" w:color="auto" w:sz="4" w:space="0"/>
              <w:right w:val="single" w:color="auto" w:sz="4" w:space="0"/>
            </w:tcBorders>
            <w:vAlign w:val="center"/>
          </w:tcPr>
          <w:p>
            <w:pPr>
              <w:spacing w:after="200" w:line="360" w:lineRule="auto"/>
              <w:jc w:val="center"/>
              <w:rPr>
                <w:rFonts w:hAnsi="宋体"/>
              </w:rPr>
            </w:pPr>
            <w:r>
              <w:rPr>
                <w:rFonts w:hint="eastAsia" w:hAnsi="宋体"/>
              </w:rPr>
              <w:t>职 业 资 格</w:t>
            </w:r>
          </w:p>
          <w:p>
            <w:pPr>
              <w:spacing w:after="200" w:line="360" w:lineRule="auto"/>
              <w:jc w:val="center"/>
              <w:rPr>
                <w:rFonts w:hAnsi="宋体"/>
              </w:rPr>
            </w:pPr>
            <w:r>
              <w:rPr>
                <w:rFonts w:hint="eastAsia" w:hAnsi="宋体"/>
              </w:rPr>
              <w:t>（名称、等级、颁证单位）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41" w:type="dxa"/>
            <w:tcBorders>
              <w:top w:val="single" w:color="auto" w:sz="4" w:space="0"/>
              <w:left w:val="single" w:color="auto" w:sz="4" w:space="0"/>
              <w:bottom w:val="single" w:color="auto" w:sz="4" w:space="0"/>
              <w:right w:val="single" w:color="auto" w:sz="4" w:space="0"/>
            </w:tcBorders>
          </w:tcPr>
          <w:p>
            <w:pPr>
              <w:spacing w:after="200" w:line="360" w:lineRule="auto"/>
              <w:jc w:val="center"/>
              <w:rPr>
                <w:rFonts w:ascii="宋体" w:hAnsi="宋体" w:cs="宋体"/>
                <w:szCs w:val="21"/>
              </w:rPr>
            </w:pPr>
            <w:r>
              <w:rPr>
                <w:rFonts w:hint="eastAsia" w:ascii="宋体" w:hAnsi="宋体" w:cs="宋体"/>
                <w:szCs w:val="21"/>
              </w:rPr>
              <w:t>1</w:t>
            </w:r>
          </w:p>
        </w:tc>
        <w:tc>
          <w:tcPr>
            <w:tcW w:w="3156" w:type="dxa"/>
            <w:tcBorders>
              <w:top w:val="single" w:color="auto" w:sz="4" w:space="0"/>
              <w:left w:val="single" w:color="auto" w:sz="4" w:space="0"/>
              <w:bottom w:val="single" w:color="auto" w:sz="4" w:space="0"/>
              <w:right w:val="single" w:color="auto" w:sz="4" w:space="0"/>
            </w:tcBorders>
          </w:tcPr>
          <w:p>
            <w:pPr>
              <w:spacing w:after="200" w:line="360" w:lineRule="auto"/>
              <w:rPr>
                <w:rFonts w:ascii="宋体" w:hAnsi="宋体" w:cs="宋体"/>
                <w:szCs w:val="21"/>
              </w:rPr>
            </w:pPr>
            <w:r>
              <w:rPr>
                <w:rFonts w:hint="eastAsia" w:ascii="宋体" w:hAnsi="宋体" w:cs="宋体"/>
                <w:szCs w:val="21"/>
              </w:rPr>
              <w:t>幼儿园</w:t>
            </w:r>
          </w:p>
        </w:tc>
        <w:tc>
          <w:tcPr>
            <w:tcW w:w="4521" w:type="dxa"/>
            <w:tcBorders>
              <w:top w:val="single" w:color="auto" w:sz="4" w:space="0"/>
              <w:left w:val="single" w:color="auto" w:sz="4" w:space="0"/>
              <w:bottom w:val="single" w:color="auto" w:sz="4" w:space="0"/>
              <w:right w:val="single" w:color="auto" w:sz="4" w:space="0"/>
            </w:tcBorders>
          </w:tcPr>
          <w:p>
            <w:pPr>
              <w:spacing w:after="200" w:line="360" w:lineRule="auto"/>
              <w:rPr>
                <w:rFonts w:ascii="宋体" w:hAnsi="宋体" w:cs="宋体"/>
                <w:szCs w:val="21"/>
              </w:rPr>
            </w:pPr>
            <w:r>
              <w:rPr>
                <w:rFonts w:hint="eastAsia" w:ascii="宋体" w:hAnsi="宋体" w:cs="宋体"/>
                <w:color w:val="000000"/>
                <w:szCs w:val="21"/>
              </w:rPr>
              <w:t>婴幼儿发展引导员</w:t>
            </w:r>
            <w:r>
              <w:rPr>
                <w:rFonts w:hint="eastAsia" w:ascii="宋体" w:hAnsi="宋体" w:cs="宋体"/>
                <w:szCs w:val="21"/>
              </w:rPr>
              <w:t xml:space="preserve"> </w:t>
            </w:r>
            <w:r>
              <w:rPr>
                <w:rFonts w:hint="eastAsia" w:ascii="宋体" w:hAnsi="宋体" w:cs="宋体"/>
                <w:color w:val="000000"/>
                <w:szCs w:val="21"/>
              </w:rPr>
              <w:t>国家人力资源和社会保障部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after="200" w:line="360" w:lineRule="auto"/>
              <w:jc w:val="center"/>
              <w:rPr>
                <w:rFonts w:ascii="宋体" w:hAnsi="宋体" w:cs="宋体"/>
                <w:szCs w:val="21"/>
              </w:rPr>
            </w:pPr>
            <w:r>
              <w:rPr>
                <w:rFonts w:hint="eastAsia" w:ascii="宋体" w:hAnsi="宋体" w:cs="宋体"/>
                <w:szCs w:val="21"/>
              </w:rPr>
              <w:t>2</w:t>
            </w:r>
          </w:p>
        </w:tc>
        <w:tc>
          <w:tcPr>
            <w:tcW w:w="3156" w:type="dxa"/>
            <w:tcBorders>
              <w:top w:val="single" w:color="auto" w:sz="4" w:space="0"/>
              <w:left w:val="single" w:color="auto" w:sz="4" w:space="0"/>
              <w:bottom w:val="single" w:color="auto" w:sz="4" w:space="0"/>
              <w:right w:val="single" w:color="auto" w:sz="4" w:space="0"/>
            </w:tcBorders>
          </w:tcPr>
          <w:p>
            <w:pPr>
              <w:spacing w:after="200" w:line="360" w:lineRule="auto"/>
              <w:rPr>
                <w:rFonts w:ascii="宋体" w:hAnsi="宋体" w:cs="宋体"/>
                <w:szCs w:val="21"/>
              </w:rPr>
            </w:pPr>
            <w:r>
              <w:rPr>
                <w:rFonts w:hint="eastAsia" w:ascii="宋体" w:hAnsi="宋体" w:cs="宋体"/>
                <w:szCs w:val="21"/>
              </w:rPr>
              <w:t>亲子园</w:t>
            </w:r>
          </w:p>
        </w:tc>
        <w:tc>
          <w:tcPr>
            <w:tcW w:w="4521" w:type="dxa"/>
            <w:tcBorders>
              <w:top w:val="single" w:color="auto" w:sz="4" w:space="0"/>
              <w:left w:val="single" w:color="auto" w:sz="4" w:space="0"/>
              <w:bottom w:val="single" w:color="auto" w:sz="4" w:space="0"/>
              <w:right w:val="single" w:color="auto" w:sz="4" w:space="0"/>
            </w:tcBorders>
          </w:tcPr>
          <w:p>
            <w:pPr>
              <w:spacing w:after="200" w:line="360" w:lineRule="auto"/>
              <w:rPr>
                <w:rFonts w:ascii="宋体" w:hAnsi="宋体" w:cs="宋体"/>
                <w:szCs w:val="21"/>
              </w:rPr>
            </w:pPr>
            <w:r>
              <w:rPr>
                <w:rFonts w:hint="eastAsia" w:ascii="宋体" w:hAnsi="宋体" w:cs="宋体"/>
                <w:color w:val="000000"/>
                <w:szCs w:val="21"/>
              </w:rPr>
              <w:t>保育员           国家人力资源和社会保障部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after="200" w:line="360" w:lineRule="auto"/>
              <w:jc w:val="center"/>
              <w:rPr>
                <w:rFonts w:ascii="宋体" w:hAnsi="宋体" w:cs="宋体"/>
                <w:szCs w:val="21"/>
              </w:rPr>
            </w:pPr>
            <w:r>
              <w:rPr>
                <w:rFonts w:hint="eastAsia" w:ascii="宋体" w:hAnsi="宋体" w:cs="宋体"/>
                <w:szCs w:val="21"/>
              </w:rPr>
              <w:t>3</w:t>
            </w:r>
          </w:p>
        </w:tc>
        <w:tc>
          <w:tcPr>
            <w:tcW w:w="3156" w:type="dxa"/>
            <w:tcBorders>
              <w:top w:val="single" w:color="auto" w:sz="4" w:space="0"/>
              <w:left w:val="single" w:color="auto" w:sz="4" w:space="0"/>
              <w:bottom w:val="single" w:color="auto" w:sz="4" w:space="0"/>
              <w:right w:val="single" w:color="auto" w:sz="4" w:space="0"/>
            </w:tcBorders>
          </w:tcPr>
          <w:p>
            <w:pPr>
              <w:spacing w:after="200" w:line="360" w:lineRule="auto"/>
              <w:rPr>
                <w:rFonts w:ascii="宋体" w:hAnsi="宋体" w:cs="宋体"/>
                <w:szCs w:val="21"/>
              </w:rPr>
            </w:pPr>
            <w:r>
              <w:rPr>
                <w:rFonts w:hint="eastAsia" w:ascii="宋体" w:hAnsi="宋体" w:cs="宋体"/>
                <w:szCs w:val="21"/>
              </w:rPr>
              <w:t>早教机构</w:t>
            </w:r>
          </w:p>
        </w:tc>
        <w:tc>
          <w:tcPr>
            <w:tcW w:w="4521" w:type="dxa"/>
            <w:tcBorders>
              <w:top w:val="single" w:color="auto" w:sz="4" w:space="0"/>
              <w:left w:val="single" w:color="auto" w:sz="4" w:space="0"/>
              <w:bottom w:val="single" w:color="auto" w:sz="4" w:space="0"/>
              <w:right w:val="single" w:color="auto" w:sz="4" w:space="0"/>
            </w:tcBorders>
          </w:tcPr>
          <w:p>
            <w:pPr>
              <w:spacing w:after="200" w:line="360" w:lineRule="auto"/>
              <w:rPr>
                <w:rFonts w:ascii="宋体" w:hAnsi="宋体" w:cs="宋体"/>
                <w:szCs w:val="21"/>
              </w:rPr>
            </w:pPr>
            <w:r>
              <w:rPr>
                <w:rFonts w:hint="eastAsia" w:ascii="宋体" w:hAnsi="宋体" w:cs="宋体"/>
                <w:szCs w:val="21"/>
              </w:rPr>
              <w:t>幼师资格证              县级教育主管部门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after="200" w:line="360" w:lineRule="auto"/>
              <w:jc w:val="center"/>
              <w:rPr>
                <w:rFonts w:ascii="宋体" w:hAnsi="宋体" w:cs="宋体"/>
                <w:szCs w:val="21"/>
              </w:rPr>
            </w:pPr>
            <w:r>
              <w:rPr>
                <w:rFonts w:hint="eastAsia" w:ascii="宋体" w:hAnsi="宋体" w:cs="宋体"/>
                <w:szCs w:val="21"/>
              </w:rPr>
              <w:t>4</w:t>
            </w:r>
          </w:p>
        </w:tc>
        <w:tc>
          <w:tcPr>
            <w:tcW w:w="3156" w:type="dxa"/>
            <w:tcBorders>
              <w:top w:val="single" w:color="auto" w:sz="4" w:space="0"/>
              <w:left w:val="single" w:color="auto" w:sz="4" w:space="0"/>
              <w:bottom w:val="single" w:color="auto" w:sz="4" w:space="0"/>
              <w:right w:val="single" w:color="auto" w:sz="4" w:space="0"/>
            </w:tcBorders>
          </w:tcPr>
          <w:p>
            <w:pPr>
              <w:spacing w:after="200" w:line="360" w:lineRule="auto"/>
              <w:rPr>
                <w:rFonts w:ascii="宋体" w:hAnsi="宋体" w:cs="宋体"/>
                <w:szCs w:val="21"/>
              </w:rPr>
            </w:pPr>
            <w:r>
              <w:rPr>
                <w:rFonts w:hint="eastAsia" w:ascii="宋体" w:hAnsi="宋体" w:cs="宋体"/>
                <w:szCs w:val="21"/>
              </w:rPr>
              <w:t>妇幼保健机构</w:t>
            </w:r>
          </w:p>
        </w:tc>
        <w:tc>
          <w:tcPr>
            <w:tcW w:w="4521" w:type="dxa"/>
            <w:tcBorders>
              <w:top w:val="single" w:color="auto" w:sz="4" w:space="0"/>
              <w:left w:val="single" w:color="auto" w:sz="4" w:space="0"/>
              <w:bottom w:val="single" w:color="auto" w:sz="4" w:space="0"/>
              <w:right w:val="single" w:color="auto" w:sz="4" w:space="0"/>
            </w:tcBorders>
          </w:tcPr>
          <w:p>
            <w:pPr>
              <w:spacing w:after="200" w:line="360" w:lineRule="auto"/>
              <w:rPr>
                <w:rFonts w:ascii="宋体" w:hAnsi="宋体" w:cs="宋体"/>
                <w:szCs w:val="21"/>
              </w:rPr>
            </w:pPr>
            <w:r>
              <w:rPr>
                <w:rFonts w:hint="eastAsia" w:ascii="宋体" w:hAnsi="宋体" w:cs="宋体"/>
                <w:color w:val="000000"/>
                <w:szCs w:val="21"/>
              </w:rPr>
              <w:t>育婴师           国家人力资源和社会保障部</w:t>
            </w:r>
          </w:p>
        </w:tc>
      </w:tr>
    </w:tbl>
    <w:p>
      <w:pPr>
        <w:spacing w:line="360" w:lineRule="auto"/>
        <w:ind w:firstLine="422" w:firstLineChars="200"/>
        <w:jc w:val="center"/>
        <w:rPr>
          <w:rFonts w:hAnsi="宋体"/>
          <w:b/>
          <w:szCs w:val="21"/>
        </w:rPr>
      </w:pPr>
      <w:r>
        <w:rPr>
          <w:rFonts w:hint="eastAsia" w:hAnsi="宋体"/>
          <w:b/>
          <w:szCs w:val="21"/>
        </w:rPr>
        <w:t xml:space="preserve">表2 </w:t>
      </w:r>
      <w:r>
        <w:rPr>
          <w:rFonts w:hint="eastAsia" w:hAnsi="宋体"/>
          <w:b/>
          <w:szCs w:val="21"/>
          <w:lang w:val="en-US" w:eastAsia="zh-CN"/>
        </w:rPr>
        <w:t>婴幼儿托育服务与管理</w:t>
      </w:r>
      <w:r>
        <w:rPr>
          <w:rFonts w:hint="eastAsia" w:hAnsi="宋体"/>
          <w:b/>
          <w:szCs w:val="21"/>
        </w:rPr>
        <w:t>专业职业岗位定位（职业范围）一览表</w:t>
      </w:r>
    </w:p>
    <w:p>
      <w:pPr>
        <w:spacing w:line="360" w:lineRule="auto"/>
        <w:ind w:firstLine="241" w:firstLineChars="100"/>
        <w:rPr>
          <w:rFonts w:ascii="宋体" w:hAnsi="宋体"/>
          <w:b/>
          <w:sz w:val="24"/>
          <w:szCs w:val="24"/>
        </w:rPr>
      </w:pPr>
      <w:bookmarkStart w:id="104" w:name="_Toc328944714"/>
      <w:bookmarkStart w:id="105" w:name="_Toc257570863"/>
      <w:bookmarkStart w:id="106" w:name="_Toc257047045"/>
      <w:r>
        <w:rPr>
          <w:rFonts w:hint="eastAsia" w:ascii="宋体" w:hAnsi="宋体"/>
          <w:b/>
          <w:sz w:val="24"/>
          <w:szCs w:val="24"/>
        </w:rPr>
        <w:t>（三）典型工作任务分析</w:t>
      </w:r>
      <w:bookmarkEnd w:id="104"/>
      <w:bookmarkEnd w:id="105"/>
      <w:bookmarkEnd w:id="106"/>
    </w:p>
    <w:p>
      <w:pPr>
        <w:spacing w:after="156" w:afterLines="50" w:line="360" w:lineRule="auto"/>
        <w:ind w:firstLine="480" w:firstLineChars="200"/>
        <w:rPr>
          <w:rFonts w:eastAsiaTheme="minorEastAsia"/>
        </w:rPr>
      </w:pPr>
      <w:r>
        <w:rPr>
          <w:rFonts w:hint="eastAsia" w:ascii="宋体" w:hAnsi="宋体"/>
          <w:sz w:val="24"/>
        </w:rPr>
        <w:t>通过对调研的16项</w:t>
      </w:r>
      <w:r>
        <w:rPr>
          <w:rFonts w:ascii="宋体" w:hAnsi="宋体"/>
          <w:sz w:val="24"/>
        </w:rPr>
        <w:t>典型工作任务</w:t>
      </w:r>
      <w:r>
        <w:rPr>
          <w:rFonts w:hint="eastAsia" w:ascii="宋体" w:hAnsi="宋体"/>
          <w:sz w:val="24"/>
        </w:rPr>
        <w:t>归纳分析</w:t>
      </w:r>
      <w:r>
        <w:rPr>
          <w:rFonts w:ascii="宋体" w:hAnsi="宋体"/>
          <w:sz w:val="24"/>
        </w:rPr>
        <w:t>，以实际工作过程为依据，确定</w:t>
      </w:r>
      <w:r>
        <w:rPr>
          <w:rFonts w:hint="eastAsia" w:ascii="宋体" w:hAnsi="宋体"/>
          <w:sz w:val="24"/>
        </w:rPr>
        <w:t>4</w:t>
      </w:r>
      <w:r>
        <w:rPr>
          <w:rFonts w:ascii="宋体" w:hAnsi="宋体"/>
          <w:sz w:val="24"/>
        </w:rPr>
        <w:t>项</w:t>
      </w:r>
      <w:r>
        <w:rPr>
          <w:rFonts w:hint="eastAsia" w:ascii="宋体" w:hAnsi="宋体"/>
          <w:sz w:val="24"/>
        </w:rPr>
        <w:t>婴幼儿托育服务与管理专业</w:t>
      </w:r>
      <w:r>
        <w:rPr>
          <w:rFonts w:ascii="宋体" w:hAnsi="宋体"/>
          <w:sz w:val="24"/>
        </w:rPr>
        <w:t>行动领域</w:t>
      </w:r>
      <w:r>
        <w:rPr>
          <w:rFonts w:hint="eastAsia" w:ascii="宋体" w:hAnsi="宋体"/>
          <w:sz w:val="24"/>
        </w:rPr>
        <w:t>（岗位领域）。</w:t>
      </w:r>
    </w:p>
    <w:tbl>
      <w:tblPr>
        <w:tblStyle w:val="24"/>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2" w:type="dxa"/>
            <w:vAlign w:val="center"/>
          </w:tcPr>
          <w:p>
            <w:pPr>
              <w:spacing w:after="200" w:line="360" w:lineRule="auto"/>
              <w:jc w:val="center"/>
              <w:rPr>
                <w:b/>
              </w:rPr>
            </w:pPr>
            <w:r>
              <w:rPr>
                <w:rFonts w:hint="eastAsia"/>
                <w:b/>
              </w:rPr>
              <w:t>典型工作任务</w:t>
            </w:r>
          </w:p>
        </w:tc>
        <w:tc>
          <w:tcPr>
            <w:tcW w:w="1440" w:type="dxa"/>
            <w:vAlign w:val="center"/>
          </w:tcPr>
          <w:p>
            <w:pPr>
              <w:spacing w:after="200" w:line="360" w:lineRule="auto"/>
              <w:jc w:val="center"/>
              <w:rPr>
                <w:b/>
              </w:rPr>
            </w:pPr>
            <w:r>
              <w:rPr>
                <w:rFonts w:hint="eastAsia"/>
                <w:b/>
              </w:rPr>
              <w:t>行动领域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552" w:type="dxa"/>
          </w:tcPr>
          <w:p>
            <w:pPr>
              <w:spacing w:after="200" w:line="360" w:lineRule="auto"/>
            </w:pPr>
            <w:r>
              <w:rPr>
                <w:rFonts w:hint="eastAsia"/>
              </w:rPr>
              <w:t>1.亲子艺术</w:t>
            </w:r>
          </w:p>
        </w:tc>
        <w:tc>
          <w:tcPr>
            <w:tcW w:w="1440" w:type="dxa"/>
            <w:vMerge w:val="restart"/>
            <w:vAlign w:val="center"/>
          </w:tcPr>
          <w:p>
            <w:pPr>
              <w:spacing w:after="200" w:line="360" w:lineRule="auto"/>
              <w:jc w:val="center"/>
            </w:pPr>
            <w:r>
              <w:rPr>
                <w:rFonts w:hint="eastAsia"/>
              </w:rPr>
              <w:t>亲子活动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52" w:type="dxa"/>
          </w:tcPr>
          <w:p>
            <w:pPr>
              <w:spacing w:after="200" w:line="360" w:lineRule="auto"/>
            </w:pPr>
            <w:r>
              <w:t>2.</w:t>
            </w:r>
            <w:r>
              <w:rPr>
                <w:rFonts w:hint="eastAsia"/>
              </w:rPr>
              <w:t>亲子厨艺</w:t>
            </w:r>
          </w:p>
        </w:tc>
        <w:tc>
          <w:tcPr>
            <w:tcW w:w="1440" w:type="dxa"/>
            <w:vMerge w:val="continue"/>
            <w:vAlign w:val="center"/>
          </w:tcPr>
          <w:p>
            <w:pPr>
              <w:spacing w:after="200"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552" w:type="dxa"/>
          </w:tcPr>
          <w:p>
            <w:pPr>
              <w:spacing w:after="200" w:line="360" w:lineRule="auto"/>
            </w:pPr>
            <w:r>
              <w:rPr>
                <w:rFonts w:hint="eastAsia"/>
              </w:rPr>
              <w:t>3.儿童歌曲弹唱</w:t>
            </w:r>
          </w:p>
        </w:tc>
        <w:tc>
          <w:tcPr>
            <w:tcW w:w="1440" w:type="dxa"/>
            <w:vMerge w:val="restart"/>
            <w:vAlign w:val="center"/>
          </w:tcPr>
          <w:p>
            <w:pPr>
              <w:spacing w:after="200" w:line="360" w:lineRule="auto"/>
              <w:jc w:val="center"/>
            </w:pPr>
            <w:r>
              <w:rPr>
                <w:rFonts w:hint="eastAsia"/>
              </w:rPr>
              <w:t>实践活动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552" w:type="dxa"/>
          </w:tcPr>
          <w:p>
            <w:pPr>
              <w:tabs>
                <w:tab w:val="left" w:pos="558"/>
              </w:tabs>
              <w:spacing w:after="200" w:line="360" w:lineRule="auto"/>
            </w:pPr>
            <w:r>
              <w:rPr>
                <w:rFonts w:hint="eastAsia"/>
              </w:rPr>
              <w:t>4.幼儿文学</w:t>
            </w:r>
          </w:p>
        </w:tc>
        <w:tc>
          <w:tcPr>
            <w:tcW w:w="1440" w:type="dxa"/>
            <w:vMerge w:val="continue"/>
            <w:vAlign w:val="center"/>
          </w:tcPr>
          <w:p>
            <w:pPr>
              <w:spacing w:after="200"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5552" w:type="dxa"/>
          </w:tcPr>
          <w:p>
            <w:pPr>
              <w:spacing w:after="200" w:line="360" w:lineRule="auto"/>
            </w:pPr>
            <w:r>
              <w:rPr>
                <w:rFonts w:hint="eastAsia"/>
              </w:rPr>
              <w:t>5.儿童舞蹈创编</w:t>
            </w:r>
          </w:p>
        </w:tc>
        <w:tc>
          <w:tcPr>
            <w:tcW w:w="1440" w:type="dxa"/>
            <w:vMerge w:val="continue"/>
            <w:vAlign w:val="center"/>
          </w:tcPr>
          <w:p>
            <w:pPr>
              <w:spacing w:after="200"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552" w:type="dxa"/>
          </w:tcPr>
          <w:p>
            <w:pPr>
              <w:spacing w:after="200" w:line="360" w:lineRule="auto"/>
              <w:rPr>
                <w:spacing w:val="-18"/>
                <w:szCs w:val="21"/>
              </w:rPr>
            </w:pPr>
            <w:r>
              <w:rPr>
                <w:rFonts w:hint="eastAsia"/>
              </w:rPr>
              <w:t>6.儿童简笔画</w:t>
            </w:r>
          </w:p>
        </w:tc>
        <w:tc>
          <w:tcPr>
            <w:tcW w:w="1440" w:type="dxa"/>
            <w:vMerge w:val="continue"/>
            <w:vAlign w:val="center"/>
          </w:tcPr>
          <w:p>
            <w:pPr>
              <w:spacing w:after="156" w:afterLines="50" w:line="360" w:lineRule="auto"/>
              <w:jc w:val="center"/>
              <w:rPr>
                <w:spacing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552" w:type="dxa"/>
          </w:tcPr>
          <w:p>
            <w:pPr>
              <w:spacing w:after="200" w:line="360" w:lineRule="auto"/>
              <w:rPr>
                <w:spacing w:val="-18"/>
                <w:szCs w:val="21"/>
              </w:rPr>
            </w:pPr>
            <w:r>
              <w:rPr>
                <w:rFonts w:hint="eastAsia"/>
                <w:spacing w:val="-18"/>
                <w:szCs w:val="21"/>
              </w:rPr>
              <w:t>7.给家长和孩子专业的成长指导</w:t>
            </w:r>
          </w:p>
        </w:tc>
        <w:tc>
          <w:tcPr>
            <w:tcW w:w="1440" w:type="dxa"/>
            <w:vMerge w:val="restart"/>
            <w:vAlign w:val="center"/>
          </w:tcPr>
          <w:p>
            <w:pPr>
              <w:spacing w:after="93" w:afterLines="30" w:line="360" w:lineRule="auto"/>
              <w:jc w:val="center"/>
              <w:rPr>
                <w:spacing w:val="-18"/>
                <w:szCs w:val="21"/>
              </w:rPr>
            </w:pPr>
            <w:r>
              <w:rPr>
                <w:rFonts w:hint="eastAsia"/>
                <w:spacing w:val="-18"/>
                <w:szCs w:val="21"/>
              </w:rPr>
              <w:t>理论活动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5552" w:type="dxa"/>
          </w:tcPr>
          <w:p>
            <w:pPr>
              <w:spacing w:after="200" w:line="360" w:lineRule="auto"/>
              <w:rPr>
                <w:spacing w:val="-18"/>
                <w:szCs w:val="21"/>
              </w:rPr>
            </w:pPr>
            <w:r>
              <w:rPr>
                <w:rFonts w:hint="eastAsia"/>
                <w:spacing w:val="-18"/>
                <w:szCs w:val="21"/>
              </w:rPr>
              <w:t>8.幼儿安全指导</w:t>
            </w:r>
          </w:p>
        </w:tc>
        <w:tc>
          <w:tcPr>
            <w:tcW w:w="1440" w:type="dxa"/>
            <w:vMerge w:val="continue"/>
            <w:vAlign w:val="center"/>
          </w:tcPr>
          <w:p>
            <w:pPr>
              <w:spacing w:after="93" w:afterLines="30" w:line="360" w:lineRule="auto"/>
              <w:jc w:val="center"/>
              <w:rPr>
                <w:spacing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5552" w:type="dxa"/>
          </w:tcPr>
          <w:p>
            <w:pPr>
              <w:spacing w:after="200" w:line="360" w:lineRule="auto"/>
              <w:rPr>
                <w:spacing w:val="-18"/>
                <w:szCs w:val="21"/>
              </w:rPr>
            </w:pPr>
            <w:r>
              <w:rPr>
                <w:rFonts w:hint="eastAsia"/>
                <w:spacing w:val="-18"/>
                <w:szCs w:val="21"/>
              </w:rPr>
              <w:t>9.儿童卫生与保健</w:t>
            </w:r>
          </w:p>
        </w:tc>
        <w:tc>
          <w:tcPr>
            <w:tcW w:w="1440" w:type="dxa"/>
            <w:vMerge w:val="continue"/>
            <w:vAlign w:val="center"/>
          </w:tcPr>
          <w:p>
            <w:pPr>
              <w:spacing w:after="200" w:line="360" w:lineRule="auto"/>
              <w:jc w:val="center"/>
              <w:rPr>
                <w:spacing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552" w:type="dxa"/>
          </w:tcPr>
          <w:p>
            <w:pPr>
              <w:spacing w:after="200" w:line="360" w:lineRule="auto"/>
            </w:pPr>
            <w:r>
              <w:rPr>
                <w:rFonts w:hint="eastAsia"/>
              </w:rPr>
              <w:t>10.婴幼儿护理</w:t>
            </w:r>
          </w:p>
        </w:tc>
        <w:tc>
          <w:tcPr>
            <w:tcW w:w="1440" w:type="dxa"/>
            <w:vMerge w:val="restart"/>
            <w:vAlign w:val="center"/>
          </w:tcPr>
          <w:p>
            <w:pPr>
              <w:spacing w:after="200" w:line="360" w:lineRule="auto"/>
              <w:jc w:val="center"/>
            </w:pPr>
            <w:r>
              <w:rPr>
                <w:rFonts w:hint="eastAsia"/>
              </w:rPr>
              <w:t>应用活动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552" w:type="dxa"/>
          </w:tcPr>
          <w:p>
            <w:pPr>
              <w:spacing w:after="200" w:line="360" w:lineRule="auto"/>
            </w:pPr>
            <w:r>
              <w:rPr>
                <w:rFonts w:hint="eastAsia"/>
              </w:rPr>
              <w:t>11.婴幼儿急救</w:t>
            </w:r>
          </w:p>
        </w:tc>
        <w:tc>
          <w:tcPr>
            <w:tcW w:w="1440" w:type="dxa"/>
            <w:vMerge w:val="continue"/>
            <w:vAlign w:val="center"/>
          </w:tcPr>
          <w:p>
            <w:pPr>
              <w:spacing w:after="200"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552" w:type="dxa"/>
          </w:tcPr>
          <w:p>
            <w:pPr>
              <w:spacing w:after="200" w:line="360" w:lineRule="auto"/>
            </w:pPr>
            <w:r>
              <w:rPr>
                <w:rFonts w:hint="eastAsia"/>
              </w:rPr>
              <w:t>12.学前儿童玩教具设计</w:t>
            </w:r>
          </w:p>
        </w:tc>
        <w:tc>
          <w:tcPr>
            <w:tcW w:w="1440" w:type="dxa"/>
            <w:vMerge w:val="continue"/>
            <w:vAlign w:val="center"/>
          </w:tcPr>
          <w:p>
            <w:pPr>
              <w:spacing w:after="200"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552" w:type="dxa"/>
          </w:tcPr>
          <w:p>
            <w:pPr>
              <w:spacing w:after="200" w:line="360" w:lineRule="auto"/>
            </w:pPr>
            <w:r>
              <w:rPr>
                <w:rFonts w:hint="eastAsia"/>
              </w:rPr>
              <w:t>13.奥尔夫音乐教学法</w:t>
            </w:r>
          </w:p>
        </w:tc>
        <w:tc>
          <w:tcPr>
            <w:tcW w:w="1440" w:type="dxa"/>
            <w:vMerge w:val="restart"/>
            <w:vAlign w:val="center"/>
          </w:tcPr>
          <w:p>
            <w:pPr>
              <w:spacing w:after="200" w:line="360" w:lineRule="auto"/>
              <w:jc w:val="center"/>
            </w:pPr>
            <w:r>
              <w:rPr>
                <w:rFonts w:hint="eastAsia"/>
              </w:rPr>
              <w:t>专业教育活动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552" w:type="dxa"/>
          </w:tcPr>
          <w:p>
            <w:pPr>
              <w:spacing w:after="200" w:line="360" w:lineRule="auto"/>
            </w:pPr>
            <w:r>
              <w:rPr>
                <w:rFonts w:hint="eastAsia"/>
              </w:rPr>
              <w:t>14.蒙台梭利教学法</w:t>
            </w:r>
          </w:p>
        </w:tc>
        <w:tc>
          <w:tcPr>
            <w:tcW w:w="1440" w:type="dxa"/>
            <w:vMerge w:val="continue"/>
            <w:vAlign w:val="center"/>
          </w:tcPr>
          <w:p>
            <w:pPr>
              <w:spacing w:after="200"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552" w:type="dxa"/>
          </w:tcPr>
          <w:p>
            <w:pPr>
              <w:spacing w:after="200" w:line="360" w:lineRule="auto"/>
            </w:pPr>
            <w:r>
              <w:rPr>
                <w:rFonts w:hint="eastAsia"/>
              </w:rPr>
              <w:t>15.亲子园运营与管理</w:t>
            </w:r>
          </w:p>
        </w:tc>
        <w:tc>
          <w:tcPr>
            <w:tcW w:w="1440" w:type="dxa"/>
            <w:vMerge w:val="restart"/>
            <w:vAlign w:val="center"/>
          </w:tcPr>
          <w:p>
            <w:pPr>
              <w:spacing w:after="200" w:line="360" w:lineRule="auto"/>
              <w:jc w:val="center"/>
            </w:pPr>
            <w:r>
              <w:rPr>
                <w:rFonts w:hint="eastAsia"/>
              </w:rPr>
              <w:t>校外活动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552" w:type="dxa"/>
          </w:tcPr>
          <w:p>
            <w:pPr>
              <w:spacing w:after="200" w:line="360" w:lineRule="auto"/>
            </w:pPr>
            <w:r>
              <w:rPr>
                <w:rFonts w:hint="eastAsia"/>
              </w:rPr>
              <w:t>16.幼儿园环境创设</w:t>
            </w:r>
          </w:p>
        </w:tc>
        <w:tc>
          <w:tcPr>
            <w:tcW w:w="1440" w:type="dxa"/>
            <w:vMerge w:val="continue"/>
            <w:vAlign w:val="center"/>
          </w:tcPr>
          <w:p>
            <w:pPr>
              <w:spacing w:after="200" w:line="360" w:lineRule="auto"/>
              <w:jc w:val="center"/>
            </w:pPr>
          </w:p>
        </w:tc>
      </w:tr>
    </w:tbl>
    <w:p>
      <w:pPr>
        <w:adjustRightInd w:val="0"/>
        <w:snapToGrid w:val="0"/>
        <w:spacing w:before="156" w:beforeLines="50" w:line="360" w:lineRule="auto"/>
        <w:jc w:val="center"/>
        <w:rPr>
          <w:rFonts w:ascii="宋体" w:hAnsi="宋体"/>
          <w:b/>
          <w:bCs/>
          <w:szCs w:val="21"/>
        </w:rPr>
      </w:pPr>
      <w:r>
        <w:rPr>
          <w:rFonts w:ascii="宋体" w:hAnsi="宋体"/>
          <w:b/>
          <w:bCs/>
          <w:szCs w:val="21"/>
        </w:rPr>
        <w:t>表</w:t>
      </w:r>
      <w:r>
        <w:rPr>
          <w:rFonts w:hint="eastAsia" w:ascii="宋体" w:hAnsi="宋体"/>
          <w:b/>
          <w:bCs/>
          <w:szCs w:val="21"/>
        </w:rPr>
        <w:t>3</w:t>
      </w:r>
      <w:r>
        <w:rPr>
          <w:rFonts w:ascii="宋体" w:hAnsi="宋体"/>
          <w:b/>
          <w:bCs/>
          <w:szCs w:val="21"/>
        </w:rPr>
        <w:t xml:space="preserve"> </w:t>
      </w:r>
      <w:r>
        <w:rPr>
          <w:rFonts w:hint="eastAsia" w:ascii="宋体" w:hAnsi="宋体"/>
          <w:b/>
          <w:bCs/>
          <w:szCs w:val="21"/>
        </w:rPr>
        <w:t>婴幼儿托育服务与管理</w:t>
      </w:r>
      <w:r>
        <w:rPr>
          <w:rFonts w:ascii="宋体" w:hAnsi="宋体"/>
          <w:b/>
          <w:bCs/>
          <w:szCs w:val="21"/>
        </w:rPr>
        <w:t>专业行动领域表</w:t>
      </w:r>
    </w:p>
    <w:p>
      <w:pPr>
        <w:spacing w:line="360" w:lineRule="auto"/>
        <w:ind w:firstLine="480" w:firstLineChars="200"/>
        <w:rPr>
          <w:rFonts w:ascii="宋体" w:hAnsi="宋体"/>
          <w:sz w:val="24"/>
        </w:rPr>
      </w:pPr>
      <w:r>
        <w:rPr>
          <w:rFonts w:ascii="宋体" w:hAnsi="宋体"/>
          <w:sz w:val="24"/>
        </w:rPr>
        <w:t>根据认知及职业成长规律，将行动领域转化为学习领域，确定了</w:t>
      </w:r>
      <w:r>
        <w:rPr>
          <w:rFonts w:hint="eastAsia" w:ascii="宋体" w:hAnsi="宋体"/>
          <w:sz w:val="24"/>
        </w:rPr>
        <w:t>6</w:t>
      </w:r>
      <w:r>
        <w:rPr>
          <w:rFonts w:ascii="宋体" w:hAnsi="宋体"/>
          <w:sz w:val="24"/>
        </w:rPr>
        <w:t>项专业学习领域</w:t>
      </w:r>
      <w:r>
        <w:rPr>
          <w:rFonts w:hint="eastAsia" w:ascii="宋体" w:hAnsi="宋体"/>
          <w:sz w:val="24"/>
        </w:rPr>
        <w:t>。</w:t>
      </w:r>
    </w:p>
    <w:p>
      <w:pPr>
        <w:spacing w:line="360" w:lineRule="auto"/>
      </w:pPr>
      <w:r>
        <mc:AlternateContent>
          <mc:Choice Requires="wpg">
            <w:drawing>
              <wp:inline distT="0" distB="0" distL="114300" distR="114300">
                <wp:extent cx="5547995" cy="8375650"/>
                <wp:effectExtent l="38100" t="12065" r="14605" b="83185"/>
                <wp:docPr id="85" name="组合 85"/>
                <wp:cNvGraphicFramePr/>
                <a:graphic xmlns:a="http://schemas.openxmlformats.org/drawingml/2006/main">
                  <a:graphicData uri="http://schemas.microsoft.com/office/word/2010/wordprocessingGroup">
                    <wpg:wgp>
                      <wpg:cNvGrpSpPr/>
                      <wpg:grpSpPr>
                        <a:xfrm>
                          <a:off x="0" y="0"/>
                          <a:ext cx="5547995" cy="8375650"/>
                          <a:chOff x="0" y="0"/>
                          <a:chExt cx="9180" cy="14527"/>
                        </a:xfrm>
                      </wpg:grpSpPr>
                      <wpg:grpSp>
                        <wpg:cNvPr id="86" name="组合 9"/>
                        <wpg:cNvGrpSpPr/>
                        <wpg:grpSpPr>
                          <a:xfrm>
                            <a:off x="7020" y="0"/>
                            <a:ext cx="1948" cy="1353"/>
                            <a:chOff x="0" y="0"/>
                            <a:chExt cx="1948" cy="1353"/>
                          </a:xfrm>
                        </wpg:grpSpPr>
                        <wps:wsp>
                          <wps:cNvPr id="6" name="下箭头 6"/>
                          <wps:cNvSpPr/>
                          <wps:spPr>
                            <a:xfrm>
                              <a:off x="0" y="722"/>
                              <a:ext cx="1948" cy="631"/>
                            </a:xfrm>
                            <a:prstGeom prst="downArrow">
                              <a:avLst>
                                <a:gd name="adj1" fmla="val 37416"/>
                                <a:gd name="adj2" fmla="val 34555"/>
                              </a:avLst>
                            </a:prstGeom>
                            <a:solidFill>
                              <a:srgbClr val="3366FF"/>
                            </a:solidFill>
                            <a:ln w="9525" cap="flat" cmpd="sng">
                              <a:solidFill>
                                <a:srgbClr val="000000"/>
                              </a:solidFill>
                              <a:prstDash val="solid"/>
                              <a:miter/>
                              <a:headEnd type="none" w="med" len="med"/>
                              <a:tailEnd type="none" w="med" len="med"/>
                            </a:ln>
                          </wps:spPr>
                          <wps:bodyPr upright="1"/>
                        </wps:wsp>
                        <wps:wsp>
                          <wps:cNvPr id="7" name="文本框 7"/>
                          <wps:cNvSpPr txBox="1"/>
                          <wps:spPr>
                            <a:xfrm>
                              <a:off x="0" y="0"/>
                              <a:ext cx="1947" cy="630"/>
                            </a:xfrm>
                            <a:prstGeom prst="rect">
                              <a:avLst/>
                            </a:prstGeom>
                            <a:solidFill>
                              <a:srgbClr val="00C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jc w:val="center"/>
                                  <w:rPr>
                                    <w:szCs w:val="21"/>
                                  </w:rPr>
                                </w:pPr>
                                <w:r>
                                  <w:rPr>
                                    <w:rFonts w:hint="eastAsia"/>
                                    <w:b/>
                                    <w:color w:val="0000FF"/>
                                    <w:szCs w:val="21"/>
                                  </w:rPr>
                                  <w:t>专业学习领域</w:t>
                                </w:r>
                              </w:p>
                            </w:txbxContent>
                          </wps:txbx>
                          <wps:bodyPr upright="1"/>
                        </wps:wsp>
                      </wpg:grpSp>
                      <wps:wsp>
                        <wps:cNvPr id="10" name="矩形 10"/>
                        <wps:cNvSpPr/>
                        <wps:spPr>
                          <a:xfrm>
                            <a:off x="6840" y="1560"/>
                            <a:ext cx="2340" cy="12948"/>
                          </a:xfrm>
                          <a:prstGeom prst="rect">
                            <a:avLst/>
                          </a:prstGeom>
                          <a:solidFill>
                            <a:srgbClr val="00CCFF"/>
                          </a:solidFill>
                          <a:ln w="9525" cap="flat" cmpd="sng">
                            <a:solidFill>
                              <a:srgbClr val="000000"/>
                            </a:solidFill>
                            <a:prstDash val="solid"/>
                            <a:miter/>
                            <a:headEnd type="none" w="med" len="med"/>
                            <a:tailEnd type="none" w="med" len="med"/>
                          </a:ln>
                        </wps:spPr>
                        <wps:txbx>
                          <w:txbxContent>
                            <w:p/>
                            <w:p/>
                            <w:p>
                              <w:r>
                                <w:rPr>
                                  <w:rFonts w:hint="eastAsia"/>
                                </w:rPr>
                                <w:t>亲子之间互动的理论与实践</w:t>
                              </w:r>
                            </w:p>
                            <w:p/>
                            <w:p/>
                            <w:p/>
                            <w:p>
                              <w:r>
                                <w:rPr>
                                  <w:rFonts w:hint="eastAsia"/>
                                </w:rPr>
                                <w:t>儿童实践活动基础</w:t>
                              </w:r>
                            </w:p>
                            <w:p/>
                            <w:p/>
                            <w:p/>
                            <w:p/>
                            <w:p/>
                            <w:p/>
                            <w:p/>
                            <w:p>
                              <w:r>
                                <w:rPr>
                                  <w:rFonts w:hint="eastAsia"/>
                                </w:rPr>
                                <w:t>儿童理论活动基础</w:t>
                              </w:r>
                            </w:p>
                            <w:p/>
                            <w:p/>
                            <w:p/>
                            <w:p/>
                            <w:p>
                              <w:pPr>
                                <w:ind w:firstLine="105" w:firstLineChars="50"/>
                              </w:pPr>
                            </w:p>
                            <w:p/>
                            <w:p>
                              <w:r>
                                <w:rPr>
                                  <w:rFonts w:hint="eastAsia"/>
                                </w:rPr>
                                <w:t>儿童应用活动基础</w:t>
                              </w:r>
                            </w:p>
                            <w:p/>
                            <w:p/>
                            <w:p/>
                            <w:p/>
                            <w:p>
                              <w:r>
                                <w:rPr>
                                  <w:rFonts w:hint="eastAsia"/>
                                </w:rPr>
                                <w:t>儿童专业教育基础</w:t>
                              </w:r>
                            </w:p>
                            <w:p/>
                            <w:p/>
                            <w:p/>
                            <w:p/>
                            <w:p/>
                            <w:p>
                              <w:r>
                                <w:rPr>
                                  <w:rFonts w:hint="eastAsia"/>
                                </w:rPr>
                                <w:t>校外实践活动理论基础</w:t>
                              </w:r>
                            </w:p>
                            <w:p/>
                            <w:p/>
                            <w:p/>
                            <w:p/>
                            <w:p/>
                            <w:p/>
                            <w:p/>
                            <w:p/>
                            <w:p>
                              <w:r>
                                <w:rPr>
                                  <w:rFonts w:hint="eastAsia"/>
                                </w:rPr>
                                <w:t>酒店督导、宾馆服务技能</w:t>
                              </w:r>
                            </w:p>
                            <w:p/>
                          </w:txbxContent>
                        </wps:txbx>
                        <wps:bodyPr upright="1"/>
                      </wps:wsp>
                      <wpg:grpSp>
                        <wpg:cNvPr id="87" name="组合 18"/>
                        <wpg:cNvGrpSpPr/>
                        <wpg:grpSpPr>
                          <a:xfrm>
                            <a:off x="0" y="1560"/>
                            <a:ext cx="6219" cy="2028"/>
                            <a:chOff x="0" y="0"/>
                            <a:chExt cx="6219" cy="2028"/>
                          </a:xfrm>
                        </wpg:grpSpPr>
                        <wpg:grpSp>
                          <wpg:cNvPr id="88" name="组合 14"/>
                          <wpg:cNvGrpSpPr/>
                          <wpg:grpSpPr>
                            <a:xfrm>
                              <a:off x="3780" y="0"/>
                              <a:ext cx="2439" cy="1890"/>
                              <a:chOff x="0" y="0"/>
                              <a:chExt cx="2439" cy="1890"/>
                            </a:xfrm>
                          </wpg:grpSpPr>
                          <wps:wsp>
                            <wps:cNvPr id="12" name="右箭头标注 12"/>
                            <wps:cNvSpPr/>
                            <wps:spPr>
                              <a:xfrm>
                                <a:off x="0" y="0"/>
                                <a:ext cx="2439" cy="1890"/>
                              </a:xfrm>
                              <a:prstGeom prst="rightArrowCallout">
                                <a:avLst>
                                  <a:gd name="adj1" fmla="val 24944"/>
                                  <a:gd name="adj2" fmla="val 42337"/>
                                  <a:gd name="adj3" fmla="val 28671"/>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13" name="文本框 13"/>
                            <wps:cNvSpPr txBox="1"/>
                            <wps:spPr>
                              <a:xfrm>
                                <a:off x="0" y="642"/>
                                <a:ext cx="1613" cy="630"/>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ind w:firstLine="210" w:firstLineChars="100"/>
                                    <w:rPr>
                                      <w:color w:val="0000FF"/>
                                      <w:u w:val="dotted" w:color="FFFF99"/>
                                    </w:rPr>
                                  </w:pPr>
                                  <w:r>
                                    <w:rPr>
                                      <w:rFonts w:hint="eastAsia"/>
                                      <w:color w:val="0000FF"/>
                                      <w:u w:val="dotted" w:color="FFFF99"/>
                                    </w:rPr>
                                    <w:t>亲子活动</w:t>
                                  </w:r>
                                </w:p>
                              </w:txbxContent>
                            </wps:txbx>
                            <wps:bodyPr upright="1"/>
                          </wps:wsp>
                        </wpg:grpSp>
                        <wpg:grpSp>
                          <wpg:cNvPr id="89" name="组合 17"/>
                          <wpg:cNvGrpSpPr/>
                          <wpg:grpSpPr>
                            <a:xfrm>
                              <a:off x="0" y="156"/>
                              <a:ext cx="3629" cy="1872"/>
                              <a:chOff x="0" y="0"/>
                              <a:chExt cx="3629" cy="1872"/>
                            </a:xfrm>
                          </wpg:grpSpPr>
                          <wps:wsp>
                            <wps:cNvPr id="15" name="文本框 15"/>
                            <wps:cNvSpPr txBox="1"/>
                            <wps:spPr>
                              <a:xfrm>
                                <a:off x="0" y="0"/>
                                <a:ext cx="2439" cy="1872"/>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spacing w:before="156" w:beforeLines="50" w:line="260" w:lineRule="exact"/>
                                    <w:rPr>
                                      <w:rFonts w:ascii="宋体" w:hAnsi="宋体" w:cs="宋体"/>
                                    </w:rPr>
                                  </w:pPr>
                                  <w:r>
                                    <w:rPr>
                                      <w:rFonts w:hint="eastAsia" w:ascii="宋体" w:hAnsi="宋体" w:cs="宋体"/>
                                    </w:rPr>
                                    <w:t>亲子艺术</w:t>
                                  </w:r>
                                </w:p>
                                <w:p>
                                  <w:pPr>
                                    <w:pStyle w:val="2"/>
                                    <w:ind w:firstLine="0" w:firstLineChars="0"/>
                                    <w:rPr>
                                      <w:rFonts w:ascii="宋体" w:hAnsi="宋体" w:eastAsia="宋体" w:cs="宋体"/>
                                    </w:rPr>
                                  </w:pPr>
                                  <w:r>
                                    <w:rPr>
                                      <w:rFonts w:hint="eastAsia" w:ascii="宋体" w:hAnsi="宋体" w:eastAsia="宋体" w:cs="宋体"/>
                                    </w:rPr>
                                    <w:t>亲子游戏</w:t>
                                  </w:r>
                                </w:p>
                              </w:txbxContent>
                            </wps:txbx>
                            <wps:bodyPr upright="1"/>
                          </wps:wsp>
                          <wps:wsp>
                            <wps:cNvPr id="16" name="下箭头 16"/>
                            <wps:cNvSpPr/>
                            <wps:spPr>
                              <a:xfrm rot="-5400000">
                                <a:off x="2310" y="241"/>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90" name="组合 25"/>
                        <wpg:cNvGrpSpPr/>
                        <wpg:grpSpPr>
                          <a:xfrm>
                            <a:off x="0" y="3744"/>
                            <a:ext cx="6219" cy="2100"/>
                            <a:chOff x="0" y="0"/>
                            <a:chExt cx="6219" cy="2100"/>
                          </a:xfrm>
                        </wpg:grpSpPr>
                        <wpg:grpSp>
                          <wpg:cNvPr id="91" name="组合 21"/>
                          <wpg:cNvGrpSpPr/>
                          <wpg:grpSpPr>
                            <a:xfrm>
                              <a:off x="3780" y="0"/>
                              <a:ext cx="2439" cy="1891"/>
                              <a:chOff x="0" y="0"/>
                              <a:chExt cx="1800" cy="1404"/>
                            </a:xfrm>
                          </wpg:grpSpPr>
                          <wps:wsp>
                            <wps:cNvPr id="19" name="右箭头标注 19"/>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20" name="文本框 20"/>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rPr>
                                      <w:color w:val="0000FF"/>
                                      <w:u w:val="dotted" w:color="FFFF99"/>
                                    </w:rPr>
                                  </w:pPr>
                                  <w:r>
                                    <w:rPr>
                                      <w:rFonts w:hint="eastAsia"/>
                                      <w:color w:val="0000FF"/>
                                      <w:u w:val="dotted" w:color="FFFF99"/>
                                    </w:rPr>
                                    <w:t>实践活动</w:t>
                                  </w:r>
                                </w:p>
                              </w:txbxContent>
                            </wps:txbx>
                            <wps:bodyPr upright="1"/>
                          </wps:wsp>
                        </wpg:grpSp>
                        <wpg:grpSp>
                          <wpg:cNvPr id="92" name="组合 24"/>
                          <wpg:cNvGrpSpPr/>
                          <wpg:grpSpPr>
                            <a:xfrm>
                              <a:off x="0" y="0"/>
                              <a:ext cx="3629" cy="2100"/>
                              <a:chOff x="0" y="0"/>
                              <a:chExt cx="3629" cy="2100"/>
                            </a:xfrm>
                          </wpg:grpSpPr>
                          <wps:wsp>
                            <wps:cNvPr id="22" name="文本框 22"/>
                            <wps:cNvSpPr txBox="1"/>
                            <wps:spPr>
                              <a:xfrm>
                                <a:off x="0" y="0"/>
                                <a:ext cx="2438" cy="2100"/>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spacing w:after="156" w:afterLines="50"/>
                                    <w:rPr>
                                      <w:rFonts w:ascii="宋体" w:hAnsi="宋体" w:cs="宋体"/>
                                      <w:spacing w:val="-18"/>
                                      <w:szCs w:val="21"/>
                                    </w:rPr>
                                  </w:pPr>
                                  <w:r>
                                    <w:rPr>
                                      <w:rFonts w:hint="eastAsia" w:ascii="宋体" w:hAnsi="宋体" w:cs="宋体"/>
                                      <w:spacing w:val="-18"/>
                                      <w:szCs w:val="21"/>
                                    </w:rPr>
                                    <w:t>儿童歌曲弹唱</w:t>
                                  </w:r>
                                </w:p>
                                <w:p>
                                  <w:pPr>
                                    <w:spacing w:after="156" w:afterLines="50"/>
                                    <w:rPr>
                                      <w:rFonts w:ascii="宋体" w:hAnsi="宋体" w:cs="宋体"/>
                                      <w:spacing w:val="-18"/>
                                      <w:szCs w:val="21"/>
                                    </w:rPr>
                                  </w:pPr>
                                  <w:r>
                                    <w:rPr>
                                      <w:rFonts w:hint="eastAsia" w:ascii="宋体" w:hAnsi="宋体" w:cs="宋体"/>
                                      <w:spacing w:val="-18"/>
                                      <w:szCs w:val="21"/>
                                    </w:rPr>
                                    <w:t>儿童舞蹈创编</w:t>
                                  </w:r>
                                </w:p>
                                <w:p>
                                  <w:pPr>
                                    <w:pStyle w:val="2"/>
                                    <w:ind w:firstLine="0" w:firstLineChars="0"/>
                                    <w:rPr>
                                      <w:rFonts w:ascii="宋体" w:hAnsi="宋体" w:eastAsia="宋体" w:cs="宋体"/>
                                      <w:spacing w:val="-18"/>
                                      <w:szCs w:val="21"/>
                                      <w:lang w:val="en-US"/>
                                    </w:rPr>
                                  </w:pPr>
                                  <w:r>
                                    <w:rPr>
                                      <w:rFonts w:hint="eastAsia" w:ascii="宋体" w:hAnsi="宋体" w:eastAsia="宋体" w:cs="宋体"/>
                                      <w:spacing w:val="-18"/>
                                      <w:szCs w:val="21"/>
                                      <w:lang w:val="en-US"/>
                                    </w:rPr>
                                    <w:t>儿童简笔画</w:t>
                                  </w:r>
                                </w:p>
                              </w:txbxContent>
                            </wps:txbx>
                            <wps:bodyPr upright="1"/>
                          </wps:wsp>
                          <wps:wsp>
                            <wps:cNvPr id="23" name="下箭头 23"/>
                            <wps:cNvSpPr/>
                            <wps:spPr>
                              <a:xfrm rot="-5400000">
                                <a:off x="2310" y="397"/>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93" name="组合 39"/>
                        <wpg:cNvGrpSpPr/>
                        <wpg:grpSpPr>
                          <a:xfrm>
                            <a:off x="0" y="6084"/>
                            <a:ext cx="6219" cy="4368"/>
                            <a:chOff x="0" y="0"/>
                            <a:chExt cx="6219" cy="4368"/>
                          </a:xfrm>
                        </wpg:grpSpPr>
                        <wpg:grpSp>
                          <wpg:cNvPr id="94" name="组合 28"/>
                          <wpg:cNvGrpSpPr/>
                          <wpg:grpSpPr>
                            <a:xfrm>
                              <a:off x="3780" y="0"/>
                              <a:ext cx="2439" cy="1874"/>
                              <a:chOff x="0" y="0"/>
                              <a:chExt cx="2439" cy="1874"/>
                            </a:xfrm>
                          </wpg:grpSpPr>
                          <wps:wsp>
                            <wps:cNvPr id="26" name="右箭头标注 26"/>
                            <wps:cNvSpPr/>
                            <wps:spPr>
                              <a:xfrm>
                                <a:off x="0" y="0"/>
                                <a:ext cx="2439" cy="1874"/>
                              </a:xfrm>
                              <a:prstGeom prst="rightArrowCallout">
                                <a:avLst>
                                  <a:gd name="adj1" fmla="val 24944"/>
                                  <a:gd name="adj2" fmla="val 42337"/>
                                  <a:gd name="adj3" fmla="val 28916"/>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27" name="文本框 27"/>
                            <wps:cNvSpPr txBox="1"/>
                            <wps:spPr>
                              <a:xfrm>
                                <a:off x="0" y="624"/>
                                <a:ext cx="1620" cy="624"/>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ind w:firstLine="210" w:firstLineChars="100"/>
                                    <w:rPr>
                                      <w:color w:val="0000FF"/>
                                      <w:u w:val="dotted" w:color="FFFF99"/>
                                    </w:rPr>
                                  </w:pPr>
                                  <w:r>
                                    <w:rPr>
                                      <w:rFonts w:hint="eastAsia"/>
                                      <w:color w:val="0000FF"/>
                                      <w:u w:val="dotted" w:color="FFFF99"/>
                                    </w:rPr>
                                    <w:t>理论活动</w:t>
                                  </w:r>
                                </w:p>
                              </w:txbxContent>
                            </wps:txbx>
                            <wps:bodyPr upright="1"/>
                          </wps:wsp>
                        </wpg:grpSp>
                        <wpg:grpSp>
                          <wpg:cNvPr id="95" name="组合 31"/>
                          <wpg:cNvGrpSpPr/>
                          <wpg:grpSpPr>
                            <a:xfrm>
                              <a:off x="0" y="38"/>
                              <a:ext cx="3600" cy="2458"/>
                              <a:chOff x="0" y="0"/>
                              <a:chExt cx="3600" cy="2458"/>
                            </a:xfrm>
                          </wpg:grpSpPr>
                          <wps:wsp>
                            <wps:cNvPr id="29" name="文本框 29"/>
                            <wps:cNvSpPr txBox="1"/>
                            <wps:spPr>
                              <a:xfrm>
                                <a:off x="0" y="0"/>
                                <a:ext cx="2439" cy="2458"/>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spacing w:after="93" w:afterLines="30"/>
                                    <w:rPr>
                                      <w:rFonts w:ascii="宋体" w:hAnsi="宋体" w:cs="宋体"/>
                                      <w:szCs w:val="21"/>
                                    </w:rPr>
                                  </w:pPr>
                                  <w:r>
                                    <w:rPr>
                                      <w:rFonts w:hint="eastAsia" w:ascii="宋体" w:hAnsi="宋体" w:cs="宋体"/>
                                      <w:szCs w:val="21"/>
                                    </w:rPr>
                                    <w:t>幼儿园家长工作指导</w:t>
                                  </w:r>
                                </w:p>
                                <w:p>
                                  <w:pPr>
                                    <w:spacing w:after="93" w:afterLines="30"/>
                                    <w:rPr>
                                      <w:rFonts w:ascii="宋体" w:hAnsi="宋体" w:cs="宋体"/>
                                      <w:spacing w:val="-18"/>
                                      <w:szCs w:val="21"/>
                                    </w:rPr>
                                  </w:pPr>
                                  <w:r>
                                    <w:rPr>
                                      <w:rFonts w:hint="eastAsia" w:ascii="宋体" w:hAnsi="宋体" w:cs="宋体"/>
                                      <w:spacing w:val="-18"/>
                                      <w:szCs w:val="21"/>
                                    </w:rPr>
                                    <w:t>幼儿安全指导</w:t>
                                  </w:r>
                                </w:p>
                                <w:p>
                                  <w:pPr>
                                    <w:pStyle w:val="2"/>
                                    <w:ind w:firstLine="0" w:firstLineChars="0"/>
                                    <w:rPr>
                                      <w:rFonts w:ascii="宋体" w:hAnsi="宋体" w:eastAsia="宋体" w:cs="宋体"/>
                                      <w:spacing w:val="-18"/>
                                      <w:szCs w:val="21"/>
                                    </w:rPr>
                                  </w:pPr>
                                  <w:r>
                                    <w:rPr>
                                      <w:rFonts w:hint="eastAsia" w:ascii="宋体" w:hAnsi="宋体" w:eastAsia="宋体" w:cs="宋体"/>
                                      <w:szCs w:val="21"/>
                                    </w:rPr>
                                    <w:t>幼儿卫生与保健</w:t>
                                  </w:r>
                                </w:p>
                              </w:txbxContent>
                            </wps:txbx>
                            <wps:bodyPr upright="1"/>
                          </wps:wsp>
                          <wps:wsp>
                            <wps:cNvPr id="30" name="下箭头 30"/>
                            <wps:cNvSpPr/>
                            <wps:spPr>
                              <a:xfrm rot="-5400000">
                                <a:off x="2281" y="515"/>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cNvPr id="96" name="组合 38"/>
                          <wpg:cNvGrpSpPr/>
                          <wpg:grpSpPr>
                            <a:xfrm>
                              <a:off x="17" y="2340"/>
                              <a:ext cx="6202" cy="2028"/>
                              <a:chOff x="0" y="0"/>
                              <a:chExt cx="6202" cy="2028"/>
                            </a:xfrm>
                          </wpg:grpSpPr>
                          <wpg:grpSp>
                            <wpg:cNvPr id="97" name="组合 34"/>
                            <wpg:cNvGrpSpPr/>
                            <wpg:grpSpPr>
                              <a:xfrm>
                                <a:off x="3763" y="0"/>
                                <a:ext cx="2439" cy="1891"/>
                                <a:chOff x="0" y="0"/>
                                <a:chExt cx="1800" cy="1404"/>
                              </a:xfrm>
                            </wpg:grpSpPr>
                            <wps:wsp>
                              <wps:cNvPr id="32" name="右箭头标注 32"/>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33" name="文本框 33"/>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ind w:firstLine="210" w:firstLineChars="100"/>
                                      <w:rPr>
                                        <w:color w:val="0000FF"/>
                                        <w:u w:val="dotted" w:color="FFFF99"/>
                                      </w:rPr>
                                    </w:pPr>
                                    <w:r>
                                      <w:rPr>
                                        <w:rFonts w:hint="eastAsia"/>
                                        <w:color w:val="0000FF"/>
                                        <w:u w:val="dotted" w:color="FFFF99"/>
                                      </w:rPr>
                                      <w:t>应用活动</w:t>
                                    </w:r>
                                  </w:p>
                                </w:txbxContent>
                              </wps:txbx>
                              <wps:bodyPr upright="1"/>
                            </wps:wsp>
                          </wpg:grpSp>
                          <wpg:grpSp>
                            <wpg:cNvPr id="98" name="组合 37"/>
                            <wpg:cNvGrpSpPr/>
                            <wpg:grpSpPr>
                              <a:xfrm>
                                <a:off x="0" y="468"/>
                                <a:ext cx="3612" cy="1560"/>
                                <a:chOff x="0" y="0"/>
                                <a:chExt cx="3612" cy="1560"/>
                              </a:xfrm>
                            </wpg:grpSpPr>
                            <wps:wsp>
                              <wps:cNvPr id="35" name="文本框 35"/>
                              <wps:cNvSpPr txBox="1"/>
                              <wps:spPr>
                                <a:xfrm>
                                  <a:off x="0" y="156"/>
                                  <a:ext cx="2439" cy="1194"/>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rPr>
                                        <w:rFonts w:ascii="宋体" w:hAnsi="宋体" w:cs="宋体"/>
                                      </w:rPr>
                                    </w:pPr>
                                    <w:r>
                                      <w:rPr>
                                        <w:rFonts w:hint="eastAsia" w:ascii="宋体" w:hAnsi="宋体" w:cs="宋体"/>
                                      </w:rPr>
                                      <w:t>学前儿童玩教具设计</w:t>
                                    </w:r>
                                  </w:p>
                                  <w:p>
                                    <w:pPr>
                                      <w:rPr>
                                        <w:rFonts w:ascii="宋体" w:hAnsi="宋体" w:cs="宋体"/>
                                      </w:rPr>
                                    </w:pPr>
                                    <w:r>
                                      <w:rPr>
                                        <w:rFonts w:hint="eastAsia" w:ascii="宋体" w:hAnsi="宋体" w:cs="宋体"/>
                                      </w:rPr>
                                      <w:t>婴幼儿护理</w:t>
                                    </w:r>
                                  </w:p>
                                  <w:p>
                                    <w:pPr>
                                      <w:pStyle w:val="2"/>
                                      <w:ind w:firstLine="0" w:firstLineChars="0"/>
                                      <w:rPr>
                                        <w:rFonts w:ascii="宋体" w:hAnsi="宋体" w:eastAsia="宋体" w:cs="宋体"/>
                                      </w:rPr>
                                    </w:pPr>
                                    <w:r>
                                      <w:rPr>
                                        <w:rFonts w:hint="eastAsia" w:ascii="宋体" w:hAnsi="宋体" w:eastAsia="宋体" w:cs="宋体"/>
                                      </w:rPr>
                                      <w:t>婴幼儿急救</w:t>
                                    </w:r>
                                  </w:p>
                                  <w:p>
                                    <w:pPr>
                                      <w:pStyle w:val="2"/>
                                      <w:ind w:firstLine="210" w:firstLineChars="100"/>
                                    </w:pPr>
                                  </w:p>
                                </w:txbxContent>
                              </wps:txbx>
                              <wps:bodyPr upright="1"/>
                            </wps:wsp>
                            <wps:wsp>
                              <wps:cNvPr id="36" name="下箭头 36"/>
                              <wps:cNvSpPr/>
                              <wps:spPr>
                                <a:xfrm rot="-5400000">
                                  <a:off x="2293" y="241"/>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grpSp>
                        <wpg:cNvPr id="99" name="组合 46"/>
                        <wpg:cNvGrpSpPr/>
                        <wpg:grpSpPr>
                          <a:xfrm>
                            <a:off x="0" y="12636"/>
                            <a:ext cx="6219" cy="1891"/>
                            <a:chOff x="0" y="0"/>
                            <a:chExt cx="6219" cy="1891"/>
                          </a:xfrm>
                        </wpg:grpSpPr>
                        <wpg:grpSp>
                          <wpg:cNvPr id="100" name="组合 42"/>
                          <wpg:cNvGrpSpPr/>
                          <wpg:grpSpPr>
                            <a:xfrm>
                              <a:off x="3780" y="0"/>
                              <a:ext cx="2439" cy="1891"/>
                              <a:chOff x="0" y="0"/>
                              <a:chExt cx="1800" cy="1404"/>
                            </a:xfrm>
                          </wpg:grpSpPr>
                          <wps:wsp>
                            <wps:cNvPr id="40" name="右箭头标注 40"/>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41" name="文本框 41"/>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ind w:firstLine="210" w:firstLineChars="100"/>
                                    <w:rPr>
                                      <w:color w:val="0000FF"/>
                                      <w:u w:val="dotted" w:color="FFFF99"/>
                                    </w:rPr>
                                  </w:pPr>
                                  <w:r>
                                    <w:rPr>
                                      <w:rFonts w:hint="eastAsia"/>
                                      <w:color w:val="0000FF"/>
                                      <w:u w:val="dotted" w:color="FFFF99"/>
                                    </w:rPr>
                                    <w:t>校外活动</w:t>
                                  </w:r>
                                </w:p>
                              </w:txbxContent>
                            </wps:txbx>
                            <wps:bodyPr upright="1"/>
                          </wps:wsp>
                        </wpg:grpSp>
                        <wpg:grpSp>
                          <wpg:cNvPr id="101" name="组合 45"/>
                          <wpg:cNvGrpSpPr/>
                          <wpg:grpSpPr>
                            <a:xfrm>
                              <a:off x="0" y="156"/>
                              <a:ext cx="3629" cy="1560"/>
                              <a:chOff x="0" y="0"/>
                              <a:chExt cx="3629" cy="1560"/>
                            </a:xfrm>
                          </wpg:grpSpPr>
                          <wps:wsp>
                            <wps:cNvPr id="43" name="文本框 43"/>
                            <wps:cNvSpPr txBox="1"/>
                            <wps:spPr>
                              <a:xfrm>
                                <a:off x="0" y="0"/>
                                <a:ext cx="2439" cy="1471"/>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rPr>
                                      <w:rFonts w:ascii="宋体" w:hAnsi="宋体" w:cs="宋体"/>
                                    </w:rPr>
                                  </w:pPr>
                                  <w:r>
                                    <w:rPr>
                                      <w:rFonts w:hint="eastAsia" w:ascii="宋体" w:hAnsi="宋体" w:cs="宋体"/>
                                    </w:rPr>
                                    <w:t>亲子园运营与管理</w:t>
                                  </w:r>
                                </w:p>
                                <w:p>
                                  <w:pPr>
                                    <w:pStyle w:val="2"/>
                                    <w:ind w:firstLine="0" w:firstLineChars="0"/>
                                    <w:rPr>
                                      <w:rFonts w:ascii="宋体" w:hAnsi="宋体" w:eastAsia="宋体" w:cs="宋体"/>
                                    </w:rPr>
                                  </w:pPr>
                                  <w:r>
                                    <w:rPr>
                                      <w:rFonts w:hint="eastAsia" w:ascii="宋体" w:hAnsi="宋体" w:eastAsia="宋体" w:cs="宋体"/>
                                      <w:lang w:val="en-US"/>
                                    </w:rPr>
                                    <w:t>幼儿园环境创设</w:t>
                                  </w:r>
                                </w:p>
                                <w:p>
                                  <w:pPr>
                                    <w:rPr>
                                      <w:rFonts w:ascii="宋体" w:hAnsi="宋体" w:cs="宋体"/>
                                    </w:rPr>
                                  </w:pPr>
                                </w:p>
                              </w:txbxContent>
                            </wps:txbx>
                            <wps:bodyPr upright="1"/>
                          </wps:wsp>
                          <wps:wsp>
                            <wps:cNvPr id="44" name="下箭头 44"/>
                            <wps:cNvSpPr/>
                            <wps:spPr>
                              <a:xfrm rot="-5400000">
                                <a:off x="2310" y="241"/>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102" name="组合 53"/>
                        <wpg:cNvGrpSpPr/>
                        <wpg:grpSpPr>
                          <a:xfrm>
                            <a:off x="0" y="10608"/>
                            <a:ext cx="6219" cy="1891"/>
                            <a:chOff x="0" y="0"/>
                            <a:chExt cx="6219" cy="1891"/>
                          </a:xfrm>
                        </wpg:grpSpPr>
                        <wpg:grpSp>
                          <wpg:cNvPr id="103" name="组合 49"/>
                          <wpg:cNvGrpSpPr/>
                          <wpg:grpSpPr>
                            <a:xfrm>
                              <a:off x="3780" y="0"/>
                              <a:ext cx="2439" cy="1891"/>
                              <a:chOff x="0" y="0"/>
                              <a:chExt cx="1800" cy="1404"/>
                            </a:xfrm>
                          </wpg:grpSpPr>
                          <wps:wsp>
                            <wps:cNvPr id="47" name="右箭头标注 47"/>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48" name="文本框 48"/>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rPr>
                                      <w:color w:val="0000FF"/>
                                      <w:u w:val="dotted" w:color="FFFF99"/>
                                    </w:rPr>
                                  </w:pPr>
                                  <w:r>
                                    <w:rPr>
                                      <w:rFonts w:hint="eastAsia"/>
                                      <w:color w:val="0000FF"/>
                                      <w:u w:val="dotted" w:color="FFFF99"/>
                                    </w:rPr>
                                    <w:t>专业教育活动</w:t>
                                  </w:r>
                                </w:p>
                              </w:txbxContent>
                            </wps:txbx>
                            <wps:bodyPr upright="1"/>
                          </wps:wsp>
                        </wpg:grpSp>
                        <wpg:grpSp>
                          <wpg:cNvPr id="104" name="组合 52"/>
                          <wpg:cNvGrpSpPr/>
                          <wpg:grpSpPr>
                            <a:xfrm>
                              <a:off x="0" y="156"/>
                              <a:ext cx="3600" cy="1560"/>
                              <a:chOff x="0" y="0"/>
                              <a:chExt cx="3600" cy="1560"/>
                            </a:xfrm>
                          </wpg:grpSpPr>
                          <wps:wsp>
                            <wps:cNvPr id="50" name="文本框 50"/>
                            <wps:cNvSpPr txBox="1"/>
                            <wps:spPr>
                              <a:xfrm>
                                <a:off x="0" y="0"/>
                                <a:ext cx="2439" cy="1404"/>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rPr>
                                      <w:rFonts w:ascii="宋体" w:hAnsi="宋体" w:cs="宋体"/>
                                    </w:rPr>
                                  </w:pPr>
                                  <w:r>
                                    <w:rPr>
                                      <w:rFonts w:hint="eastAsia" w:ascii="宋体" w:hAnsi="宋体" w:cs="宋体"/>
                                    </w:rPr>
                                    <w:t>奥尔夫音乐教学法</w:t>
                                  </w:r>
                                </w:p>
                                <w:p>
                                  <w:pPr>
                                    <w:pStyle w:val="2"/>
                                    <w:ind w:firstLine="0" w:firstLineChars="0"/>
                                    <w:rPr>
                                      <w:rFonts w:ascii="宋体" w:hAnsi="宋体" w:eastAsia="宋体" w:cs="宋体"/>
                                    </w:rPr>
                                  </w:pPr>
                                  <w:r>
                                    <w:rPr>
                                      <w:rFonts w:hint="eastAsia" w:ascii="宋体" w:hAnsi="宋体" w:eastAsia="宋体" w:cs="宋体"/>
                                    </w:rPr>
                                    <w:t>蒙台梭利教学法</w:t>
                                  </w:r>
                                </w:p>
                              </w:txbxContent>
                            </wps:txbx>
                            <wps:bodyPr upright="1"/>
                          </wps:wsp>
                          <wps:wsp>
                            <wps:cNvPr id="51" name="下箭头 51"/>
                            <wps:cNvSpPr/>
                            <wps:spPr>
                              <a:xfrm rot="-5400000">
                                <a:off x="2281" y="241"/>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105" name="组合 57"/>
                        <wpg:cNvGrpSpPr/>
                        <wpg:grpSpPr>
                          <a:xfrm>
                            <a:off x="0" y="0"/>
                            <a:ext cx="3420" cy="1411"/>
                            <a:chOff x="0" y="0"/>
                            <a:chExt cx="3420" cy="1411"/>
                          </a:xfrm>
                        </wpg:grpSpPr>
                        <wps:wsp>
                          <wps:cNvPr id="54" name="文本框 54"/>
                          <wps:cNvSpPr txBox="1"/>
                          <wps:spPr>
                            <a:xfrm>
                              <a:off x="0" y="0"/>
                              <a:ext cx="1948" cy="630"/>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rPr>
                                    <w:b/>
                                    <w:color w:val="0000FF"/>
                                    <w:szCs w:val="21"/>
                                  </w:rPr>
                                </w:pPr>
                                <w:r>
                                  <w:rPr>
                                    <w:rFonts w:hint="eastAsia"/>
                                    <w:b/>
                                    <w:color w:val="0000FF"/>
                                    <w:szCs w:val="21"/>
                                  </w:rPr>
                                  <w:t>典型工作任务</w:t>
                                </w:r>
                              </w:p>
                            </w:txbxContent>
                          </wps:txbx>
                          <wps:bodyPr upright="1"/>
                        </wps:wsp>
                        <wps:wsp>
                          <wps:cNvPr id="55" name="下箭头 55"/>
                          <wps:cNvSpPr/>
                          <wps:spPr>
                            <a:xfrm>
                              <a:off x="0" y="780"/>
                              <a:ext cx="1948" cy="631"/>
                            </a:xfrm>
                            <a:prstGeom prst="downArrow">
                              <a:avLst>
                                <a:gd name="adj1" fmla="val 37416"/>
                                <a:gd name="adj2" fmla="val 34555"/>
                              </a:avLst>
                            </a:prstGeom>
                            <a:solidFill>
                              <a:srgbClr val="3366FF"/>
                            </a:solidFill>
                            <a:ln w="9525" cap="flat" cmpd="sng">
                              <a:solidFill>
                                <a:srgbClr val="000000"/>
                              </a:solidFill>
                              <a:prstDash val="solid"/>
                              <a:miter/>
                              <a:headEnd type="none" w="med" len="med"/>
                              <a:tailEnd type="none" w="med" len="med"/>
                            </a:ln>
                          </wps:spPr>
                          <wps:bodyPr upright="1"/>
                        </wps:wsp>
                        <wps:wsp>
                          <wps:cNvPr id="56" name="下箭头 56"/>
                          <wps:cNvSpPr/>
                          <wps:spPr>
                            <a:xfrm rot="-5400000">
                              <a:off x="2400" y="-240"/>
                              <a:ext cx="780" cy="1260"/>
                            </a:xfrm>
                            <a:prstGeom prst="downArrow">
                              <a:avLst>
                                <a:gd name="adj1" fmla="val 37416"/>
                                <a:gd name="adj2" fmla="val 55820"/>
                              </a:avLst>
                            </a:prstGeom>
                            <a:solidFill>
                              <a:srgbClr val="3366FF"/>
                            </a:solidFill>
                            <a:ln w="9525" cap="flat" cmpd="sng">
                              <a:solidFill>
                                <a:srgbClr val="000000"/>
                              </a:solidFill>
                              <a:prstDash val="solid"/>
                              <a:miter/>
                              <a:headEnd type="none" w="med" len="med"/>
                              <a:tailEnd type="none" w="med" len="med"/>
                            </a:ln>
                          </wps:spPr>
                          <wps:bodyPr upright="1"/>
                        </wps:wsp>
                      </wpg:grpSp>
                      <wpg:grpSp>
                        <wpg:cNvPr id="106" name="组合 61"/>
                        <wpg:cNvGrpSpPr/>
                        <wpg:grpSpPr>
                          <a:xfrm>
                            <a:off x="3600" y="0"/>
                            <a:ext cx="3240" cy="1411"/>
                            <a:chOff x="0" y="0"/>
                            <a:chExt cx="3240" cy="1411"/>
                          </a:xfrm>
                        </wpg:grpSpPr>
                        <wps:wsp>
                          <wps:cNvPr id="58" name="文本框 58"/>
                          <wps:cNvSpPr txBox="1"/>
                          <wps:spPr>
                            <a:xfrm>
                              <a:off x="0" y="0"/>
                              <a:ext cx="1948" cy="630"/>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pPr>
                                  <w:rPr>
                                    <w:b/>
                                    <w:color w:val="0000FF"/>
                                    <w:szCs w:val="21"/>
                                  </w:rPr>
                                </w:pPr>
                                <w:r>
                                  <w:rPr>
                                    <w:rFonts w:hint="eastAsia"/>
                                    <w:b/>
                                    <w:color w:val="0000FF"/>
                                    <w:szCs w:val="21"/>
                                  </w:rPr>
                                  <w:t>岗位领域分析</w:t>
                                </w:r>
                              </w:p>
                            </w:txbxContent>
                          </wps:txbx>
                          <wps:bodyPr upright="1"/>
                        </wps:wsp>
                        <wps:wsp>
                          <wps:cNvPr id="59" name="下箭头 59"/>
                          <wps:cNvSpPr/>
                          <wps:spPr>
                            <a:xfrm>
                              <a:off x="0" y="780"/>
                              <a:ext cx="1948" cy="631"/>
                            </a:xfrm>
                            <a:prstGeom prst="downArrow">
                              <a:avLst>
                                <a:gd name="adj1" fmla="val 37416"/>
                                <a:gd name="adj2" fmla="val 34555"/>
                              </a:avLst>
                            </a:prstGeom>
                            <a:solidFill>
                              <a:srgbClr val="3366FF"/>
                            </a:solidFill>
                            <a:ln w="9525" cap="flat" cmpd="sng">
                              <a:solidFill>
                                <a:srgbClr val="000000"/>
                              </a:solidFill>
                              <a:prstDash val="solid"/>
                              <a:miter/>
                              <a:headEnd type="none" w="med" len="med"/>
                              <a:tailEnd type="none" w="med" len="med"/>
                            </a:ln>
                          </wps:spPr>
                          <wps:bodyPr upright="1"/>
                        </wps:wsp>
                        <wps:wsp>
                          <wps:cNvPr id="60" name="下箭头 60"/>
                          <wps:cNvSpPr/>
                          <wps:spPr>
                            <a:xfrm rot="-5400000">
                              <a:off x="2310" y="-150"/>
                              <a:ext cx="780" cy="1080"/>
                            </a:xfrm>
                            <a:prstGeom prst="downArrow">
                              <a:avLst>
                                <a:gd name="adj1" fmla="val 37416"/>
                                <a:gd name="adj2" fmla="val 47846"/>
                              </a:avLst>
                            </a:prstGeom>
                            <a:solidFill>
                              <a:srgbClr val="3366FF"/>
                            </a:solidFill>
                            <a:ln w="9525" cap="flat" cmpd="sng">
                              <a:solidFill>
                                <a:srgbClr val="000000"/>
                              </a:solidFill>
                              <a:prstDash val="solid"/>
                              <a:miter/>
                              <a:headEnd type="none" w="med" len="med"/>
                              <a:tailEnd type="none" w="med" len="med"/>
                            </a:ln>
                          </wps:spPr>
                          <wps:bodyPr upright="1"/>
                        </wps:wsp>
                      </wpg:grpSp>
                    </wpg:wgp>
                  </a:graphicData>
                </a:graphic>
              </wp:inline>
            </w:drawing>
          </mc:Choice>
          <mc:Fallback>
            <w:pict>
              <v:group id="_x0000_s1026" o:spid="_x0000_s1026" o:spt="203" style="height:659.5pt;width:436.85pt;" coordsize="9180,14527" o:gfxdata="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">
                <o:lock v:ext="edit" aspectratio="f"/>
                <v:group id="组合 9" o:spid="_x0000_s1026" o:spt="203" style="position:absolute;left:7020;top:0;height:1353;width:1948;" coordsize="1948,1353" o:gfxdata="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E5fb0AAADbAAAADwAAAAAAAAABACAAAAAiAAAAZHJzL2Rvd25yZXYueG1s&#10;UEsBAhQAFAAAAAgAh07iQDMvBZ47AAAAOQAAABUAAAAAAAAAAQAgAAAADAEAAGRycy9ncm91cHNo&#10;YXBleG1sLnhtbFBLBQYAAAAABgAGAGABAADJAwAAAAA=&#10;">
                  <o:lock v:ext="edit" aspectratio="f"/>
                  <v:shape id="_x0000_s1026" o:spid="_x0000_s1026" o:spt="67" type="#_x0000_t67" style="position:absolute;left:0;top:722;height:631;width:1948;" fillcolor="#3366FF" filled="t" stroked="t" coordsize="21600,21600" o:gfxdata="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av0I7sAAADa&#10;AAAADwAAAAAAAAABACAAAAAiAAAAZHJzL2Rvd25yZXYueG1sUEsBAhQAFAAAAAgAh07iQDMvBZ47&#10;AAAAOQAAABAAAAAAAAAAAQAgAAAACgEAAGRycy9zaGFwZXhtbC54bWxQSwUGAAAAAAYABgBbAQAA&#10;tAMAAAAA&#10;" adj="14137,6759">
                    <v:fill on="t" focussize="0,0"/>
                    <v:stroke color="#000000" joinstyle="miter"/>
                    <v:imagedata o:title=""/>
                    <o:lock v:ext="edit" aspectratio="f"/>
                  </v:shape>
                  <v:shape id="_x0000_s1026" o:spid="_x0000_s1026" o:spt="202" type="#_x0000_t202" style="position:absolute;left:0;top:0;height:630;width:1947;" fillcolor="#00CCFF" filled="t" stroked="t" coordsize="21600,21600" o:gfxdata="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hz74A&#10;AADaAAAADwAAAAAAAAABACAAAAAiAAAAZHJzL2Rvd25yZXYueG1sUEsBAhQAFAAAAAgAh07iQDMv&#10;BZ47AAAAOQAAABAAAAAAAAAAAQAgAAAADQEAAGRycy9zaGFwZXhtbC54bWxQSwUGAAAAAAYABgBb&#10;AQAAtwMAAAAA&#10;">
                    <v:fill on="t" focussize="0,0"/>
                    <v:stroke color="#000000" joinstyle="miter"/>
                    <v:imagedata o:title=""/>
                    <o:lock v:ext="edit" aspectratio="f"/>
                    <v:shadow on="t" color="#FFFF99" offset="3pt,6pt" origin="0f,0f" matrix="65536f,0f,0f,65536f"/>
                    <v:textbox>
                      <w:txbxContent>
                        <w:p>
                          <w:pPr>
                            <w:jc w:val="center"/>
                            <w:rPr>
                              <w:szCs w:val="21"/>
                            </w:rPr>
                          </w:pPr>
                          <w:r>
                            <w:rPr>
                              <w:rFonts w:hint="eastAsia"/>
                              <w:b/>
                              <w:color w:val="0000FF"/>
                              <w:szCs w:val="21"/>
                            </w:rPr>
                            <w:t>专业学习领域</w:t>
                          </w:r>
                        </w:p>
                      </w:txbxContent>
                    </v:textbox>
                  </v:shape>
                </v:group>
                <v:rect id="_x0000_s1026" o:spid="_x0000_s1026" o:spt="1" style="position:absolute;left:6840;top:1560;height:12948;width:2340;" fillcolor="#00CCFF" filled="t" stroked="t" coordsize="21600,21600" o:gfxdata="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Snz2&#10;wAAAANs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
                      <w:p>
                        <w:r>
                          <w:rPr>
                            <w:rFonts w:hint="eastAsia"/>
                          </w:rPr>
                          <w:t>亲子之间互动的理论与实践</w:t>
                        </w:r>
                      </w:p>
                      <w:p/>
                      <w:p/>
                      <w:p/>
                      <w:p>
                        <w:r>
                          <w:rPr>
                            <w:rFonts w:hint="eastAsia"/>
                          </w:rPr>
                          <w:t>儿童实践活动基础</w:t>
                        </w:r>
                      </w:p>
                      <w:p/>
                      <w:p/>
                      <w:p/>
                      <w:p/>
                      <w:p/>
                      <w:p/>
                      <w:p/>
                      <w:p>
                        <w:r>
                          <w:rPr>
                            <w:rFonts w:hint="eastAsia"/>
                          </w:rPr>
                          <w:t>儿童理论活动基础</w:t>
                        </w:r>
                      </w:p>
                      <w:p/>
                      <w:p/>
                      <w:p/>
                      <w:p/>
                      <w:p>
                        <w:pPr>
                          <w:ind w:firstLine="105" w:firstLineChars="50"/>
                        </w:pPr>
                      </w:p>
                      <w:p/>
                      <w:p>
                        <w:r>
                          <w:rPr>
                            <w:rFonts w:hint="eastAsia"/>
                          </w:rPr>
                          <w:t>儿童应用活动基础</w:t>
                        </w:r>
                      </w:p>
                      <w:p/>
                      <w:p/>
                      <w:p/>
                      <w:p/>
                      <w:p>
                        <w:r>
                          <w:rPr>
                            <w:rFonts w:hint="eastAsia"/>
                          </w:rPr>
                          <w:t>儿童专业教育基础</w:t>
                        </w:r>
                      </w:p>
                      <w:p/>
                      <w:p/>
                      <w:p/>
                      <w:p/>
                      <w:p/>
                      <w:p>
                        <w:r>
                          <w:rPr>
                            <w:rFonts w:hint="eastAsia"/>
                          </w:rPr>
                          <w:t>校外实践活动理论基础</w:t>
                        </w:r>
                      </w:p>
                      <w:p/>
                      <w:p/>
                      <w:p/>
                      <w:p/>
                      <w:p/>
                      <w:p/>
                      <w:p/>
                      <w:p/>
                      <w:p>
                        <w:r>
                          <w:rPr>
                            <w:rFonts w:hint="eastAsia"/>
                          </w:rPr>
                          <w:t>酒店督导、宾馆服务技能</w:t>
                        </w:r>
                      </w:p>
                      <w:p/>
                    </w:txbxContent>
                  </v:textbox>
                </v:rect>
                <v:group id="组合 18" o:spid="_x0000_s1026" o:spt="203" style="position:absolute;left:0;top:1560;height:2028;width:6219;" coordsize="6219,2028"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group id="组合 14" o:spid="_x0000_s1026" o:spt="203" style="position:absolute;left:3780;top:0;height:1890;width:2439;" coordsize="2439,1890"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shape id="_x0000_s1026" o:spid="_x0000_s1026" o:spt="78" type="#_x0000_t78" style="position:absolute;left:0;top:0;height:1890;width:2439;" fillcolor="#CCECFF" filled="t" stroked="t" coordsize="21600,21600" o:gfxdata="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Hm27sAAADb&#10;AAAADwAAAAAAAAABACAAAAAiAAAAZHJzL2Rvd25yZXYueG1sUEsBAhQAFAAAAAgAh07iQDMvBZ47&#10;AAAAOQAAABAAAAAAAAAAAQAgAAAACgEAAGRycy9zaGFwZXhtbC54bWxQSwUGAAAAAAYABgBbAQAA&#10;tAMAAAAA&#10;" adj="14295,1655,16802,8106">
                      <v:fill on="t" focussize="0,0"/>
                      <v:stroke color="#000000" joinstyle="miter"/>
                      <v:imagedata o:title=""/>
                      <o:lock v:ext="edit" aspectratio="f"/>
                      <v:shadow on="t" color="#FFFF99" offset="3pt,6pt" origin="0f,0f" matrix="65536f,0f,0f,65536f"/>
                    </v:shape>
                    <v:shape id="_x0000_s1026" o:spid="_x0000_s1026" o:spt="202" type="#_x0000_t202" style="position:absolute;left:0;top:642;height:630;width:1613;" fillcolor="#CCECFF" filled="t" stroked="t" coordsize="21600,21600" o:gfxdata="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9/5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shadow on="t" color="#FFFF99" offset="3pt,6pt" origin="0f,0f" matrix="65536f,0f,0f,65536f"/>
                      <v:textbox>
                        <w:txbxContent>
                          <w:p>
                            <w:pPr>
                              <w:ind w:firstLine="210" w:firstLineChars="100"/>
                              <w:rPr>
                                <w:color w:val="0000FF"/>
                                <w:u w:val="dotted" w:color="FFFF99"/>
                              </w:rPr>
                            </w:pPr>
                            <w:r>
                              <w:rPr>
                                <w:rFonts w:hint="eastAsia"/>
                                <w:color w:val="0000FF"/>
                                <w:u w:val="dotted" w:color="FFFF99"/>
                              </w:rPr>
                              <w:t>亲子活动</w:t>
                            </w:r>
                          </w:p>
                        </w:txbxContent>
                      </v:textbox>
                    </v:shape>
                  </v:group>
                  <v:group id="组合 17" o:spid="_x0000_s1026" o:spt="203" style="position:absolute;left:0;top:156;height:1872;width:3629;" coordsize="3629,1872"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0;top:0;height:1872;width:2439;" fillcolor="#CC99FF" filled="t" stroked="t" coordsize="21600,21600" o:gfxdata="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VDt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shadow on="t" color="#FFFF99" offset="3pt,6pt" origin="0f,0f" matrix="65536f,0f,0f,65536f"/>
                      <v:textbox>
                        <w:txbxContent>
                          <w:p>
                            <w:pPr>
                              <w:spacing w:before="156" w:beforeLines="50" w:line="260" w:lineRule="exact"/>
                              <w:rPr>
                                <w:rFonts w:ascii="宋体" w:hAnsi="宋体" w:cs="宋体"/>
                              </w:rPr>
                            </w:pPr>
                            <w:r>
                              <w:rPr>
                                <w:rFonts w:hint="eastAsia" w:ascii="宋体" w:hAnsi="宋体" w:cs="宋体"/>
                              </w:rPr>
                              <w:t>亲子艺术</w:t>
                            </w:r>
                          </w:p>
                          <w:p>
                            <w:pPr>
                              <w:pStyle w:val="2"/>
                              <w:ind w:firstLine="0" w:firstLineChars="0"/>
                              <w:rPr>
                                <w:rFonts w:ascii="宋体" w:hAnsi="宋体" w:eastAsia="宋体" w:cs="宋体"/>
                              </w:rPr>
                            </w:pPr>
                            <w:r>
                              <w:rPr>
                                <w:rFonts w:hint="eastAsia" w:ascii="宋体" w:hAnsi="宋体" w:eastAsia="宋体" w:cs="宋体"/>
                              </w:rPr>
                              <w:t>亲子游戏</w:t>
                            </w:r>
                          </w:p>
                        </w:txbxContent>
                      </v:textbox>
                    </v:shape>
                    <v:shape id="_x0000_s1026" o:spid="_x0000_s1026" o:spt="67" type="#_x0000_t67" style="position:absolute;left:2310;top:241;height:929;width:1560;rotation:-5898240f;" fillcolor="#CC99FF" filled="t" stroked="t" coordsize="21600,21600" o:gfxdata="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zkMxugAAANsA&#10;AAAPAAAAAAAAAAEAIAAAACIAAABkcnMvZG93bnJldi54bWxQSwECFAAUAAAACACHTuJAMy8FnjsA&#10;AAA5AAAAEAAAAAAAAAABACAAAAAJAQAAZHJzL3NoYXBleG1sLnhtbFBLBQYAAAAABgAGAFsBAACz&#10;AwAAAAA=&#10;" adj="14137,6759">
                      <v:fill on="t" focussize="0,0"/>
                      <v:stroke color="#000000" joinstyle="miter"/>
                      <v:imagedata o:title=""/>
                      <o:lock v:ext="edit" aspectratio="f"/>
                    </v:shape>
                  </v:group>
                </v:group>
                <v:group id="组合 25" o:spid="_x0000_s1026" o:spt="203" style="position:absolute;left:0;top:3744;height:2100;width:6219;" coordsize="6219,2100"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group id="组合 21" o:spid="_x0000_s1026" o:spt="203" style="position:absolute;left:3780;top:0;height:1891;width:2439;" coordsize="1800,1404"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shape id="_x0000_s1026" o:spid="_x0000_s1026" o:spt="78" type="#_x0000_t78" style="position:absolute;left:0;top:0;height:1404;width:1800;" fillcolor="#CCECFF" filled="t" stroked="t" coordsize="21600,21600" o:gfxdata="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BXSqugAAANsA&#10;AAAPAAAAAAAAAAEAIAAAACIAAABkcnMvZG93bnJldi54bWxQSwECFAAUAAAACACHTuJAMy8FnjsA&#10;AAA5AAAAEAAAAAAAAAABACAAAAAJAQAAZHJzL3NoYXBleG1sLnhtbFBLBQYAAAAABgAGAFsBAACz&#10;AwAAAAA=&#10;" adj="14295,1655,16802,8106">
                      <v:fill on="t" focussize="0,0"/>
                      <v:stroke color="#000000" joinstyle="miter"/>
                      <v:imagedata o:title=""/>
                      <o:lock v:ext="edit" aspectratio="f"/>
                      <v:shadow on="t" color="#FFFF99" offset="3pt,6pt" origin="0f,0f" matrix="65536f,0f,0f,65536f"/>
                    </v:shape>
                    <v:shape id="_x0000_s1026" o:spid="_x0000_s1026" o:spt="202" type="#_x0000_t202" style="position:absolute;left:0;top:468;height:468;width:1191;" fillcolor="#CCECFF" filled="t" stroked="t" coordsize="21600,21600" o:gfxdata="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hKy6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shadow on="t" color="#FFFF99" offset="3pt,6pt" origin="0f,0f" matrix="65536f,0f,0f,65536f"/>
                      <v:textbox>
                        <w:txbxContent>
                          <w:p>
                            <w:pPr>
                              <w:rPr>
                                <w:color w:val="0000FF"/>
                                <w:u w:val="dotted" w:color="FFFF99"/>
                              </w:rPr>
                            </w:pPr>
                            <w:r>
                              <w:rPr>
                                <w:rFonts w:hint="eastAsia"/>
                                <w:color w:val="0000FF"/>
                                <w:u w:val="dotted" w:color="FFFF99"/>
                              </w:rPr>
                              <w:t>实践活动</w:t>
                            </w:r>
                          </w:p>
                        </w:txbxContent>
                      </v:textbox>
                    </v:shape>
                  </v:group>
                  <v:group id="组合 24" o:spid="_x0000_s1026" o:spt="203" style="position:absolute;left:0;top:0;height:2100;width:3629;" coordsize="3629,2100"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0;top:0;height:2100;width:2438;" fillcolor="#CC99FF" filled="t" stroked="t" coordsize="21600,21600" o:gfxdata="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AI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FFFF99" offset="3pt,6pt" origin="0f,0f" matrix="65536f,0f,0f,65536f"/>
                      <v:textbox>
                        <w:txbxContent>
                          <w:p>
                            <w:pPr>
                              <w:spacing w:after="156" w:afterLines="50"/>
                              <w:rPr>
                                <w:rFonts w:ascii="宋体" w:hAnsi="宋体" w:cs="宋体"/>
                                <w:spacing w:val="-18"/>
                                <w:szCs w:val="21"/>
                              </w:rPr>
                            </w:pPr>
                            <w:r>
                              <w:rPr>
                                <w:rFonts w:hint="eastAsia" w:ascii="宋体" w:hAnsi="宋体" w:cs="宋体"/>
                                <w:spacing w:val="-18"/>
                                <w:szCs w:val="21"/>
                              </w:rPr>
                              <w:t>儿童歌曲弹唱</w:t>
                            </w:r>
                          </w:p>
                          <w:p>
                            <w:pPr>
                              <w:spacing w:after="156" w:afterLines="50"/>
                              <w:rPr>
                                <w:rFonts w:ascii="宋体" w:hAnsi="宋体" w:cs="宋体"/>
                                <w:spacing w:val="-18"/>
                                <w:szCs w:val="21"/>
                              </w:rPr>
                            </w:pPr>
                            <w:r>
                              <w:rPr>
                                <w:rFonts w:hint="eastAsia" w:ascii="宋体" w:hAnsi="宋体" w:cs="宋体"/>
                                <w:spacing w:val="-18"/>
                                <w:szCs w:val="21"/>
                              </w:rPr>
                              <w:t>儿童舞蹈创编</w:t>
                            </w:r>
                          </w:p>
                          <w:p>
                            <w:pPr>
                              <w:pStyle w:val="2"/>
                              <w:ind w:firstLine="0" w:firstLineChars="0"/>
                              <w:rPr>
                                <w:rFonts w:ascii="宋体" w:hAnsi="宋体" w:eastAsia="宋体" w:cs="宋体"/>
                                <w:spacing w:val="-18"/>
                                <w:szCs w:val="21"/>
                                <w:lang w:val="en-US"/>
                              </w:rPr>
                            </w:pPr>
                            <w:r>
                              <w:rPr>
                                <w:rFonts w:hint="eastAsia" w:ascii="宋体" w:hAnsi="宋体" w:eastAsia="宋体" w:cs="宋体"/>
                                <w:spacing w:val="-18"/>
                                <w:szCs w:val="21"/>
                                <w:lang w:val="en-US"/>
                              </w:rPr>
                              <w:t>儿童简笔画</w:t>
                            </w:r>
                          </w:p>
                        </w:txbxContent>
                      </v:textbox>
                    </v:shape>
                    <v:shape id="_x0000_s1026" o:spid="_x0000_s1026" o:spt="67" type="#_x0000_t67" style="position:absolute;left:2310;top:397;height:929;width:1560;rotation:-5898240f;" fillcolor="#CC99FF" filled="t" stroked="t" coordsize="21600,21600" o:gfxdata="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UqFLsAAADb&#10;AAAADwAAAAAAAAABACAAAAAiAAAAZHJzL2Rvd25yZXYueG1sUEsBAhQAFAAAAAgAh07iQDMvBZ47&#10;AAAAOQAAABAAAAAAAAAAAQAgAAAACgEAAGRycy9zaGFwZXhtbC54bWxQSwUGAAAAAAYABgBbAQAA&#10;tAMAAAAA&#10;" adj="14137,6759">
                      <v:fill on="t" focussize="0,0"/>
                      <v:stroke color="#000000" joinstyle="miter"/>
                      <v:imagedata o:title=""/>
                      <o:lock v:ext="edit" aspectratio="f"/>
                    </v:shape>
                  </v:group>
                </v:group>
                <v:group id="组合 39" o:spid="_x0000_s1026" o:spt="203" style="position:absolute;left:0;top:6084;height:4368;width:6219;" coordsize="6219,4368"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group id="组合 28" o:spid="_x0000_s1026" o:spt="203" style="position:absolute;left:3780;top:0;height:1874;width:2439;" coordsize="2439,1874"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shape id="_x0000_s1026" o:spid="_x0000_s1026" o:spt="78" type="#_x0000_t78" style="position:absolute;left:0;top:0;height:1874;width:2439;" fillcolor="#CCECFF" filled="t" stroked="t" coordsize="21600,21600" o:gfxdata="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2KmW8AAAA&#10;2wAAAA8AAAAAAAAAAQAgAAAAIgAAAGRycy9kb3ducmV2LnhtbFBLAQIUABQAAAAIAIdO4kAzLwWe&#10;OwAAADkAAAAQAAAAAAAAAAEAIAAAAAsBAABkcnMvc2hhcGV4bWwueG1sUEsFBgAAAAAGAAYAWwEA&#10;ALUDAAAAAA==&#10;" adj="14295,1655,16802,8106">
                      <v:fill on="t" focussize="0,0"/>
                      <v:stroke color="#000000" joinstyle="miter"/>
                      <v:imagedata o:title=""/>
                      <o:lock v:ext="edit" aspectratio="f"/>
                      <v:shadow on="t" color="#FFFF99" offset="3pt,6pt" origin="0f,0f" matrix="65536f,0f,0f,65536f"/>
                    </v:shape>
                    <v:shape id="_x0000_s1026" o:spid="_x0000_s1026" o:spt="202" type="#_x0000_t202" style="position:absolute;left:0;top:624;height:624;width:1620;" fillcolor="#CCECFF" filled="t" stroked="t" coordsize="21600,21600" o:gfxdata="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yLN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FFFF99" offset="3pt,6pt" origin="0f,0f" matrix="65536f,0f,0f,65536f"/>
                      <v:textbox>
                        <w:txbxContent>
                          <w:p>
                            <w:pPr>
                              <w:ind w:firstLine="210" w:firstLineChars="100"/>
                              <w:rPr>
                                <w:color w:val="0000FF"/>
                                <w:u w:val="dotted" w:color="FFFF99"/>
                              </w:rPr>
                            </w:pPr>
                            <w:r>
                              <w:rPr>
                                <w:rFonts w:hint="eastAsia"/>
                                <w:color w:val="0000FF"/>
                                <w:u w:val="dotted" w:color="FFFF99"/>
                              </w:rPr>
                              <w:t>理论活动</w:t>
                            </w:r>
                          </w:p>
                        </w:txbxContent>
                      </v:textbox>
                    </v:shape>
                  </v:group>
                  <v:group id="组合 31" o:spid="_x0000_s1026" o:spt="203" style="position:absolute;left:0;top:38;height:2458;width:3600;" coordsize="3600,2458"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0;top:0;height:2458;width:2439;" fillcolor="#CC99FF" filled="t" stroked="t" coordsize="21600,21600" o:gfxdata="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zJB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FFFF99" offset="3pt,6pt" origin="0f,0f" matrix="65536f,0f,0f,65536f"/>
                      <v:textbox>
                        <w:txbxContent>
                          <w:p>
                            <w:pPr>
                              <w:spacing w:after="93" w:afterLines="30"/>
                              <w:rPr>
                                <w:rFonts w:ascii="宋体" w:hAnsi="宋体" w:cs="宋体"/>
                                <w:szCs w:val="21"/>
                              </w:rPr>
                            </w:pPr>
                            <w:r>
                              <w:rPr>
                                <w:rFonts w:hint="eastAsia" w:ascii="宋体" w:hAnsi="宋体" w:cs="宋体"/>
                                <w:szCs w:val="21"/>
                              </w:rPr>
                              <w:t>幼儿园家长工作指导</w:t>
                            </w:r>
                          </w:p>
                          <w:p>
                            <w:pPr>
                              <w:spacing w:after="93" w:afterLines="30"/>
                              <w:rPr>
                                <w:rFonts w:ascii="宋体" w:hAnsi="宋体" w:cs="宋体"/>
                                <w:spacing w:val="-18"/>
                                <w:szCs w:val="21"/>
                              </w:rPr>
                            </w:pPr>
                            <w:r>
                              <w:rPr>
                                <w:rFonts w:hint="eastAsia" w:ascii="宋体" w:hAnsi="宋体" w:cs="宋体"/>
                                <w:spacing w:val="-18"/>
                                <w:szCs w:val="21"/>
                              </w:rPr>
                              <w:t>幼儿安全指导</w:t>
                            </w:r>
                          </w:p>
                          <w:p>
                            <w:pPr>
                              <w:pStyle w:val="2"/>
                              <w:ind w:firstLine="0" w:firstLineChars="0"/>
                              <w:rPr>
                                <w:rFonts w:ascii="宋体" w:hAnsi="宋体" w:eastAsia="宋体" w:cs="宋体"/>
                                <w:spacing w:val="-18"/>
                                <w:szCs w:val="21"/>
                              </w:rPr>
                            </w:pPr>
                            <w:r>
                              <w:rPr>
                                <w:rFonts w:hint="eastAsia" w:ascii="宋体" w:hAnsi="宋体" w:eastAsia="宋体" w:cs="宋体"/>
                                <w:szCs w:val="21"/>
                              </w:rPr>
                              <w:t>幼儿卫生与保健</w:t>
                            </w:r>
                          </w:p>
                        </w:txbxContent>
                      </v:textbox>
                    </v:shape>
                    <v:shape id="_x0000_s1026" o:spid="_x0000_s1026" o:spt="67" type="#_x0000_t67" style="position:absolute;left:2281;top:515;height:929;width:1560;rotation:-5898240f;" fillcolor="#CC99FF" filled="t" stroked="t" coordsize="21600,21600" o:gfxdata="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7eIr62AAAA2wAAAA8A&#10;AAAAAAAAAQAgAAAAIgAAAGRycy9kb3ducmV2LnhtbFBLAQIUABQAAAAIAIdO4kAzLwWeOwAAADkA&#10;AAAQAAAAAAAAAAEAIAAAAAUBAABkcnMvc2hhcGV4bWwueG1sUEsFBgAAAAAGAAYAWwEAAK8DAAAA&#10;AA==&#10;" adj="14137,6759">
                      <v:fill on="t" focussize="0,0"/>
                      <v:stroke color="#000000" joinstyle="miter"/>
                      <v:imagedata o:title=""/>
                      <o:lock v:ext="edit" aspectratio="f"/>
                    </v:shape>
                  </v:group>
                  <v:group id="组合 38" o:spid="_x0000_s1026" o:spt="203" style="position:absolute;left:17;top:2340;height:2028;width:6202;" coordsize="6202,2028"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group id="组合 34" o:spid="_x0000_s1026" o:spt="203" style="position:absolute;left:3763;top:0;height:1891;width:2439;" coordsize="1800,1404"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shape id="_x0000_s1026" o:spid="_x0000_s1026" o:spt="78" type="#_x0000_t78" style="position:absolute;left:0;top:0;height:1404;width:1800;" fillcolor="#CCECFF" filled="t" stroked="t" coordsize="21600,21600" o:gfxdata="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FLq7vQAA&#10;ANsAAAAPAAAAAAAAAAEAIAAAACIAAABkcnMvZG93bnJldi54bWxQSwECFAAUAAAACACHTuJAMy8F&#10;njsAAAA5AAAAEAAAAAAAAAABACAAAAAMAQAAZHJzL3NoYXBleG1sLnhtbFBLBQYAAAAABgAGAFsB&#10;AAC2AwAAAAA=&#10;" adj="14295,1655,16802,8106">
                        <v:fill on="t" focussize="0,0"/>
                        <v:stroke color="#000000" joinstyle="miter"/>
                        <v:imagedata o:title=""/>
                        <o:lock v:ext="edit" aspectratio="f"/>
                        <v:shadow on="t" color="#FFFF99" offset="3pt,6pt" origin="0f,0f" matrix="65536f,0f,0f,65536f"/>
                      </v:shape>
                      <v:shape id="_x0000_s1026" o:spid="_x0000_s1026" o:spt="202" type="#_x0000_t202" style="position:absolute;left:0;top:468;height:468;width:1191;" fillcolor="#CCECFF" filled="t" stroked="t" coordsize="21600,21600" o:gfxdata="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KiO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FFFF99" offset="3pt,6pt" origin="0f,0f" matrix="65536f,0f,0f,65536f"/>
                        <v:textbox>
                          <w:txbxContent>
                            <w:p>
                              <w:pPr>
                                <w:ind w:firstLine="210" w:firstLineChars="100"/>
                                <w:rPr>
                                  <w:color w:val="0000FF"/>
                                  <w:u w:val="dotted" w:color="FFFF99"/>
                                </w:rPr>
                              </w:pPr>
                              <w:r>
                                <w:rPr>
                                  <w:rFonts w:hint="eastAsia"/>
                                  <w:color w:val="0000FF"/>
                                  <w:u w:val="dotted" w:color="FFFF99"/>
                                </w:rPr>
                                <w:t>应用活动</w:t>
                              </w:r>
                            </w:p>
                          </w:txbxContent>
                        </v:textbox>
                      </v:shape>
                    </v:group>
                    <v:group id="组合 37" o:spid="_x0000_s1026" o:spt="203" style="position:absolute;left:0;top:468;height:1560;width:3612;" coordsize="3612,1560"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0;top:156;height:1194;width:2439;" fillcolor="#CC99FF" filled="t" stroked="t" coordsize="21600,21600" o:gfxdata="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WAyN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FFFF99" offset="3pt,6pt" origin="0f,0f" matrix="65536f,0f,0f,65536f"/>
                        <v:textbox>
                          <w:txbxContent>
                            <w:p>
                              <w:pPr>
                                <w:rPr>
                                  <w:rFonts w:ascii="宋体" w:hAnsi="宋体" w:cs="宋体"/>
                                </w:rPr>
                              </w:pPr>
                              <w:r>
                                <w:rPr>
                                  <w:rFonts w:hint="eastAsia" w:ascii="宋体" w:hAnsi="宋体" w:cs="宋体"/>
                                </w:rPr>
                                <w:t>学前儿童玩教具设计</w:t>
                              </w:r>
                            </w:p>
                            <w:p>
                              <w:pPr>
                                <w:rPr>
                                  <w:rFonts w:ascii="宋体" w:hAnsi="宋体" w:cs="宋体"/>
                                </w:rPr>
                              </w:pPr>
                              <w:r>
                                <w:rPr>
                                  <w:rFonts w:hint="eastAsia" w:ascii="宋体" w:hAnsi="宋体" w:cs="宋体"/>
                                </w:rPr>
                                <w:t>婴幼儿护理</w:t>
                              </w:r>
                            </w:p>
                            <w:p>
                              <w:pPr>
                                <w:pStyle w:val="2"/>
                                <w:ind w:firstLine="0" w:firstLineChars="0"/>
                                <w:rPr>
                                  <w:rFonts w:ascii="宋体" w:hAnsi="宋体" w:eastAsia="宋体" w:cs="宋体"/>
                                </w:rPr>
                              </w:pPr>
                              <w:r>
                                <w:rPr>
                                  <w:rFonts w:hint="eastAsia" w:ascii="宋体" w:hAnsi="宋体" w:eastAsia="宋体" w:cs="宋体"/>
                                </w:rPr>
                                <w:t>婴幼儿急救</w:t>
                              </w:r>
                            </w:p>
                            <w:p>
                              <w:pPr>
                                <w:pStyle w:val="2"/>
                                <w:ind w:firstLine="210" w:firstLineChars="100"/>
                              </w:pPr>
                            </w:p>
                          </w:txbxContent>
                        </v:textbox>
                      </v:shape>
                      <v:shape id="_x0000_s1026" o:spid="_x0000_s1026" o:spt="67" type="#_x0000_t67" style="position:absolute;left:2293;top:241;height:929;width:1560;rotation:-5898240f;" fillcolor="#CC99FF" filled="t" stroked="t" coordsize="21600,21600" o:gfxdata="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nsfUbsAAADb&#10;AAAADwAAAAAAAAABACAAAAAiAAAAZHJzL2Rvd25yZXYueG1sUEsBAhQAFAAAAAgAh07iQDMvBZ47&#10;AAAAOQAAABAAAAAAAAAAAQAgAAAACgEAAGRycy9zaGFwZXhtbC54bWxQSwUGAAAAAAYABgBbAQAA&#10;tAMAAAAA&#10;" adj="14137,6759">
                        <v:fill on="t" focussize="0,0"/>
                        <v:stroke color="#000000" joinstyle="miter"/>
                        <v:imagedata o:title=""/>
                        <o:lock v:ext="edit" aspectratio="f"/>
                      </v:shape>
                    </v:group>
                  </v:group>
                </v:group>
                <v:group id="组合 46" o:spid="_x0000_s1026" o:spt="203" style="position:absolute;left:0;top:12636;height:1891;width:6219;" coordsize="6219,1891"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group id="组合 42" o:spid="_x0000_s1026" o:spt="203" style="position:absolute;left:3780;top:0;height:1891;width:2439;" coordsize="1800,1404"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_x0000_s1026" o:spid="_x0000_s1026" o:spt="78" type="#_x0000_t78" style="position:absolute;left:0;top:0;height:1404;width:1800;" fillcolor="#CCECFF" filled="t" stroked="t" coordsize="21600,21600" o:gfxdata="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yM8iq5AAAA2wAA&#10;AA8AAAAAAAAAAQAgAAAAIgAAAGRycy9kb3ducmV2LnhtbFBLAQIUABQAAAAIAIdO4kAzLwWeOwAA&#10;ADkAAAAQAAAAAAAAAAEAIAAAAAgBAABkcnMvc2hhcGV4bWwueG1sUEsFBgAAAAAGAAYAWwEAALID&#10;AAAAAA==&#10;" adj="14295,1655,16802,8106">
                      <v:fill on="t" focussize="0,0"/>
                      <v:stroke color="#000000" joinstyle="miter"/>
                      <v:imagedata o:title=""/>
                      <o:lock v:ext="edit" aspectratio="f"/>
                      <v:shadow on="t" color="#FFFF99" offset="3pt,6pt" origin="0f,0f" matrix="65536f,0f,0f,65536f"/>
                    </v:shape>
                    <v:shape id="_x0000_s1026" o:spid="_x0000_s1026" o:spt="202" type="#_x0000_t202" style="position:absolute;left:0;top:468;height:468;width:1191;" fillcolor="#CCECFF" filled="t" stroked="t" coordsize="21600,21600" o:gfxdata="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sms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FFFF99" offset="3pt,6pt" origin="0f,0f" matrix="65536f,0f,0f,65536f"/>
                      <v:textbox>
                        <w:txbxContent>
                          <w:p>
                            <w:pPr>
                              <w:ind w:firstLine="210" w:firstLineChars="100"/>
                              <w:rPr>
                                <w:color w:val="0000FF"/>
                                <w:u w:val="dotted" w:color="FFFF99"/>
                              </w:rPr>
                            </w:pPr>
                            <w:r>
                              <w:rPr>
                                <w:rFonts w:hint="eastAsia"/>
                                <w:color w:val="0000FF"/>
                                <w:u w:val="dotted" w:color="FFFF99"/>
                              </w:rPr>
                              <w:t>校外活动</w:t>
                            </w:r>
                          </w:p>
                        </w:txbxContent>
                      </v:textbox>
                    </v:shape>
                  </v:group>
                  <v:group id="组合 45" o:spid="_x0000_s1026" o:spt="203" style="position:absolute;left:0;top:156;height:1560;width:3629;" coordsize="3629,1560"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0;top:0;height:1471;width:2439;" fillcolor="#CC99FF" filled="t" stroked="t" coordsize="21600,21600" o:gfxdata="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0I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FFFF99" offset="3pt,6pt" origin="0f,0f" matrix="65536f,0f,0f,65536f"/>
                      <v:textbox>
                        <w:txbxContent>
                          <w:p>
                            <w:pPr>
                              <w:rPr>
                                <w:rFonts w:ascii="宋体" w:hAnsi="宋体" w:cs="宋体"/>
                              </w:rPr>
                            </w:pPr>
                            <w:r>
                              <w:rPr>
                                <w:rFonts w:hint="eastAsia" w:ascii="宋体" w:hAnsi="宋体" w:cs="宋体"/>
                              </w:rPr>
                              <w:t>亲子园运营与管理</w:t>
                            </w:r>
                          </w:p>
                          <w:p>
                            <w:pPr>
                              <w:pStyle w:val="2"/>
                              <w:ind w:firstLine="0" w:firstLineChars="0"/>
                              <w:rPr>
                                <w:rFonts w:ascii="宋体" w:hAnsi="宋体" w:eastAsia="宋体" w:cs="宋体"/>
                              </w:rPr>
                            </w:pPr>
                            <w:r>
                              <w:rPr>
                                <w:rFonts w:hint="eastAsia" w:ascii="宋体" w:hAnsi="宋体" w:eastAsia="宋体" w:cs="宋体"/>
                                <w:lang w:val="en-US"/>
                              </w:rPr>
                              <w:t>幼儿园环境创设</w:t>
                            </w:r>
                          </w:p>
                          <w:p>
                            <w:pPr>
                              <w:rPr>
                                <w:rFonts w:ascii="宋体" w:hAnsi="宋体" w:cs="宋体"/>
                              </w:rPr>
                            </w:pPr>
                          </w:p>
                        </w:txbxContent>
                      </v:textbox>
                    </v:shape>
                    <v:shape id="_x0000_s1026" o:spid="_x0000_s1026" o:spt="67" type="#_x0000_t67" style="position:absolute;left:2310;top:241;height:929;width:1560;rotation:-5898240f;" fillcolor="#CC99FF" filled="t" stroked="t" coordsize="21600,21600" o:gfxdata="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jV8C8AAAA&#10;2wAAAA8AAAAAAAAAAQAgAAAAIgAAAGRycy9kb3ducmV2LnhtbFBLAQIUABQAAAAIAIdO4kAzLwWe&#10;OwAAADkAAAAQAAAAAAAAAAEAIAAAAAsBAABkcnMvc2hhcGV4bWwueG1sUEsFBgAAAAAGAAYAWwEA&#10;ALUDAAAAAA==&#10;" adj="14137,6759">
                      <v:fill on="t" focussize="0,0"/>
                      <v:stroke color="#000000" joinstyle="miter"/>
                      <v:imagedata o:title=""/>
                      <o:lock v:ext="edit" aspectratio="f"/>
                    </v:shape>
                  </v:group>
                </v:group>
                <v:group id="组合 53" o:spid="_x0000_s1026" o:spt="203" style="position:absolute;left:0;top:10608;height:1891;width:6219;" coordsize="6219,1891"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group id="组合 49" o:spid="_x0000_s1026" o:spt="203" style="position:absolute;left:3780;top:0;height:1891;width:2439;" coordsize="1800,1404"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shape id="_x0000_s1026" o:spid="_x0000_s1026" o:spt="78" type="#_x0000_t78" style="position:absolute;left:0;top:0;height:1404;width:1800;" fillcolor="#CCECFF" filled="t" stroked="t" coordsize="21600,21600" o:gfxdata="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ZWpevQAA&#10;ANsAAAAPAAAAAAAAAAEAIAAAACIAAABkcnMvZG93bnJldi54bWxQSwECFAAUAAAACACHTuJAMy8F&#10;njsAAAA5AAAAEAAAAAAAAAABACAAAAAMAQAAZHJzL3NoYXBleG1sLnhtbFBLBQYAAAAABgAGAFsB&#10;AAC2AwAAAAA=&#10;" adj="14295,1655,16802,8106">
                      <v:fill on="t" focussize="0,0"/>
                      <v:stroke color="#000000" joinstyle="miter"/>
                      <v:imagedata o:title=""/>
                      <o:lock v:ext="edit" aspectratio="f"/>
                      <v:shadow on="t" color="#FFFF99" offset="3pt,6pt" origin="0f,0f" matrix="65536f,0f,0f,65536f"/>
                    </v:shape>
                    <v:shape id="_x0000_s1026" o:spid="_x0000_s1026" o:spt="202" type="#_x0000_t202" style="position:absolute;left:0;top:468;height:468;width:1191;" fillcolor="#CCECFF" filled="t" stroked="t" coordsize="21600,21600" o:gfxdata="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IjCi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shadow on="t" color="#FFFF99" offset="3pt,6pt" origin="0f,0f" matrix="65536f,0f,0f,65536f"/>
                      <v:textbox>
                        <w:txbxContent>
                          <w:p>
                            <w:pPr>
                              <w:rPr>
                                <w:color w:val="0000FF"/>
                                <w:u w:val="dotted" w:color="FFFF99"/>
                              </w:rPr>
                            </w:pPr>
                            <w:r>
                              <w:rPr>
                                <w:rFonts w:hint="eastAsia"/>
                                <w:color w:val="0000FF"/>
                                <w:u w:val="dotted" w:color="FFFF99"/>
                              </w:rPr>
                              <w:t>专业教育活动</w:t>
                            </w:r>
                          </w:p>
                        </w:txbxContent>
                      </v:textbox>
                    </v:shape>
                  </v:group>
                  <v:group id="组合 52" o:spid="_x0000_s1026" o:spt="203" style="position:absolute;left:0;top:156;height:1560;width:3600;" coordsize="3600,1560"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0;top:0;height:1404;width:2439;" fillcolor="#CC99FF" filled="t" stroked="t" coordsize="21600,21600" o:gfxdata="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nwSrW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shadow on="t" color="#FFFF99" offset="3pt,6pt" origin="0f,0f" matrix="65536f,0f,0f,65536f"/>
                      <v:textbox>
                        <w:txbxContent>
                          <w:p>
                            <w:pPr>
                              <w:rPr>
                                <w:rFonts w:ascii="宋体" w:hAnsi="宋体" w:cs="宋体"/>
                              </w:rPr>
                            </w:pPr>
                            <w:r>
                              <w:rPr>
                                <w:rFonts w:hint="eastAsia" w:ascii="宋体" w:hAnsi="宋体" w:cs="宋体"/>
                              </w:rPr>
                              <w:t>奥尔夫音乐教学法</w:t>
                            </w:r>
                          </w:p>
                          <w:p>
                            <w:pPr>
                              <w:pStyle w:val="2"/>
                              <w:ind w:firstLine="0" w:firstLineChars="0"/>
                              <w:rPr>
                                <w:rFonts w:ascii="宋体" w:hAnsi="宋体" w:eastAsia="宋体" w:cs="宋体"/>
                              </w:rPr>
                            </w:pPr>
                            <w:r>
                              <w:rPr>
                                <w:rFonts w:hint="eastAsia" w:ascii="宋体" w:hAnsi="宋体" w:eastAsia="宋体" w:cs="宋体"/>
                              </w:rPr>
                              <w:t>蒙台梭利教学法</w:t>
                            </w:r>
                          </w:p>
                        </w:txbxContent>
                      </v:textbox>
                    </v:shape>
                    <v:shape id="_x0000_s1026" o:spid="_x0000_s1026" o:spt="67" type="#_x0000_t67" style="position:absolute;left:2281;top:241;height:929;width:1560;rotation:-5898240f;" fillcolor="#CC99FF" filled="t" stroked="t" coordsize="21600,21600" o:gfxdata="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NYoW8AAAA&#10;2wAAAA8AAAAAAAAAAQAgAAAAIgAAAGRycy9kb3ducmV2LnhtbFBLAQIUABQAAAAIAIdO4kAzLwWe&#10;OwAAADkAAAAQAAAAAAAAAAEAIAAAAAsBAABkcnMvc2hhcGV4bWwueG1sUEsFBgAAAAAGAAYAWwEA&#10;ALUDAAAAAA==&#10;" adj="14137,6759">
                      <v:fill on="t" focussize="0,0"/>
                      <v:stroke color="#000000" joinstyle="miter"/>
                      <v:imagedata o:title=""/>
                      <o:lock v:ext="edit" aspectratio="f"/>
                    </v:shape>
                  </v:group>
                </v:group>
                <v:group id="组合 57" o:spid="_x0000_s1026" o:spt="203" style="position:absolute;left:0;top:0;height:1411;width:3420;" coordsize="3420,1411"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0;top:0;height:630;width:1948;" fillcolor="#CC99FF" filled="t" stroked="t" coordsize="21600,21600" o:gfxdata="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LTL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shadow on="t" color="#FFFF99" offset="3pt,6pt" origin="0f,0f" matrix="65536f,0f,0f,65536f"/>
                    <v:textbox>
                      <w:txbxContent>
                        <w:p>
                          <w:pPr>
                            <w:rPr>
                              <w:b/>
                              <w:color w:val="0000FF"/>
                              <w:szCs w:val="21"/>
                            </w:rPr>
                          </w:pPr>
                          <w:r>
                            <w:rPr>
                              <w:rFonts w:hint="eastAsia"/>
                              <w:b/>
                              <w:color w:val="0000FF"/>
                              <w:szCs w:val="21"/>
                            </w:rPr>
                            <w:t>典型工作任务</w:t>
                          </w:r>
                        </w:p>
                      </w:txbxContent>
                    </v:textbox>
                  </v:shape>
                  <v:shape id="_x0000_s1026" o:spid="_x0000_s1026" o:spt="67" type="#_x0000_t67" style="position:absolute;left:0;top:780;height:631;width:1948;" fillcolor="#3366FF" filled="t" stroked="t" coordsize="21600,21600" o:gfxdata="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G3fEvQAA&#10;ANsAAAAPAAAAAAAAAAEAIAAAACIAAABkcnMvZG93bnJldi54bWxQSwECFAAUAAAACACHTuJAMy8F&#10;njsAAAA5AAAAEAAAAAAAAAABACAAAAAMAQAAZHJzL3NoYXBleG1sLnhtbFBLBQYAAAAABgAGAFsB&#10;AAC2AwAAAAA=&#10;" adj="14137,6759">
                    <v:fill on="t" focussize="0,0"/>
                    <v:stroke color="#000000" joinstyle="miter"/>
                    <v:imagedata o:title=""/>
                    <o:lock v:ext="edit" aspectratio="f"/>
                  </v:shape>
                  <v:shape id="_x0000_s1026" o:spid="_x0000_s1026" o:spt="67" type="#_x0000_t67" style="position:absolute;left:2400;top:-240;height:1260;width:780;rotation:-5898240f;" fillcolor="#3366FF" filled="t" stroked="t" coordsize="21600,21600" o:gfxdata="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7O0/y/&#10;AAAA2wAAAA8AAAAAAAAAAQAgAAAAIgAAAGRycy9kb3ducmV2LnhtbFBLAQIUABQAAAAIAIdO4kAz&#10;LwWeOwAAADkAAAAQAAAAAAAAAAEAIAAAAA4BAABkcnMvc2hhcGV4bWwueG1sUEsFBgAAAAAGAAYA&#10;WwEAALgDAAAAAA==&#10;" adj="14137,6759">
                    <v:fill on="t" focussize="0,0"/>
                    <v:stroke color="#000000" joinstyle="miter"/>
                    <v:imagedata o:title=""/>
                    <o:lock v:ext="edit" aspectratio="f"/>
                  </v:shape>
                </v:group>
                <v:group id="组合 61" o:spid="_x0000_s1026" o:spt="203" style="position:absolute;left:3600;top:0;height:1411;width:3240;" coordsize="3240,1411"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0;top:0;height:630;width:1948;" fillcolor="#CCECFF" filled="t" stroked="t" coordsize="21600,21600" o:gfxdata="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FUV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shadow on="t" color="#FFFF99" offset="3pt,6pt" origin="0f,0f" matrix="65536f,0f,0f,65536f"/>
                    <v:textbox>
                      <w:txbxContent>
                        <w:p>
                          <w:pPr>
                            <w:rPr>
                              <w:b/>
                              <w:color w:val="0000FF"/>
                              <w:szCs w:val="21"/>
                            </w:rPr>
                          </w:pPr>
                          <w:r>
                            <w:rPr>
                              <w:rFonts w:hint="eastAsia"/>
                              <w:b/>
                              <w:color w:val="0000FF"/>
                              <w:szCs w:val="21"/>
                            </w:rPr>
                            <w:t>岗位领域分析</w:t>
                          </w:r>
                        </w:p>
                      </w:txbxContent>
                    </v:textbox>
                  </v:shape>
                  <v:shape id="_x0000_s1026" o:spid="_x0000_s1026" o:spt="67" type="#_x0000_t67" style="position:absolute;left:0;top:780;height:631;width:1948;" fillcolor="#3366FF" filled="t" stroked="t" coordsize="21600,21600" o:gfxdata="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Vn3BvQAA&#10;ANsAAAAPAAAAAAAAAAEAIAAAACIAAABkcnMvZG93bnJldi54bWxQSwECFAAUAAAACACHTuJAMy8F&#10;njsAAAA5AAAAEAAAAAAAAAABACAAAAAMAQAAZHJzL3NoYXBleG1sLnhtbFBLBQYAAAAABgAGAFsB&#10;AAC2AwAAAAA=&#10;" adj="14137,6759">
                    <v:fill on="t" focussize="0,0"/>
                    <v:stroke color="#000000" joinstyle="miter"/>
                    <v:imagedata o:title=""/>
                    <o:lock v:ext="edit" aspectratio="f"/>
                  </v:shape>
                  <v:shape id="_x0000_s1026" o:spid="_x0000_s1026" o:spt="67" type="#_x0000_t67" style="position:absolute;left:2310;top:-150;height:1080;width:780;rotation:-5898240f;" fillcolor="#3366FF" filled="t" stroked="t" coordsize="21600,21600" o:gfxdata="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BySuvQAA&#10;ANsAAAAPAAAAAAAAAAEAIAAAACIAAABkcnMvZG93bnJldi54bWxQSwECFAAUAAAACACHTuJAMy8F&#10;njsAAAA5AAAAEAAAAAAAAAABACAAAAAMAQAAZHJzL3NoYXBleG1sLnhtbFBLBQYAAAAABgAGAFsB&#10;AAC2AwAAAAA=&#10;" adj="14137,6759">
                    <v:fill on="t" focussize="0,0"/>
                    <v:stroke color="#000000" joinstyle="miter"/>
                    <v:imagedata o:title=""/>
                    <o:lock v:ext="edit" aspectratio="f"/>
                  </v:shape>
                </v:group>
                <w10:wrap type="none"/>
                <w10:anchorlock/>
              </v:group>
            </w:pict>
          </mc:Fallback>
        </mc:AlternateContent>
      </w:r>
    </w:p>
    <w:p>
      <w:pPr>
        <w:adjustRightInd w:val="0"/>
        <w:snapToGrid w:val="0"/>
        <w:spacing w:line="360" w:lineRule="auto"/>
        <w:jc w:val="center"/>
        <w:rPr>
          <w:rFonts w:ascii="宋体" w:hAnsi="宋体"/>
          <w:b/>
          <w:szCs w:val="21"/>
        </w:rPr>
      </w:pPr>
      <w:r>
        <w:rPr>
          <w:rFonts w:hint="eastAsia" w:ascii="宋体" w:hAnsi="宋体"/>
          <w:b/>
          <w:szCs w:val="21"/>
        </w:rPr>
        <w:t>表4</w:t>
      </w:r>
      <w:r>
        <w:rPr>
          <w:rFonts w:ascii="宋体" w:hAnsi="宋体"/>
          <w:b/>
          <w:szCs w:val="21"/>
        </w:rPr>
        <w:t>典型工作任务－行动领域－学习领域</w:t>
      </w:r>
    </w:p>
    <w:p>
      <w:pPr>
        <w:spacing w:line="360" w:lineRule="auto"/>
        <w:ind w:firstLine="241" w:firstLineChars="100"/>
        <w:rPr>
          <w:rFonts w:ascii="宋体" w:hAnsi="宋体"/>
          <w:b/>
          <w:sz w:val="24"/>
          <w:szCs w:val="24"/>
        </w:rPr>
      </w:pPr>
      <w:bookmarkStart w:id="107" w:name="_Toc257570864"/>
      <w:bookmarkStart w:id="108" w:name="_Toc328944715"/>
      <w:bookmarkStart w:id="109" w:name="_Toc257047046"/>
      <w:r>
        <w:rPr>
          <w:rFonts w:hint="eastAsia" w:ascii="宋体" w:hAnsi="宋体"/>
          <w:b/>
          <w:sz w:val="24"/>
          <w:szCs w:val="24"/>
        </w:rPr>
        <w:t>（四）岗位职业能力分析</w:t>
      </w:r>
      <w:bookmarkEnd w:id="107"/>
      <w:bookmarkEnd w:id="108"/>
      <w:bookmarkEnd w:id="109"/>
    </w:p>
    <w:p>
      <w:pPr>
        <w:spacing w:after="156" w:afterLines="50" w:line="360" w:lineRule="auto"/>
        <w:ind w:firstLine="480" w:firstLineChars="200"/>
        <w:rPr>
          <w:rFonts w:ascii="宋体" w:hAnsi="宋体"/>
          <w:sz w:val="24"/>
        </w:rPr>
      </w:pPr>
      <w:r>
        <w:rPr>
          <w:rFonts w:hint="eastAsia" w:ascii="宋体" w:hAnsi="宋体"/>
          <w:sz w:val="24"/>
        </w:rPr>
        <w:t>基于企业所需人才职业能力调研，根据婴幼儿托育服务与管理专业岗位需求，要求学生具备弹唱能力、舞蹈创编能力、简笔画绘画能力、游戏创编等专业能力。语言表达能力和计算机应用能力等通用能力。幼儿护理能力，幼儿急救能力和与家长沟通能力等职业拓展所需能力。</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shd w:val="clear" w:color="auto" w:fill="CCFFFF"/>
          </w:tcPr>
          <w:p>
            <w:pPr>
              <w:spacing w:after="200" w:line="360" w:lineRule="auto"/>
              <w:jc w:val="center"/>
              <w:rPr>
                <w:rFonts w:ascii="宋体" w:hAnsi="宋体"/>
                <w:b/>
              </w:rPr>
            </w:pPr>
            <w:r>
              <w:rPr>
                <w:rFonts w:hint="eastAsia" w:ascii="宋体" w:hAnsi="宋体" w:cs="宋体"/>
                <w:b/>
              </w:rPr>
              <w:t>能力类别</w:t>
            </w:r>
          </w:p>
        </w:tc>
        <w:tc>
          <w:tcPr>
            <w:tcW w:w="3901" w:type="dxa"/>
            <w:shd w:val="clear" w:color="auto" w:fill="CCFFFF"/>
          </w:tcPr>
          <w:p>
            <w:pPr>
              <w:spacing w:after="200" w:line="360" w:lineRule="auto"/>
              <w:jc w:val="center"/>
              <w:rPr>
                <w:rFonts w:ascii="宋体" w:hAnsi="宋体"/>
                <w:b/>
              </w:rPr>
            </w:pPr>
            <w:r>
              <w:rPr>
                <w:rFonts w:hint="eastAsia" w:ascii="宋体" w:hAnsi="宋体"/>
                <w:b/>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restart"/>
            <w:vAlign w:val="center"/>
          </w:tcPr>
          <w:p>
            <w:pPr>
              <w:spacing w:after="200" w:line="360" w:lineRule="auto"/>
              <w:jc w:val="center"/>
              <w:rPr>
                <w:rFonts w:ascii="宋体" w:hAnsi="宋体"/>
              </w:rPr>
            </w:pPr>
            <w:r>
              <w:rPr>
                <w:rFonts w:hint="eastAsia" w:ascii="宋体" w:hAnsi="宋体"/>
              </w:rPr>
              <w:t>通用能力</w:t>
            </w:r>
          </w:p>
        </w:tc>
        <w:tc>
          <w:tcPr>
            <w:tcW w:w="3901" w:type="dxa"/>
          </w:tcPr>
          <w:p>
            <w:pPr>
              <w:spacing w:after="200" w:line="360" w:lineRule="auto"/>
              <w:rPr>
                <w:rFonts w:ascii="宋体" w:hAnsi="宋体"/>
              </w:rPr>
            </w:pPr>
            <w:r>
              <w:rPr>
                <w:rFonts w:hint="eastAsia" w:ascii="宋体" w:hAnsi="宋体"/>
                <w:bCs/>
                <w:szCs w:val="21"/>
                <w:lang w:val="zh-CN"/>
              </w:rPr>
              <w:t>计算机应用能力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after="200" w:line="360" w:lineRule="auto"/>
              <w:jc w:val="center"/>
              <w:rPr>
                <w:rFonts w:ascii="宋体" w:hAnsi="宋体"/>
              </w:rPr>
            </w:pPr>
          </w:p>
        </w:tc>
        <w:tc>
          <w:tcPr>
            <w:tcW w:w="3901" w:type="dxa"/>
          </w:tcPr>
          <w:p>
            <w:pPr>
              <w:spacing w:after="200" w:line="360" w:lineRule="auto"/>
              <w:rPr>
                <w:rFonts w:ascii="宋体" w:hAnsi="宋体"/>
                <w:bCs/>
                <w:szCs w:val="21"/>
                <w:lang w:val="zh-CN"/>
              </w:rPr>
            </w:pPr>
            <w:r>
              <w:rPr>
                <w:rFonts w:hint="eastAsia" w:ascii="宋体" w:hAnsi="宋体"/>
                <w:bCs/>
                <w:szCs w:val="21"/>
                <w:lang w:val="zh-CN"/>
              </w:rPr>
              <w:t>外语应用能力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after="200" w:line="360" w:lineRule="auto"/>
              <w:jc w:val="center"/>
              <w:rPr>
                <w:rFonts w:ascii="宋体" w:hAnsi="宋体"/>
              </w:rPr>
            </w:pPr>
          </w:p>
        </w:tc>
        <w:tc>
          <w:tcPr>
            <w:tcW w:w="3901" w:type="dxa"/>
          </w:tcPr>
          <w:p>
            <w:pPr>
              <w:spacing w:after="200" w:line="360" w:lineRule="auto"/>
              <w:rPr>
                <w:rFonts w:ascii="宋体" w:hAnsi="宋体"/>
                <w:bCs/>
                <w:szCs w:val="21"/>
                <w:lang w:val="zh-CN"/>
              </w:rPr>
            </w:pPr>
            <w:r>
              <w:rPr>
                <w:rFonts w:hint="eastAsia" w:ascii="宋体" w:hAnsi="宋体"/>
                <w:bCs/>
                <w:szCs w:val="21"/>
                <w:lang w:val="zh-CN"/>
              </w:rPr>
              <w:t>语言文字表达能力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restart"/>
            <w:vAlign w:val="center"/>
          </w:tcPr>
          <w:p>
            <w:pPr>
              <w:spacing w:after="200" w:line="360" w:lineRule="auto"/>
              <w:jc w:val="center"/>
              <w:rPr>
                <w:rFonts w:ascii="宋体" w:hAnsi="宋体"/>
              </w:rPr>
            </w:pPr>
            <w:r>
              <w:rPr>
                <w:rFonts w:hint="eastAsia" w:ascii="宋体" w:hAnsi="宋体"/>
              </w:rPr>
              <w:t>专业能力</w:t>
            </w:r>
          </w:p>
        </w:tc>
        <w:tc>
          <w:tcPr>
            <w:tcW w:w="3901" w:type="dxa"/>
          </w:tcPr>
          <w:p>
            <w:pPr>
              <w:spacing w:after="200" w:line="360" w:lineRule="auto"/>
              <w:rPr>
                <w:rFonts w:ascii="宋体" w:hAnsi="宋体"/>
                <w:bCs/>
                <w:szCs w:val="21"/>
              </w:rPr>
            </w:pPr>
            <w:r>
              <w:rPr>
                <w:rFonts w:hint="eastAsia" w:ascii="宋体" w:hAnsi="宋体"/>
                <w:bCs/>
                <w:szCs w:val="21"/>
              </w:rPr>
              <w:t>弹唱能力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after="200" w:line="360" w:lineRule="auto"/>
              <w:jc w:val="center"/>
              <w:rPr>
                <w:rFonts w:ascii="宋体" w:hAnsi="宋体"/>
              </w:rPr>
            </w:pPr>
          </w:p>
        </w:tc>
        <w:tc>
          <w:tcPr>
            <w:tcW w:w="3901" w:type="dxa"/>
          </w:tcPr>
          <w:p>
            <w:pPr>
              <w:spacing w:after="200" w:line="360" w:lineRule="auto"/>
              <w:rPr>
                <w:rFonts w:ascii="宋体" w:hAnsi="宋体"/>
                <w:szCs w:val="28"/>
              </w:rPr>
            </w:pPr>
            <w:r>
              <w:rPr>
                <w:rFonts w:hint="eastAsia" w:ascii="宋体" w:hAnsi="宋体"/>
                <w:bCs/>
                <w:szCs w:val="21"/>
                <w:lang w:val="zh-CN"/>
              </w:rPr>
              <w:t>舞蹈创编能力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after="200" w:line="360" w:lineRule="auto"/>
              <w:jc w:val="center"/>
              <w:rPr>
                <w:rFonts w:ascii="宋体" w:hAnsi="宋体"/>
              </w:rPr>
            </w:pPr>
          </w:p>
        </w:tc>
        <w:tc>
          <w:tcPr>
            <w:tcW w:w="3901" w:type="dxa"/>
          </w:tcPr>
          <w:p>
            <w:pPr>
              <w:spacing w:after="200" w:line="360" w:lineRule="auto"/>
              <w:rPr>
                <w:rFonts w:ascii="宋体" w:hAnsi="宋体"/>
                <w:szCs w:val="28"/>
              </w:rPr>
            </w:pPr>
            <w:r>
              <w:rPr>
                <w:rFonts w:hint="eastAsia" w:ascii="宋体" w:hAnsi="宋体"/>
                <w:szCs w:val="28"/>
              </w:rPr>
              <w:t>简笔画绘画能力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after="200" w:line="360" w:lineRule="auto"/>
              <w:jc w:val="center"/>
              <w:rPr>
                <w:rFonts w:ascii="宋体" w:hAnsi="宋体"/>
              </w:rPr>
            </w:pPr>
          </w:p>
        </w:tc>
        <w:tc>
          <w:tcPr>
            <w:tcW w:w="3901" w:type="dxa"/>
          </w:tcPr>
          <w:p>
            <w:pPr>
              <w:spacing w:after="200" w:line="360" w:lineRule="auto"/>
              <w:rPr>
                <w:rFonts w:ascii="宋体" w:hAnsi="宋体"/>
                <w:szCs w:val="28"/>
              </w:rPr>
            </w:pPr>
            <w:r>
              <w:rPr>
                <w:rFonts w:hint="eastAsia" w:ascii="宋体" w:hAnsi="宋体"/>
                <w:szCs w:val="28"/>
              </w:rPr>
              <w:t>0-3岁儿童心理调节能力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after="200" w:line="360" w:lineRule="auto"/>
              <w:jc w:val="center"/>
              <w:rPr>
                <w:rFonts w:ascii="宋体" w:hAnsi="宋体"/>
              </w:rPr>
            </w:pPr>
          </w:p>
        </w:tc>
        <w:tc>
          <w:tcPr>
            <w:tcW w:w="3901" w:type="dxa"/>
          </w:tcPr>
          <w:p>
            <w:pPr>
              <w:spacing w:after="200" w:line="360" w:lineRule="auto"/>
              <w:rPr>
                <w:rFonts w:ascii="宋体" w:hAnsi="宋体"/>
                <w:szCs w:val="28"/>
              </w:rPr>
            </w:pPr>
            <w:r>
              <w:rPr>
                <w:rFonts w:hint="eastAsia" w:ascii="宋体" w:hAnsi="宋体"/>
                <w:szCs w:val="28"/>
              </w:rPr>
              <w:t>游戏创编能力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after="200" w:line="360" w:lineRule="auto"/>
              <w:jc w:val="center"/>
              <w:rPr>
                <w:rFonts w:ascii="宋体" w:hAnsi="宋体"/>
              </w:rPr>
            </w:pPr>
          </w:p>
        </w:tc>
        <w:tc>
          <w:tcPr>
            <w:tcW w:w="3901" w:type="dxa"/>
          </w:tcPr>
          <w:p>
            <w:pPr>
              <w:spacing w:after="200" w:line="360" w:lineRule="auto"/>
              <w:rPr>
                <w:rFonts w:ascii="宋体" w:hAnsi="宋体"/>
                <w:szCs w:val="28"/>
              </w:rPr>
            </w:pPr>
            <w:r>
              <w:rPr>
                <w:rFonts w:hint="eastAsia" w:ascii="宋体" w:hAnsi="宋体"/>
                <w:bCs/>
                <w:szCs w:val="21"/>
                <w:lang w:val="zh-CN"/>
              </w:rPr>
              <w:t>蒙台梭利教学能力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704" w:type="dxa"/>
            <w:vMerge w:val="restart"/>
            <w:vAlign w:val="center"/>
          </w:tcPr>
          <w:p>
            <w:pPr>
              <w:spacing w:after="200" w:line="360" w:lineRule="auto"/>
              <w:jc w:val="center"/>
              <w:rPr>
                <w:rFonts w:ascii="宋体" w:hAnsi="宋体"/>
              </w:rPr>
            </w:pPr>
          </w:p>
          <w:p>
            <w:pPr>
              <w:spacing w:after="200" w:line="360" w:lineRule="auto"/>
              <w:jc w:val="center"/>
              <w:rPr>
                <w:rFonts w:ascii="宋体" w:hAnsi="宋体"/>
              </w:rPr>
            </w:pPr>
            <w:r>
              <w:rPr>
                <w:rFonts w:hint="eastAsia" w:ascii="宋体" w:hAnsi="宋体"/>
              </w:rPr>
              <w:t>拓展能力</w:t>
            </w:r>
          </w:p>
        </w:tc>
        <w:tc>
          <w:tcPr>
            <w:tcW w:w="3901" w:type="dxa"/>
          </w:tcPr>
          <w:p>
            <w:pPr>
              <w:spacing w:after="200" w:line="360" w:lineRule="auto"/>
              <w:rPr>
                <w:rFonts w:ascii="宋体" w:hAnsi="宋体"/>
                <w:bCs/>
                <w:szCs w:val="21"/>
                <w:lang w:val="zh-CN"/>
              </w:rPr>
            </w:pPr>
            <w:r>
              <w:rPr>
                <w:rFonts w:hint="eastAsia" w:ascii="宋体" w:hAnsi="宋体"/>
                <w:bCs/>
                <w:szCs w:val="21"/>
                <w:lang w:val="zh-CN"/>
              </w:rPr>
              <w:t>幼儿护理能力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04" w:type="dxa"/>
            <w:vMerge w:val="continue"/>
            <w:vAlign w:val="center"/>
          </w:tcPr>
          <w:p>
            <w:pPr>
              <w:spacing w:after="200" w:line="360" w:lineRule="auto"/>
              <w:jc w:val="center"/>
              <w:rPr>
                <w:rFonts w:ascii="宋体" w:hAnsi="宋体"/>
              </w:rPr>
            </w:pPr>
          </w:p>
        </w:tc>
        <w:tc>
          <w:tcPr>
            <w:tcW w:w="3901" w:type="dxa"/>
          </w:tcPr>
          <w:p>
            <w:pPr>
              <w:spacing w:after="200" w:line="360" w:lineRule="auto"/>
              <w:rPr>
                <w:rFonts w:ascii="宋体" w:hAnsi="宋体"/>
                <w:bCs/>
                <w:szCs w:val="21"/>
                <w:lang w:val="zh-CN"/>
              </w:rPr>
            </w:pPr>
            <w:r>
              <w:rPr>
                <w:rFonts w:hint="eastAsia" w:ascii="宋体" w:hAnsi="宋体"/>
                <w:bCs/>
                <w:szCs w:val="21"/>
                <w:lang w:val="zh-CN"/>
              </w:rPr>
              <w:t>幼儿急救能力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704" w:type="dxa"/>
            <w:vMerge w:val="continue"/>
            <w:vAlign w:val="center"/>
          </w:tcPr>
          <w:p>
            <w:pPr>
              <w:spacing w:after="200" w:line="360" w:lineRule="auto"/>
              <w:jc w:val="center"/>
              <w:rPr>
                <w:rFonts w:ascii="宋体" w:hAnsi="宋体"/>
              </w:rPr>
            </w:pPr>
          </w:p>
        </w:tc>
        <w:tc>
          <w:tcPr>
            <w:tcW w:w="3901" w:type="dxa"/>
          </w:tcPr>
          <w:p>
            <w:pPr>
              <w:spacing w:after="200" w:line="360" w:lineRule="auto"/>
              <w:rPr>
                <w:rFonts w:ascii="宋体" w:hAnsi="宋体"/>
                <w:bCs/>
                <w:szCs w:val="21"/>
                <w:lang w:val="zh-CN"/>
              </w:rPr>
            </w:pPr>
            <w:r>
              <w:rPr>
                <w:rFonts w:hint="eastAsia" w:ascii="宋体" w:hAnsi="宋体"/>
                <w:bCs/>
                <w:szCs w:val="21"/>
                <w:lang w:val="zh-CN"/>
              </w:rPr>
              <w:t>与家长沟通能力</w:t>
            </w:r>
          </w:p>
        </w:tc>
      </w:tr>
    </w:tbl>
    <w:p>
      <w:pPr>
        <w:adjustRightInd w:val="0"/>
        <w:snapToGrid w:val="0"/>
        <w:spacing w:before="156" w:beforeLines="50" w:line="360" w:lineRule="auto"/>
        <w:jc w:val="center"/>
        <w:rPr>
          <w:rFonts w:ascii="宋体" w:hAnsi="宋体"/>
          <w:b/>
          <w:bCs/>
          <w:szCs w:val="21"/>
        </w:rPr>
      </w:pPr>
      <w:r>
        <w:rPr>
          <w:rFonts w:hint="eastAsia" w:ascii="宋体" w:hAnsi="宋体"/>
          <w:b/>
          <w:bCs/>
          <w:szCs w:val="21"/>
        </w:rPr>
        <w:t>表5婴幼儿托育服务与管理专业职业能力分析表</w:t>
      </w:r>
    </w:p>
    <w:p>
      <w:pPr>
        <w:pStyle w:val="5"/>
        <w:spacing w:before="156" w:beforeLines="50" w:after="0" w:line="360" w:lineRule="auto"/>
        <w:rPr>
          <w:rFonts w:ascii="黑体" w:eastAsia="黑体"/>
          <w:bCs w:val="0"/>
          <w:kern w:val="44"/>
          <w:sz w:val="28"/>
          <w:szCs w:val="28"/>
        </w:rPr>
      </w:pPr>
      <w:bookmarkStart w:id="110" w:name="_Toc257047047"/>
      <w:bookmarkStart w:id="111" w:name="_Toc328944716"/>
      <w:r>
        <w:rPr>
          <w:rFonts w:hint="eastAsia" w:ascii="黑体" w:eastAsia="黑体"/>
          <w:bCs w:val="0"/>
          <w:kern w:val="44"/>
          <w:sz w:val="28"/>
          <w:szCs w:val="28"/>
        </w:rPr>
        <w:t>三、调研结果及建议</w:t>
      </w:r>
      <w:bookmarkEnd w:id="110"/>
      <w:bookmarkEnd w:id="111"/>
    </w:p>
    <w:p>
      <w:pPr>
        <w:spacing w:line="360" w:lineRule="auto"/>
        <w:ind w:firstLine="241" w:firstLineChars="100"/>
        <w:rPr>
          <w:rFonts w:ascii="宋体" w:hAnsi="宋体"/>
          <w:b/>
          <w:sz w:val="24"/>
          <w:szCs w:val="24"/>
        </w:rPr>
      </w:pPr>
      <w:bookmarkStart w:id="112" w:name="_Toc257047048"/>
      <w:bookmarkStart w:id="113" w:name="_Toc257570866"/>
      <w:bookmarkStart w:id="114" w:name="_Toc328944717"/>
      <w:r>
        <w:rPr>
          <w:rFonts w:hint="eastAsia" w:ascii="宋体" w:hAnsi="宋体"/>
          <w:b/>
          <w:sz w:val="24"/>
          <w:szCs w:val="24"/>
        </w:rPr>
        <w:t>（一）专业培养目标</w:t>
      </w:r>
      <w:bookmarkEnd w:id="112"/>
      <w:bookmarkEnd w:id="113"/>
      <w:bookmarkEnd w:id="114"/>
      <w:bookmarkStart w:id="115" w:name="_Toc328944718"/>
      <w:bookmarkStart w:id="116" w:name="_Toc257047049"/>
      <w:bookmarkStart w:id="117" w:name="_Toc257570867"/>
    </w:p>
    <w:p>
      <w:pPr>
        <w:spacing w:line="360" w:lineRule="auto"/>
        <w:ind w:firstLine="240" w:firstLineChars="100"/>
        <w:rPr>
          <w:rFonts w:ascii="宋体" w:hAnsi="宋体" w:cs="宋体"/>
          <w:sz w:val="24"/>
          <w:szCs w:val="24"/>
        </w:rPr>
      </w:pPr>
      <w:r>
        <w:rPr>
          <w:rFonts w:hint="eastAsia" w:ascii="宋体" w:hAnsi="宋体" w:cs="宋体"/>
          <w:sz w:val="24"/>
          <w:szCs w:val="24"/>
        </w:rPr>
        <w:t>本专业坚持立德树人，培养理想信念坚定，德、智、体、美、劳全面发展的人才，应具有一定的科学文化水平，良好的人文素养、职业道德和创新意识，精益求精的工匠精神，较强的就业能力和可持续发展的学习能力；掌握本专业必须的</w:t>
      </w:r>
      <w:r>
        <w:rPr>
          <w:rFonts w:hint="eastAsia" w:ascii="宋体" w:hAnsi="宋体" w:cs="宋体"/>
          <w:color w:val="000000" w:themeColor="text1"/>
          <w:sz w:val="24"/>
          <w:szCs w:val="24"/>
          <w14:textFill>
            <w14:solidFill>
              <w14:schemeClr w14:val="tx1"/>
            </w14:solidFill>
          </w14:textFill>
        </w:rPr>
        <w:t>知识和技术技</w:t>
      </w:r>
      <w:r>
        <w:rPr>
          <w:rFonts w:hint="eastAsia" w:ascii="宋体" w:hAnsi="宋体" w:cs="宋体"/>
          <w:sz w:val="24"/>
          <w:szCs w:val="24"/>
        </w:rPr>
        <w:t>能，面向幼儿园、亲子园、早教机构、妇幼保健机构等相关领域，能够从事0-3岁婴幼儿早期教育、保育护理、家庭教育指导、早教管理与教研活动等工作的高素质技术技能人才。</w:t>
      </w:r>
    </w:p>
    <w:p>
      <w:pPr>
        <w:numPr>
          <w:ilvl w:val="0"/>
          <w:numId w:val="45"/>
        </w:numPr>
        <w:spacing w:line="360" w:lineRule="auto"/>
        <w:ind w:firstLine="241" w:firstLineChars="100"/>
        <w:rPr>
          <w:rFonts w:ascii="宋体" w:hAnsi="宋体"/>
          <w:b/>
          <w:sz w:val="24"/>
          <w:szCs w:val="24"/>
        </w:rPr>
      </w:pPr>
      <w:r>
        <w:rPr>
          <w:rFonts w:hint="eastAsia" w:ascii="宋体" w:hAnsi="宋体"/>
          <w:b/>
          <w:sz w:val="24"/>
          <w:szCs w:val="24"/>
        </w:rPr>
        <w:t>专业培养规格</w:t>
      </w:r>
      <w:bookmarkEnd w:id="115"/>
      <w:bookmarkEnd w:id="116"/>
      <w:bookmarkEnd w:id="117"/>
    </w:p>
    <w:p>
      <w:pPr>
        <w:spacing w:line="360" w:lineRule="auto"/>
        <w:ind w:firstLine="420" w:firstLineChars="200"/>
        <w:rPr>
          <w:rFonts w:ascii="宋体" w:hAnsi="宋体" w:cs="宋体"/>
          <w:b/>
          <w:sz w:val="24"/>
          <w:szCs w:val="24"/>
        </w:rPr>
      </w:pPr>
      <w:r>
        <w:rPr>
          <w:rFonts w:hint="eastAsia"/>
        </w:rPr>
        <w:t xml:space="preserve">  </w:t>
      </w:r>
      <w:r>
        <w:rPr>
          <w:rFonts w:hint="eastAsia" w:ascii="宋体" w:hAnsi="宋体" w:cs="宋体"/>
          <w:b/>
          <w:sz w:val="24"/>
          <w:szCs w:val="24"/>
        </w:rPr>
        <w:t>1、素质要求</w:t>
      </w:r>
    </w:p>
    <w:p>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pPr>
        <w:spacing w:line="360" w:lineRule="auto"/>
        <w:ind w:firstLine="482" w:firstLineChars="200"/>
        <w:rPr>
          <w:rFonts w:ascii="宋体" w:hAnsi="宋体" w:cs="宋体"/>
          <w:b/>
          <w:sz w:val="24"/>
          <w:szCs w:val="24"/>
        </w:rPr>
      </w:pPr>
      <w:r>
        <w:rPr>
          <w:rFonts w:hint="eastAsia" w:ascii="宋体" w:hAnsi="宋体" w:cs="宋体"/>
          <w:b/>
          <w:sz w:val="24"/>
          <w:szCs w:val="24"/>
        </w:rPr>
        <w:t>2、知识要求</w:t>
      </w:r>
    </w:p>
    <w:p>
      <w:pPr>
        <w:spacing w:line="360" w:lineRule="auto"/>
        <w:ind w:firstLine="480" w:firstLineChars="200"/>
        <w:rPr>
          <w:rFonts w:ascii="宋体" w:hAnsi="宋体"/>
          <w:sz w:val="24"/>
          <w:szCs w:val="24"/>
        </w:rPr>
      </w:pPr>
      <w:r>
        <w:rPr>
          <w:rFonts w:hint="eastAsia" w:ascii="宋体" w:hAnsi="宋体"/>
          <w:sz w:val="24"/>
          <w:szCs w:val="24"/>
        </w:rPr>
        <w:t xml:space="preserve">（1）掌握必备的思想政治理论知识、科学文化知识和中华优秀传统文化知识. </w:t>
      </w:r>
    </w:p>
    <w:p>
      <w:pPr>
        <w:spacing w:line="360" w:lineRule="auto"/>
        <w:ind w:firstLine="480" w:firstLineChars="200"/>
        <w:rPr>
          <w:rFonts w:ascii="宋体" w:hAnsi="宋体"/>
          <w:sz w:val="24"/>
          <w:szCs w:val="24"/>
        </w:rPr>
      </w:pPr>
      <w:r>
        <w:rPr>
          <w:rFonts w:hint="eastAsia" w:ascii="宋体" w:hAnsi="宋体"/>
          <w:sz w:val="24"/>
          <w:szCs w:val="24"/>
        </w:rPr>
        <w:t xml:space="preserve">（2）熟悉婴幼儿教育事业和婴幼儿健康教育事业的方针、政策和法规等相关 知识。 </w:t>
      </w:r>
    </w:p>
    <w:p>
      <w:pPr>
        <w:spacing w:line="360" w:lineRule="auto"/>
        <w:ind w:firstLine="480" w:firstLineChars="200"/>
        <w:rPr>
          <w:rFonts w:ascii="宋体" w:hAnsi="宋体"/>
          <w:sz w:val="24"/>
          <w:szCs w:val="24"/>
        </w:rPr>
      </w:pPr>
      <w:r>
        <w:rPr>
          <w:rFonts w:hint="eastAsia" w:ascii="宋体" w:hAnsi="宋体"/>
          <w:sz w:val="24"/>
          <w:szCs w:val="24"/>
        </w:rPr>
        <w:t xml:space="preserve">（3）掌握托育机构一日活动流程与服务规范，婴幼儿发展支持性环境创设的 基本要求。 </w:t>
      </w:r>
    </w:p>
    <w:p>
      <w:pPr>
        <w:spacing w:line="360" w:lineRule="auto"/>
        <w:ind w:firstLine="480" w:firstLineChars="200"/>
        <w:rPr>
          <w:rFonts w:ascii="宋体" w:hAnsi="宋体"/>
          <w:sz w:val="24"/>
          <w:szCs w:val="24"/>
        </w:rPr>
      </w:pPr>
      <w:r>
        <w:rPr>
          <w:rFonts w:hint="eastAsia" w:ascii="宋体" w:hAnsi="宋体"/>
          <w:sz w:val="24"/>
          <w:szCs w:val="24"/>
        </w:rPr>
        <w:t xml:space="preserve">（4）掌握婴幼儿生长发育、婴幼儿常见疾病预防、婴幼儿常见伤害发生原因、 伤害类型以及预防处置等卫生保健知识。 </w:t>
      </w:r>
    </w:p>
    <w:p>
      <w:pPr>
        <w:spacing w:line="360" w:lineRule="auto"/>
        <w:ind w:firstLine="480" w:firstLineChars="200"/>
        <w:rPr>
          <w:rFonts w:ascii="宋体" w:hAnsi="宋体"/>
          <w:sz w:val="24"/>
          <w:szCs w:val="24"/>
        </w:rPr>
      </w:pPr>
      <w:r>
        <w:rPr>
          <w:rFonts w:hint="eastAsia" w:ascii="宋体" w:hAnsi="宋体"/>
          <w:sz w:val="24"/>
          <w:szCs w:val="24"/>
        </w:rPr>
        <w:t xml:space="preserve">（5）掌握睡眠、生活与卫生习惯等基本生活照料知识、熟悉婴幼儿营养需求， 掌握膳食营养与科学喂养、母婴护理等知识。 </w:t>
      </w:r>
    </w:p>
    <w:p>
      <w:pPr>
        <w:spacing w:line="360" w:lineRule="auto"/>
        <w:ind w:firstLine="480" w:firstLineChars="200"/>
        <w:rPr>
          <w:rFonts w:ascii="宋体" w:hAnsi="宋体"/>
          <w:sz w:val="24"/>
          <w:szCs w:val="24"/>
        </w:rPr>
      </w:pPr>
      <w:r>
        <w:rPr>
          <w:rFonts w:hint="eastAsia" w:ascii="宋体" w:hAnsi="宋体"/>
          <w:sz w:val="24"/>
          <w:szCs w:val="24"/>
        </w:rPr>
        <w:t xml:space="preserve">（6）掌握婴幼儿早期发展、婴幼儿游戏、婴幼儿亲子活动设计等基本理论。 </w:t>
      </w:r>
    </w:p>
    <w:p>
      <w:pPr>
        <w:spacing w:line="360" w:lineRule="auto"/>
        <w:ind w:firstLine="480" w:firstLineChars="200"/>
        <w:rPr>
          <w:rFonts w:ascii="宋体" w:hAnsi="宋体" w:cs="宋体"/>
          <w:b/>
          <w:sz w:val="24"/>
          <w:szCs w:val="24"/>
        </w:rPr>
      </w:pPr>
      <w:r>
        <w:rPr>
          <w:rFonts w:hint="eastAsia" w:ascii="宋体" w:hAnsi="宋体"/>
          <w:sz w:val="24"/>
          <w:szCs w:val="24"/>
        </w:rPr>
        <w:t>（7）掌握婴幼儿行为观察与评估的基本知识。</w:t>
      </w:r>
    </w:p>
    <w:p>
      <w:pPr>
        <w:spacing w:line="360" w:lineRule="auto"/>
        <w:ind w:firstLine="482" w:firstLineChars="200"/>
        <w:rPr>
          <w:rStyle w:val="30"/>
        </w:rPr>
      </w:pPr>
      <w:r>
        <w:rPr>
          <w:rFonts w:hint="eastAsia" w:ascii="宋体" w:hAnsi="宋体" w:cs="宋体"/>
          <w:b/>
          <w:sz w:val="24"/>
          <w:szCs w:val="24"/>
        </w:rPr>
        <w:t>3、能力</w:t>
      </w:r>
    </w:p>
    <w:p>
      <w:pPr>
        <w:spacing w:line="360" w:lineRule="auto"/>
        <w:ind w:firstLine="480" w:firstLineChars="200"/>
        <w:rPr>
          <w:rFonts w:ascii="宋体" w:hAnsi="宋体"/>
          <w:sz w:val="24"/>
          <w:szCs w:val="24"/>
        </w:rPr>
      </w:pPr>
      <w:r>
        <w:rPr>
          <w:rFonts w:hint="eastAsia" w:ascii="宋体" w:hAnsi="宋体"/>
          <w:sz w:val="24"/>
          <w:szCs w:val="24"/>
        </w:rPr>
        <w:t xml:space="preserve">（1）具备良好的口语表达和书面写作能力，能够在工作中与婴幼儿和家长进 行有效沟通。 </w:t>
      </w:r>
    </w:p>
    <w:p>
      <w:pPr>
        <w:spacing w:line="360" w:lineRule="auto"/>
        <w:ind w:firstLine="480" w:firstLineChars="200"/>
        <w:rPr>
          <w:rFonts w:ascii="宋体" w:hAnsi="宋体"/>
          <w:sz w:val="24"/>
          <w:szCs w:val="24"/>
        </w:rPr>
      </w:pPr>
      <w:r>
        <w:rPr>
          <w:rFonts w:hint="eastAsia" w:ascii="宋体" w:hAnsi="宋体"/>
          <w:sz w:val="24"/>
          <w:szCs w:val="24"/>
        </w:rPr>
        <w:t xml:space="preserve">（2）具备本专业必需的信息素养和信息技术应用能力。 </w:t>
      </w:r>
    </w:p>
    <w:p>
      <w:pPr>
        <w:spacing w:line="360" w:lineRule="auto"/>
        <w:ind w:firstLine="480" w:firstLineChars="200"/>
        <w:rPr>
          <w:rFonts w:ascii="宋体" w:hAnsi="宋体"/>
          <w:sz w:val="24"/>
          <w:szCs w:val="24"/>
        </w:rPr>
      </w:pPr>
      <w:r>
        <w:rPr>
          <w:rFonts w:hint="eastAsia" w:ascii="宋体" w:hAnsi="宋体"/>
          <w:sz w:val="24"/>
          <w:szCs w:val="24"/>
        </w:rPr>
        <w:t>（3）具有自主探究学习和终身学习的能力。</w:t>
      </w:r>
    </w:p>
    <w:p>
      <w:pPr>
        <w:spacing w:line="360" w:lineRule="auto"/>
        <w:ind w:firstLine="480" w:firstLineChars="200"/>
        <w:rPr>
          <w:rFonts w:ascii="宋体" w:hAnsi="宋体"/>
          <w:sz w:val="24"/>
          <w:szCs w:val="24"/>
        </w:rPr>
      </w:pPr>
      <w:r>
        <w:rPr>
          <w:rFonts w:hint="eastAsia" w:ascii="宋体" w:hAnsi="宋体"/>
          <w:sz w:val="24"/>
          <w:szCs w:val="24"/>
        </w:rPr>
        <w:t xml:space="preserve">（4）具备开展睡眠、生活与卫生习惯养成等提供生活照料的能力。 </w:t>
      </w:r>
    </w:p>
    <w:p>
      <w:pPr>
        <w:spacing w:line="360" w:lineRule="auto"/>
        <w:ind w:firstLine="480" w:firstLineChars="200"/>
        <w:rPr>
          <w:rFonts w:ascii="宋体" w:hAnsi="宋体"/>
          <w:sz w:val="24"/>
          <w:szCs w:val="24"/>
        </w:rPr>
      </w:pPr>
      <w:r>
        <w:rPr>
          <w:rFonts w:hint="eastAsia" w:ascii="宋体" w:hAnsi="宋体"/>
          <w:sz w:val="24"/>
          <w:szCs w:val="24"/>
        </w:rPr>
        <w:t xml:space="preserve">（5）具备开展膳食营养搭配与科学喂养、帮助婴幼儿养成良好饮食习惯的能 力。 </w:t>
      </w:r>
    </w:p>
    <w:p>
      <w:pPr>
        <w:spacing w:line="360" w:lineRule="auto"/>
        <w:ind w:firstLine="480" w:firstLineChars="200"/>
        <w:rPr>
          <w:rFonts w:ascii="宋体" w:hAnsi="宋体"/>
          <w:sz w:val="24"/>
          <w:szCs w:val="24"/>
        </w:rPr>
      </w:pPr>
      <w:r>
        <w:rPr>
          <w:rFonts w:hint="eastAsia" w:ascii="宋体" w:hAnsi="宋体"/>
          <w:sz w:val="24"/>
          <w:szCs w:val="24"/>
        </w:rPr>
        <w:t xml:space="preserve">（6）能够能够根据婴幼儿身心发展规律创设支持性环境， 组织开展游戏活动， 促进婴幼儿在动作、认知、语言、情感与社会性等方面早期综合发展。 </w:t>
      </w:r>
    </w:p>
    <w:p>
      <w:pPr>
        <w:spacing w:line="360" w:lineRule="auto"/>
        <w:ind w:firstLine="480" w:firstLineChars="200"/>
        <w:rPr>
          <w:rFonts w:ascii="宋体" w:hAnsi="宋体"/>
          <w:sz w:val="24"/>
          <w:szCs w:val="24"/>
        </w:rPr>
      </w:pPr>
      <w:r>
        <w:rPr>
          <w:rFonts w:hint="eastAsia" w:ascii="宋体" w:hAnsi="宋体"/>
          <w:sz w:val="24"/>
          <w:szCs w:val="24"/>
        </w:rPr>
        <w:t xml:space="preserve">（7）能识别、发现婴幼儿早期发展异常，具备早期发育筛查与健康评估的能 力及常见伤害预防处置技能。 </w:t>
      </w:r>
    </w:p>
    <w:p>
      <w:pPr>
        <w:spacing w:line="360" w:lineRule="auto"/>
        <w:ind w:firstLine="480" w:firstLineChars="200"/>
        <w:rPr>
          <w:rFonts w:ascii="宋体" w:hAnsi="宋体"/>
          <w:sz w:val="24"/>
          <w:szCs w:val="24"/>
        </w:rPr>
      </w:pPr>
      <w:r>
        <w:rPr>
          <w:rFonts w:hint="eastAsia" w:ascii="宋体" w:hAnsi="宋体"/>
          <w:sz w:val="24"/>
          <w:szCs w:val="24"/>
        </w:rPr>
        <w:t xml:space="preserve">（8）掌握婴幼儿窒息、跌倒、烧烫伤、溺水、中毒、异物伤害、道路交通伤 害、冻伤、器物等常见伤害预防处置技能。 </w:t>
      </w:r>
    </w:p>
    <w:p>
      <w:pPr>
        <w:spacing w:line="360" w:lineRule="auto"/>
        <w:ind w:firstLine="480" w:firstLineChars="200"/>
        <w:rPr>
          <w:rFonts w:ascii="宋体" w:hAnsi="宋体"/>
          <w:sz w:val="24"/>
          <w:szCs w:val="24"/>
        </w:rPr>
      </w:pPr>
      <w:r>
        <w:rPr>
          <w:rFonts w:hint="eastAsia" w:ascii="宋体" w:hAnsi="宋体"/>
          <w:sz w:val="24"/>
          <w:szCs w:val="24"/>
        </w:rPr>
        <w:t>（9）能够参与托育机构运营、运作与管理。</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jc w:val="both"/>
        <w:rPr>
          <w:rFonts w:hint="eastAsia" w:ascii="黑体" w:hAnsi="黑体" w:eastAsia="黑体" w:cs="黑体"/>
          <w:sz w:val="84"/>
          <w:szCs w:val="84"/>
        </w:rPr>
      </w:pPr>
    </w:p>
    <w:p>
      <w:pPr>
        <w:spacing w:line="360" w:lineRule="auto"/>
        <w:jc w:val="center"/>
        <w:rPr>
          <w:rFonts w:hint="eastAsia" w:ascii="Times New Roman" w:hAnsi="Times New Roman" w:eastAsia="黑体"/>
          <w:sz w:val="44"/>
          <w:szCs w:val="44"/>
          <w:lang w:val="en-US" w:eastAsia="zh-CN"/>
        </w:rPr>
      </w:pPr>
      <w:r>
        <w:rPr>
          <w:rFonts w:hint="eastAsia" w:ascii="黑体" w:hAnsi="黑体" w:eastAsia="黑体" w:cs="黑体"/>
          <w:sz w:val="36"/>
          <w:szCs w:val="36"/>
        </w:rPr>
        <w:t>婴幼儿托育服务与管理专业建设指导委员会名</w:t>
      </w:r>
      <w:r>
        <w:rPr>
          <w:rFonts w:hint="eastAsia" w:ascii="黑体" w:hAnsi="黑体" w:eastAsia="黑体" w:cs="黑体"/>
          <w:sz w:val="36"/>
          <w:szCs w:val="36"/>
          <w:lang w:val="en-US" w:eastAsia="zh-CN"/>
        </w:rPr>
        <w:t>单</w:t>
      </w:r>
    </w:p>
    <w:tbl>
      <w:tblPr>
        <w:tblStyle w:val="25"/>
        <w:tblpPr w:leftFromText="180" w:rightFromText="180" w:vertAnchor="text" w:horzAnchor="page" w:tblpXSpec="center" w:tblpY="562"/>
        <w:tblOverlap w:val="never"/>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57"/>
        <w:gridCol w:w="1304"/>
        <w:gridCol w:w="1419"/>
        <w:gridCol w:w="207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rPr>
                <w:b/>
                <w:bCs/>
              </w:rPr>
            </w:pPr>
            <w:r>
              <w:rPr>
                <w:b/>
                <w:bCs/>
              </w:rPr>
              <w:t>序号</w:t>
            </w:r>
          </w:p>
        </w:tc>
        <w:tc>
          <w:tcPr>
            <w:tcW w:w="1157" w:type="dxa"/>
            <w:vAlign w:val="center"/>
          </w:tcPr>
          <w:p>
            <w:pPr>
              <w:pStyle w:val="9"/>
              <w:rPr>
                <w:b/>
                <w:bCs/>
              </w:rPr>
            </w:pPr>
            <w:r>
              <w:rPr>
                <w:b/>
                <w:bCs/>
              </w:rPr>
              <w:t>姓名</w:t>
            </w:r>
          </w:p>
        </w:tc>
        <w:tc>
          <w:tcPr>
            <w:tcW w:w="1304" w:type="dxa"/>
            <w:vAlign w:val="center"/>
          </w:tcPr>
          <w:p>
            <w:pPr>
              <w:pStyle w:val="9"/>
              <w:rPr>
                <w:b/>
                <w:bCs/>
              </w:rPr>
            </w:pPr>
            <w:r>
              <w:rPr>
                <w:b/>
                <w:bCs/>
              </w:rPr>
              <w:t>职称</w:t>
            </w:r>
          </w:p>
        </w:tc>
        <w:tc>
          <w:tcPr>
            <w:tcW w:w="1419" w:type="dxa"/>
            <w:vAlign w:val="center"/>
          </w:tcPr>
          <w:p>
            <w:pPr>
              <w:pStyle w:val="9"/>
              <w:rPr>
                <w:b/>
                <w:bCs/>
              </w:rPr>
            </w:pPr>
            <w:r>
              <w:rPr>
                <w:b/>
                <w:bCs/>
              </w:rPr>
              <w:t>委员会任职</w:t>
            </w:r>
          </w:p>
        </w:tc>
        <w:tc>
          <w:tcPr>
            <w:tcW w:w="2071" w:type="dxa"/>
            <w:vAlign w:val="center"/>
          </w:tcPr>
          <w:p>
            <w:pPr>
              <w:pStyle w:val="9"/>
              <w:rPr>
                <w:b/>
                <w:bCs/>
              </w:rPr>
            </w:pPr>
            <w:r>
              <w:rPr>
                <w:b/>
                <w:bCs/>
              </w:rPr>
              <w:t>所在单位</w:t>
            </w:r>
          </w:p>
        </w:tc>
        <w:tc>
          <w:tcPr>
            <w:tcW w:w="1535" w:type="dxa"/>
            <w:vAlign w:val="center"/>
          </w:tcPr>
          <w:p>
            <w:pPr>
              <w:pStyle w:val="9"/>
              <w:rPr>
                <w:b/>
                <w:bCs/>
              </w:rPr>
            </w:pPr>
            <w:r>
              <w:rPr>
                <w:b/>
                <w:bCs/>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1</w:t>
            </w:r>
          </w:p>
        </w:tc>
        <w:tc>
          <w:tcPr>
            <w:tcW w:w="1157" w:type="dxa"/>
            <w:vAlign w:val="center"/>
          </w:tcPr>
          <w:p>
            <w:pPr>
              <w:pStyle w:val="9"/>
            </w:pPr>
            <w:r>
              <w:rPr>
                <w:rFonts w:hint="eastAsia"/>
              </w:rPr>
              <w:t>冉祥勇</w:t>
            </w:r>
          </w:p>
        </w:tc>
        <w:tc>
          <w:tcPr>
            <w:tcW w:w="1304" w:type="dxa"/>
            <w:vAlign w:val="center"/>
          </w:tcPr>
          <w:p>
            <w:pPr>
              <w:pStyle w:val="9"/>
            </w:pPr>
            <w:r>
              <w:t>副教授</w:t>
            </w:r>
          </w:p>
        </w:tc>
        <w:tc>
          <w:tcPr>
            <w:tcW w:w="1419" w:type="dxa"/>
            <w:vAlign w:val="center"/>
          </w:tcPr>
          <w:p>
            <w:pPr>
              <w:pStyle w:val="9"/>
            </w:pPr>
            <w:r>
              <w:t>主任委员</w:t>
            </w:r>
          </w:p>
        </w:tc>
        <w:tc>
          <w:tcPr>
            <w:tcW w:w="2071" w:type="dxa"/>
            <w:vAlign w:val="center"/>
          </w:tcPr>
          <w:p>
            <w:pPr>
              <w:pStyle w:val="9"/>
            </w:pPr>
            <w:r>
              <w:t>主任</w:t>
            </w:r>
          </w:p>
        </w:tc>
        <w:tc>
          <w:tcPr>
            <w:tcW w:w="1535" w:type="dxa"/>
            <w:vAlign w:val="center"/>
          </w:tcPr>
          <w:p>
            <w:pPr>
              <w:pStyle w:val="9"/>
            </w:pPr>
            <w: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2</w:t>
            </w:r>
          </w:p>
        </w:tc>
        <w:tc>
          <w:tcPr>
            <w:tcW w:w="1157" w:type="dxa"/>
            <w:vAlign w:val="center"/>
          </w:tcPr>
          <w:p>
            <w:pPr>
              <w:pStyle w:val="9"/>
            </w:pPr>
            <w:r>
              <w:rPr>
                <w:rFonts w:hint="eastAsia" w:ascii="宋体" w:hAnsi="宋体" w:cs="宋体"/>
                <w:color w:val="000000"/>
                <w:kern w:val="0"/>
                <w:sz w:val="22"/>
                <w:szCs w:val="22"/>
                <w:lang w:bidi="ar"/>
              </w:rPr>
              <w:t>米海珍</w:t>
            </w:r>
          </w:p>
        </w:tc>
        <w:tc>
          <w:tcPr>
            <w:tcW w:w="1304" w:type="dxa"/>
            <w:vAlign w:val="center"/>
          </w:tcPr>
          <w:p>
            <w:pPr>
              <w:pStyle w:val="9"/>
            </w:pPr>
            <w:r>
              <w:rPr>
                <w:rFonts w:hint="eastAsia"/>
              </w:rPr>
              <w:t>副教授</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rPr>
                <w:rFonts w:hint="eastAsia"/>
              </w:rPr>
              <w:t>教学科科长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3</w:t>
            </w:r>
          </w:p>
        </w:tc>
        <w:tc>
          <w:tcPr>
            <w:tcW w:w="1157" w:type="dxa"/>
            <w:vAlign w:val="center"/>
          </w:tcPr>
          <w:p>
            <w:pPr>
              <w:pStyle w:val="9"/>
            </w:pPr>
            <w:r>
              <w:rPr>
                <w:rFonts w:hint="eastAsia" w:ascii="宋体" w:hAnsi="宋体" w:cs="宋体"/>
                <w:color w:val="000000"/>
                <w:kern w:val="0"/>
                <w:sz w:val="22"/>
                <w:szCs w:val="22"/>
                <w:lang w:bidi="ar"/>
              </w:rPr>
              <w:t>王文秀</w:t>
            </w:r>
          </w:p>
        </w:tc>
        <w:tc>
          <w:tcPr>
            <w:tcW w:w="1304" w:type="dxa"/>
            <w:vAlign w:val="center"/>
          </w:tcPr>
          <w:p>
            <w:pPr>
              <w:pStyle w:val="9"/>
            </w:pPr>
            <w:r>
              <w:t>讲师</w:t>
            </w:r>
          </w:p>
        </w:tc>
        <w:tc>
          <w:tcPr>
            <w:tcW w:w="1419" w:type="dxa"/>
            <w:vAlign w:val="center"/>
          </w:tcPr>
          <w:p>
            <w:pPr>
              <w:pStyle w:val="9"/>
            </w:pPr>
            <w:r>
              <w:t>委员</w:t>
            </w:r>
          </w:p>
        </w:tc>
        <w:tc>
          <w:tcPr>
            <w:tcW w:w="2071" w:type="dxa"/>
            <w:vAlign w:val="center"/>
          </w:tcPr>
          <w:p>
            <w:pPr>
              <w:pStyle w:val="9"/>
            </w:pPr>
            <w:r>
              <w:t>德州科技职业学</w:t>
            </w:r>
          </w:p>
        </w:tc>
        <w:tc>
          <w:tcPr>
            <w:tcW w:w="1535" w:type="dxa"/>
            <w:vAlign w:val="center"/>
          </w:tcPr>
          <w:p>
            <w:pPr>
              <w:pStyle w:val="9"/>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4</w:t>
            </w:r>
          </w:p>
        </w:tc>
        <w:tc>
          <w:tcPr>
            <w:tcW w:w="1157" w:type="dxa"/>
            <w:vAlign w:val="center"/>
          </w:tcPr>
          <w:p>
            <w:pPr>
              <w:pStyle w:val="9"/>
            </w:pPr>
            <w:r>
              <w:rPr>
                <w:rFonts w:hint="eastAsia" w:ascii="宋体" w:hAnsi="宋体" w:cs="宋体"/>
                <w:color w:val="000000"/>
                <w:kern w:val="0"/>
                <w:sz w:val="22"/>
                <w:szCs w:val="22"/>
                <w:lang w:bidi="ar"/>
              </w:rPr>
              <w:t>孙萌茵</w:t>
            </w:r>
          </w:p>
        </w:tc>
        <w:tc>
          <w:tcPr>
            <w:tcW w:w="1304" w:type="dxa"/>
            <w:vAlign w:val="center"/>
          </w:tcPr>
          <w:p>
            <w:pPr>
              <w:pStyle w:val="9"/>
            </w:pPr>
            <w:r>
              <w:t>讲师</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5</w:t>
            </w:r>
          </w:p>
        </w:tc>
        <w:tc>
          <w:tcPr>
            <w:tcW w:w="1157" w:type="dxa"/>
            <w:vAlign w:val="center"/>
          </w:tcPr>
          <w:p>
            <w:pPr>
              <w:pStyle w:val="9"/>
            </w:pPr>
            <w:r>
              <w:rPr>
                <w:rFonts w:hint="eastAsia" w:ascii="宋体" w:hAnsi="宋体" w:cs="宋体"/>
                <w:color w:val="000000"/>
                <w:kern w:val="0"/>
                <w:sz w:val="22"/>
                <w:szCs w:val="22"/>
                <w:lang w:bidi="ar"/>
              </w:rPr>
              <w:t>张笑笑</w:t>
            </w:r>
          </w:p>
        </w:tc>
        <w:tc>
          <w:tcPr>
            <w:tcW w:w="1304" w:type="dxa"/>
            <w:vAlign w:val="center"/>
          </w:tcPr>
          <w:p>
            <w:pPr>
              <w:pStyle w:val="9"/>
            </w:pPr>
            <w:r>
              <w:t>教师</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6</w:t>
            </w:r>
          </w:p>
        </w:tc>
        <w:tc>
          <w:tcPr>
            <w:tcW w:w="1157" w:type="dxa"/>
            <w:vAlign w:val="center"/>
          </w:tcPr>
          <w:p>
            <w:pPr>
              <w:pStyle w:val="9"/>
            </w:pPr>
            <w:r>
              <w:rPr>
                <w:rFonts w:hint="eastAsia" w:ascii="宋体" w:hAnsi="宋体" w:cs="宋体"/>
                <w:color w:val="000000"/>
                <w:kern w:val="0"/>
                <w:sz w:val="22"/>
                <w:szCs w:val="22"/>
                <w:lang w:bidi="ar"/>
              </w:rPr>
              <w:t>高玉燕</w:t>
            </w:r>
          </w:p>
        </w:tc>
        <w:tc>
          <w:tcPr>
            <w:tcW w:w="1304" w:type="dxa"/>
            <w:vAlign w:val="center"/>
          </w:tcPr>
          <w:p>
            <w:pPr>
              <w:pStyle w:val="9"/>
            </w:pPr>
            <w:r>
              <w:t>教师</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7</w:t>
            </w:r>
          </w:p>
        </w:tc>
        <w:tc>
          <w:tcPr>
            <w:tcW w:w="1157" w:type="dxa"/>
            <w:vAlign w:val="center"/>
          </w:tcPr>
          <w:p>
            <w:pPr>
              <w:pStyle w:val="9"/>
            </w:pPr>
            <w:r>
              <w:rPr>
                <w:rFonts w:hint="eastAsia"/>
              </w:rPr>
              <w:t>张静茹</w:t>
            </w:r>
          </w:p>
        </w:tc>
        <w:tc>
          <w:tcPr>
            <w:tcW w:w="1304" w:type="dxa"/>
            <w:vAlign w:val="center"/>
          </w:tcPr>
          <w:p>
            <w:pPr>
              <w:pStyle w:val="9"/>
            </w:pPr>
            <w:r>
              <w:t>助教</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8</w:t>
            </w:r>
          </w:p>
        </w:tc>
        <w:tc>
          <w:tcPr>
            <w:tcW w:w="1157" w:type="dxa"/>
            <w:vAlign w:val="center"/>
          </w:tcPr>
          <w:p>
            <w:pPr>
              <w:pStyle w:val="9"/>
            </w:pPr>
            <w:r>
              <w:rPr>
                <w:rFonts w:hint="eastAsia"/>
              </w:rPr>
              <w:t>路倩倩</w:t>
            </w:r>
          </w:p>
        </w:tc>
        <w:tc>
          <w:tcPr>
            <w:tcW w:w="1304" w:type="dxa"/>
            <w:vAlign w:val="center"/>
          </w:tcPr>
          <w:p>
            <w:pPr>
              <w:pStyle w:val="9"/>
            </w:pPr>
            <w:r>
              <w:t>助教</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9</w:t>
            </w:r>
          </w:p>
        </w:tc>
        <w:tc>
          <w:tcPr>
            <w:tcW w:w="1157" w:type="dxa"/>
            <w:vAlign w:val="center"/>
          </w:tcPr>
          <w:p>
            <w:pPr>
              <w:pStyle w:val="9"/>
            </w:pPr>
            <w:r>
              <w:rPr>
                <w:rFonts w:hint="eastAsia"/>
              </w:rPr>
              <w:t>王建滢</w:t>
            </w:r>
          </w:p>
        </w:tc>
        <w:tc>
          <w:tcPr>
            <w:tcW w:w="1304" w:type="dxa"/>
            <w:vAlign w:val="center"/>
          </w:tcPr>
          <w:p>
            <w:pPr>
              <w:pStyle w:val="9"/>
            </w:pPr>
            <w:r>
              <w:t>助教</w:t>
            </w:r>
          </w:p>
        </w:tc>
        <w:tc>
          <w:tcPr>
            <w:tcW w:w="1419" w:type="dxa"/>
            <w:vAlign w:val="center"/>
          </w:tcPr>
          <w:p>
            <w:pPr>
              <w:pStyle w:val="9"/>
            </w:pPr>
            <w:r>
              <w:t>委员</w:t>
            </w:r>
          </w:p>
        </w:tc>
        <w:tc>
          <w:tcPr>
            <w:tcW w:w="2071" w:type="dxa"/>
            <w:vAlign w:val="center"/>
          </w:tcPr>
          <w:p>
            <w:pPr>
              <w:pStyle w:val="9"/>
            </w:pPr>
            <w:r>
              <w:t>德州科技职业学院</w:t>
            </w:r>
          </w:p>
        </w:tc>
        <w:tc>
          <w:tcPr>
            <w:tcW w:w="1535" w:type="dxa"/>
            <w:vAlign w:val="center"/>
          </w:tcPr>
          <w:p>
            <w:pPr>
              <w:pStyle w:val="9"/>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t>10</w:t>
            </w:r>
          </w:p>
        </w:tc>
        <w:tc>
          <w:tcPr>
            <w:tcW w:w="1157" w:type="dxa"/>
            <w:vAlign w:val="center"/>
          </w:tcPr>
          <w:p>
            <w:pPr>
              <w:pStyle w:val="9"/>
            </w:pPr>
            <w:r>
              <w:rPr>
                <w:rFonts w:hint="eastAsia"/>
              </w:rPr>
              <w:t>吕妮</w:t>
            </w:r>
          </w:p>
        </w:tc>
        <w:tc>
          <w:tcPr>
            <w:tcW w:w="1304" w:type="dxa"/>
            <w:vAlign w:val="center"/>
          </w:tcPr>
          <w:p>
            <w:pPr>
              <w:pStyle w:val="9"/>
            </w:pPr>
            <w:r>
              <w:rPr>
                <w:rFonts w:hint="eastAsia"/>
              </w:rPr>
              <w:t>助教</w:t>
            </w:r>
          </w:p>
        </w:tc>
        <w:tc>
          <w:tcPr>
            <w:tcW w:w="1419" w:type="dxa"/>
            <w:vAlign w:val="center"/>
          </w:tcPr>
          <w:p>
            <w:pPr>
              <w:pStyle w:val="9"/>
            </w:pPr>
            <w:r>
              <w:t>委员</w:t>
            </w:r>
          </w:p>
        </w:tc>
        <w:tc>
          <w:tcPr>
            <w:tcW w:w="2071" w:type="dxa"/>
            <w:vAlign w:val="center"/>
          </w:tcPr>
          <w:p>
            <w:pPr>
              <w:pStyle w:val="9"/>
            </w:pPr>
            <w:r>
              <w:rPr>
                <w:rFonts w:hint="eastAsia"/>
              </w:rPr>
              <w:t>德州科技职业学院</w:t>
            </w:r>
          </w:p>
        </w:tc>
        <w:tc>
          <w:tcPr>
            <w:tcW w:w="1535" w:type="dxa"/>
            <w:vAlign w:val="center"/>
          </w:tcPr>
          <w:p>
            <w:pPr>
              <w:pStyle w:val="9"/>
            </w:pPr>
            <w:r>
              <w:rPr>
                <w:rFonts w:hint="eastAsia"/>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pPr>
            <w:r>
              <w:rPr>
                <w:rFonts w:hint="eastAsia"/>
              </w:rPr>
              <w:t>11</w:t>
            </w:r>
          </w:p>
        </w:tc>
        <w:tc>
          <w:tcPr>
            <w:tcW w:w="1157" w:type="dxa"/>
            <w:vAlign w:val="center"/>
          </w:tcPr>
          <w:p>
            <w:pPr>
              <w:pStyle w:val="9"/>
              <w:rPr>
                <w:rFonts w:hint="eastAsia"/>
              </w:rPr>
            </w:pPr>
            <w:r>
              <w:rPr>
                <w:rFonts w:hint="eastAsia"/>
              </w:rPr>
              <w:t>王红</w:t>
            </w:r>
          </w:p>
        </w:tc>
        <w:tc>
          <w:tcPr>
            <w:tcW w:w="1304" w:type="dxa"/>
            <w:vAlign w:val="center"/>
          </w:tcPr>
          <w:p>
            <w:pPr>
              <w:pStyle w:val="9"/>
              <w:rPr>
                <w:rFonts w:hint="eastAsia"/>
              </w:rPr>
            </w:pPr>
            <w:r>
              <w:rPr>
                <w:rFonts w:hint="eastAsia"/>
              </w:rPr>
              <w:t>讲师</w:t>
            </w:r>
          </w:p>
        </w:tc>
        <w:tc>
          <w:tcPr>
            <w:tcW w:w="1419" w:type="dxa"/>
            <w:vAlign w:val="center"/>
          </w:tcPr>
          <w:p>
            <w:pPr>
              <w:pStyle w:val="9"/>
              <w:rPr>
                <w:rFonts w:hint="eastAsia"/>
              </w:rPr>
            </w:pPr>
            <w:r>
              <w:rPr>
                <w:rFonts w:hint="eastAsia"/>
              </w:rPr>
              <w:t>委员</w:t>
            </w:r>
          </w:p>
        </w:tc>
        <w:tc>
          <w:tcPr>
            <w:tcW w:w="2071" w:type="dxa"/>
            <w:vAlign w:val="center"/>
          </w:tcPr>
          <w:p>
            <w:pPr>
              <w:pStyle w:val="9"/>
              <w:rPr>
                <w:rFonts w:hint="eastAsia"/>
              </w:rPr>
            </w:pPr>
            <w:r>
              <w:rPr>
                <w:rFonts w:hint="eastAsia"/>
              </w:rPr>
              <w:t>禹城红太阳幼儿园</w:t>
            </w:r>
          </w:p>
        </w:tc>
        <w:tc>
          <w:tcPr>
            <w:tcW w:w="1535" w:type="dxa"/>
            <w:vAlign w:val="center"/>
          </w:tcPr>
          <w:p>
            <w:pPr>
              <w:pStyle w:val="9"/>
              <w:rPr>
                <w:rFonts w:hint="eastAsia"/>
              </w:rPr>
            </w:pPr>
            <w:r>
              <w:rPr>
                <w:rFonts w:hint="eastAsia"/>
              </w:rPr>
              <w:t>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9"/>
              <w:rPr>
                <w:rFonts w:hint="eastAsia"/>
              </w:rPr>
            </w:pPr>
            <w:r>
              <w:rPr>
                <w:rFonts w:hint="eastAsia"/>
              </w:rPr>
              <w:t>12</w:t>
            </w:r>
          </w:p>
        </w:tc>
        <w:tc>
          <w:tcPr>
            <w:tcW w:w="1157" w:type="dxa"/>
            <w:vAlign w:val="center"/>
          </w:tcPr>
          <w:p>
            <w:pPr>
              <w:pStyle w:val="9"/>
              <w:rPr>
                <w:rFonts w:hint="eastAsia"/>
              </w:rPr>
            </w:pPr>
            <w:r>
              <w:rPr>
                <w:rFonts w:hint="eastAsia"/>
              </w:rPr>
              <w:t>郭菁</w:t>
            </w:r>
          </w:p>
        </w:tc>
        <w:tc>
          <w:tcPr>
            <w:tcW w:w="1304" w:type="dxa"/>
            <w:vAlign w:val="center"/>
          </w:tcPr>
          <w:p>
            <w:pPr>
              <w:pStyle w:val="9"/>
              <w:rPr>
                <w:rFonts w:hint="eastAsia"/>
              </w:rPr>
            </w:pPr>
            <w:r>
              <w:rPr>
                <w:rFonts w:hint="eastAsia"/>
              </w:rPr>
              <w:t>助教</w:t>
            </w:r>
          </w:p>
        </w:tc>
        <w:tc>
          <w:tcPr>
            <w:tcW w:w="1419" w:type="dxa"/>
            <w:vAlign w:val="center"/>
          </w:tcPr>
          <w:p>
            <w:pPr>
              <w:pStyle w:val="9"/>
              <w:rPr>
                <w:rFonts w:hint="eastAsia"/>
              </w:rPr>
            </w:pPr>
            <w:r>
              <w:rPr>
                <w:rFonts w:hint="eastAsia"/>
              </w:rPr>
              <w:t>委员</w:t>
            </w:r>
          </w:p>
        </w:tc>
        <w:tc>
          <w:tcPr>
            <w:tcW w:w="2071" w:type="dxa"/>
            <w:vAlign w:val="center"/>
          </w:tcPr>
          <w:p>
            <w:pPr>
              <w:pStyle w:val="9"/>
              <w:rPr>
                <w:rFonts w:hint="eastAsia"/>
              </w:rPr>
            </w:pPr>
            <w:r>
              <w:rPr>
                <w:rFonts w:hint="eastAsia"/>
              </w:rPr>
              <w:t>禹城市实验幼儿园</w:t>
            </w:r>
          </w:p>
        </w:tc>
        <w:tc>
          <w:tcPr>
            <w:tcW w:w="1535" w:type="dxa"/>
            <w:vAlign w:val="center"/>
          </w:tcPr>
          <w:p>
            <w:pPr>
              <w:pStyle w:val="9"/>
              <w:rPr>
                <w:rFonts w:hint="eastAsia"/>
              </w:rPr>
            </w:pPr>
            <w:r>
              <w:rPr>
                <w:rFonts w:hint="eastAsia"/>
              </w:rPr>
              <w:t>教师</w:t>
            </w:r>
          </w:p>
        </w:tc>
      </w:tr>
    </w:tbl>
    <w:p>
      <w:pPr>
        <w:pStyle w:val="2"/>
        <w:ind w:firstLine="0" w:firstLineChars="0"/>
        <w:rPr>
          <w:sz w:val="24"/>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Verdana">
    <w:panose1 w:val="020B0604030504040204"/>
    <w:charset w:val="00"/>
    <w:family w:val="swiss"/>
    <w:pitch w:val="default"/>
    <w:sig w:usb0="00000287" w:usb1="00000000" w:usb2="00000000" w:usb3="00000000" w:csb0="2000019F"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w:fldChar w:fldCharType="begin"/>
    </w:r>
    <w:r>
      <w:instrText xml:space="preserve">PAGE   \* MERGEFORMAT</w:instrText>
    </w:r>
    <w:r>
      <w:fldChar w:fldCharType="separate"/>
    </w:r>
    <w:r>
      <w:rPr>
        <w:lang w:val="zh-CN"/>
      </w:rPr>
      <w:t>18</w:t>
    </w:r>
    <w:r>
      <w:rPr>
        <w:lang w:val="zh-CN"/>
      </w:rP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C2099"/>
    <w:multiLevelType w:val="singleLevel"/>
    <w:tmpl w:val="86FC2099"/>
    <w:lvl w:ilvl="0" w:tentative="0">
      <w:start w:val="1"/>
      <w:numFmt w:val="decimal"/>
      <w:lvlText w:val="%1."/>
      <w:lvlJc w:val="left"/>
      <w:pPr>
        <w:tabs>
          <w:tab w:val="left" w:pos="312"/>
        </w:tabs>
      </w:pPr>
    </w:lvl>
  </w:abstractNum>
  <w:abstractNum w:abstractNumId="1">
    <w:nsid w:val="8C088945"/>
    <w:multiLevelType w:val="singleLevel"/>
    <w:tmpl w:val="8C088945"/>
    <w:lvl w:ilvl="0" w:tentative="0">
      <w:start w:val="5"/>
      <w:numFmt w:val="chineseCounting"/>
      <w:suff w:val="nothing"/>
      <w:lvlText w:val="%1、"/>
      <w:lvlJc w:val="left"/>
      <w:rPr>
        <w:rFonts w:hint="eastAsia"/>
      </w:rPr>
    </w:lvl>
  </w:abstractNum>
  <w:abstractNum w:abstractNumId="2">
    <w:nsid w:val="8F2059CF"/>
    <w:multiLevelType w:val="singleLevel"/>
    <w:tmpl w:val="8F2059CF"/>
    <w:lvl w:ilvl="0" w:tentative="0">
      <w:start w:val="1"/>
      <w:numFmt w:val="decimal"/>
      <w:lvlText w:val="%1."/>
      <w:lvlJc w:val="left"/>
      <w:pPr>
        <w:tabs>
          <w:tab w:val="left" w:pos="312"/>
        </w:tabs>
      </w:pPr>
    </w:lvl>
  </w:abstractNum>
  <w:abstractNum w:abstractNumId="3">
    <w:nsid w:val="8FD01B5B"/>
    <w:multiLevelType w:val="singleLevel"/>
    <w:tmpl w:val="8FD01B5B"/>
    <w:lvl w:ilvl="0" w:tentative="0">
      <w:start w:val="1"/>
      <w:numFmt w:val="decimal"/>
      <w:lvlText w:val="%1."/>
      <w:lvlJc w:val="left"/>
      <w:pPr>
        <w:tabs>
          <w:tab w:val="left" w:pos="312"/>
        </w:tabs>
      </w:pPr>
    </w:lvl>
  </w:abstractNum>
  <w:abstractNum w:abstractNumId="4">
    <w:nsid w:val="909246D7"/>
    <w:multiLevelType w:val="singleLevel"/>
    <w:tmpl w:val="909246D7"/>
    <w:lvl w:ilvl="0" w:tentative="0">
      <w:start w:val="1"/>
      <w:numFmt w:val="decimal"/>
      <w:lvlText w:val="%1."/>
      <w:lvlJc w:val="left"/>
      <w:pPr>
        <w:tabs>
          <w:tab w:val="left" w:pos="312"/>
        </w:tabs>
      </w:pPr>
    </w:lvl>
  </w:abstractNum>
  <w:abstractNum w:abstractNumId="5">
    <w:nsid w:val="9194040D"/>
    <w:multiLevelType w:val="singleLevel"/>
    <w:tmpl w:val="9194040D"/>
    <w:lvl w:ilvl="0" w:tentative="0">
      <w:start w:val="3"/>
      <w:numFmt w:val="chineseCounting"/>
      <w:suff w:val="nothing"/>
      <w:lvlText w:val="（%1）"/>
      <w:lvlJc w:val="left"/>
      <w:rPr>
        <w:rFonts w:hint="eastAsia"/>
      </w:rPr>
    </w:lvl>
  </w:abstractNum>
  <w:abstractNum w:abstractNumId="6">
    <w:nsid w:val="93C8D14F"/>
    <w:multiLevelType w:val="singleLevel"/>
    <w:tmpl w:val="93C8D14F"/>
    <w:lvl w:ilvl="0" w:tentative="0">
      <w:start w:val="1"/>
      <w:numFmt w:val="decimal"/>
      <w:lvlText w:val="%1."/>
      <w:lvlJc w:val="left"/>
      <w:pPr>
        <w:tabs>
          <w:tab w:val="left" w:pos="312"/>
        </w:tabs>
      </w:pPr>
    </w:lvl>
  </w:abstractNum>
  <w:abstractNum w:abstractNumId="7">
    <w:nsid w:val="95CFFA92"/>
    <w:multiLevelType w:val="singleLevel"/>
    <w:tmpl w:val="95CFFA92"/>
    <w:lvl w:ilvl="0" w:tentative="0">
      <w:start w:val="1"/>
      <w:numFmt w:val="decimal"/>
      <w:lvlText w:val="%1."/>
      <w:lvlJc w:val="left"/>
      <w:pPr>
        <w:tabs>
          <w:tab w:val="left" w:pos="312"/>
        </w:tabs>
      </w:pPr>
    </w:lvl>
  </w:abstractNum>
  <w:abstractNum w:abstractNumId="8">
    <w:nsid w:val="960187C4"/>
    <w:multiLevelType w:val="singleLevel"/>
    <w:tmpl w:val="960187C4"/>
    <w:lvl w:ilvl="0" w:tentative="0">
      <w:start w:val="5"/>
      <w:numFmt w:val="upperLetter"/>
      <w:suff w:val="nothing"/>
      <w:lvlText w:val="%1-"/>
      <w:lvlJc w:val="left"/>
    </w:lvl>
  </w:abstractNum>
  <w:abstractNum w:abstractNumId="9">
    <w:nsid w:val="B10C7682"/>
    <w:multiLevelType w:val="singleLevel"/>
    <w:tmpl w:val="B10C7682"/>
    <w:lvl w:ilvl="0" w:tentative="0">
      <w:start w:val="1"/>
      <w:numFmt w:val="decimal"/>
      <w:lvlText w:val="%1."/>
      <w:lvlJc w:val="left"/>
      <w:pPr>
        <w:tabs>
          <w:tab w:val="left" w:pos="312"/>
        </w:tabs>
      </w:pPr>
    </w:lvl>
  </w:abstractNum>
  <w:abstractNum w:abstractNumId="10">
    <w:nsid w:val="B40F9A39"/>
    <w:multiLevelType w:val="singleLevel"/>
    <w:tmpl w:val="B40F9A39"/>
    <w:lvl w:ilvl="0" w:tentative="0">
      <w:start w:val="1"/>
      <w:numFmt w:val="decimal"/>
      <w:lvlText w:val="%1."/>
      <w:lvlJc w:val="left"/>
      <w:pPr>
        <w:tabs>
          <w:tab w:val="left" w:pos="312"/>
        </w:tabs>
      </w:pPr>
    </w:lvl>
  </w:abstractNum>
  <w:abstractNum w:abstractNumId="11">
    <w:nsid w:val="B538D6CC"/>
    <w:multiLevelType w:val="singleLevel"/>
    <w:tmpl w:val="B538D6CC"/>
    <w:lvl w:ilvl="0" w:tentative="0">
      <w:start w:val="1"/>
      <w:numFmt w:val="decimal"/>
      <w:lvlText w:val="%1."/>
      <w:lvlJc w:val="left"/>
      <w:pPr>
        <w:tabs>
          <w:tab w:val="left" w:pos="312"/>
        </w:tabs>
      </w:pPr>
    </w:lvl>
  </w:abstractNum>
  <w:abstractNum w:abstractNumId="12">
    <w:nsid w:val="BB4EC0EB"/>
    <w:multiLevelType w:val="singleLevel"/>
    <w:tmpl w:val="BB4EC0EB"/>
    <w:lvl w:ilvl="0" w:tentative="0">
      <w:start w:val="1"/>
      <w:numFmt w:val="decimal"/>
      <w:lvlText w:val="%1."/>
      <w:lvlJc w:val="left"/>
      <w:pPr>
        <w:tabs>
          <w:tab w:val="left" w:pos="312"/>
        </w:tabs>
      </w:pPr>
    </w:lvl>
  </w:abstractNum>
  <w:abstractNum w:abstractNumId="13">
    <w:nsid w:val="BC8F18B5"/>
    <w:multiLevelType w:val="singleLevel"/>
    <w:tmpl w:val="BC8F18B5"/>
    <w:lvl w:ilvl="0" w:tentative="0">
      <w:start w:val="1"/>
      <w:numFmt w:val="decimal"/>
      <w:lvlText w:val="%1."/>
      <w:lvlJc w:val="left"/>
      <w:pPr>
        <w:tabs>
          <w:tab w:val="left" w:pos="312"/>
        </w:tabs>
      </w:pPr>
    </w:lvl>
  </w:abstractNum>
  <w:abstractNum w:abstractNumId="14">
    <w:nsid w:val="C064E14F"/>
    <w:multiLevelType w:val="singleLevel"/>
    <w:tmpl w:val="C064E14F"/>
    <w:lvl w:ilvl="0" w:tentative="0">
      <w:start w:val="1"/>
      <w:numFmt w:val="decimal"/>
      <w:lvlText w:val="%1."/>
      <w:lvlJc w:val="left"/>
      <w:pPr>
        <w:tabs>
          <w:tab w:val="left" w:pos="312"/>
        </w:tabs>
      </w:pPr>
    </w:lvl>
  </w:abstractNum>
  <w:abstractNum w:abstractNumId="15">
    <w:nsid w:val="C4B19D94"/>
    <w:multiLevelType w:val="singleLevel"/>
    <w:tmpl w:val="C4B19D94"/>
    <w:lvl w:ilvl="0" w:tentative="0">
      <w:start w:val="2"/>
      <w:numFmt w:val="decimal"/>
      <w:lvlText w:val="%1."/>
      <w:lvlJc w:val="left"/>
      <w:pPr>
        <w:tabs>
          <w:tab w:val="left" w:pos="312"/>
        </w:tabs>
      </w:pPr>
    </w:lvl>
  </w:abstractNum>
  <w:abstractNum w:abstractNumId="16">
    <w:nsid w:val="C79F56D4"/>
    <w:multiLevelType w:val="singleLevel"/>
    <w:tmpl w:val="C79F56D4"/>
    <w:lvl w:ilvl="0" w:tentative="0">
      <w:start w:val="1"/>
      <w:numFmt w:val="decimal"/>
      <w:lvlText w:val="%1."/>
      <w:lvlJc w:val="left"/>
      <w:pPr>
        <w:tabs>
          <w:tab w:val="left" w:pos="312"/>
        </w:tabs>
      </w:pPr>
    </w:lvl>
  </w:abstractNum>
  <w:abstractNum w:abstractNumId="17">
    <w:nsid w:val="CA340333"/>
    <w:multiLevelType w:val="singleLevel"/>
    <w:tmpl w:val="CA340333"/>
    <w:lvl w:ilvl="0" w:tentative="0">
      <w:start w:val="1"/>
      <w:numFmt w:val="decimal"/>
      <w:lvlText w:val="%1."/>
      <w:lvlJc w:val="left"/>
      <w:pPr>
        <w:tabs>
          <w:tab w:val="left" w:pos="312"/>
        </w:tabs>
      </w:pPr>
    </w:lvl>
  </w:abstractNum>
  <w:abstractNum w:abstractNumId="18">
    <w:nsid w:val="D836B202"/>
    <w:multiLevelType w:val="singleLevel"/>
    <w:tmpl w:val="D836B202"/>
    <w:lvl w:ilvl="0" w:tentative="0">
      <w:start w:val="1"/>
      <w:numFmt w:val="decimal"/>
      <w:lvlText w:val="%1."/>
      <w:lvlJc w:val="left"/>
      <w:pPr>
        <w:tabs>
          <w:tab w:val="left" w:pos="312"/>
        </w:tabs>
      </w:pPr>
    </w:lvl>
  </w:abstractNum>
  <w:abstractNum w:abstractNumId="19">
    <w:nsid w:val="DFC52102"/>
    <w:multiLevelType w:val="singleLevel"/>
    <w:tmpl w:val="DFC52102"/>
    <w:lvl w:ilvl="0" w:tentative="0">
      <w:start w:val="6"/>
      <w:numFmt w:val="chineseCounting"/>
      <w:suff w:val="nothing"/>
      <w:lvlText w:val="%1、"/>
      <w:lvlJc w:val="left"/>
      <w:rPr>
        <w:rFonts w:hint="eastAsia"/>
      </w:rPr>
    </w:lvl>
  </w:abstractNum>
  <w:abstractNum w:abstractNumId="20">
    <w:nsid w:val="E4A59C5F"/>
    <w:multiLevelType w:val="singleLevel"/>
    <w:tmpl w:val="E4A59C5F"/>
    <w:lvl w:ilvl="0" w:tentative="0">
      <w:start w:val="1"/>
      <w:numFmt w:val="decimal"/>
      <w:lvlText w:val="%1."/>
      <w:lvlJc w:val="left"/>
      <w:pPr>
        <w:tabs>
          <w:tab w:val="left" w:pos="312"/>
        </w:tabs>
      </w:pPr>
    </w:lvl>
  </w:abstractNum>
  <w:abstractNum w:abstractNumId="21">
    <w:nsid w:val="E950263F"/>
    <w:multiLevelType w:val="singleLevel"/>
    <w:tmpl w:val="E950263F"/>
    <w:lvl w:ilvl="0" w:tentative="0">
      <w:start w:val="1"/>
      <w:numFmt w:val="decimal"/>
      <w:suff w:val="space"/>
      <w:lvlText w:val="%1."/>
      <w:lvlJc w:val="left"/>
    </w:lvl>
  </w:abstractNum>
  <w:abstractNum w:abstractNumId="22">
    <w:nsid w:val="EE1EAE9D"/>
    <w:multiLevelType w:val="singleLevel"/>
    <w:tmpl w:val="EE1EAE9D"/>
    <w:lvl w:ilvl="0" w:tentative="0">
      <w:start w:val="1"/>
      <w:numFmt w:val="decimal"/>
      <w:lvlText w:val="%1."/>
      <w:lvlJc w:val="left"/>
      <w:pPr>
        <w:tabs>
          <w:tab w:val="left" w:pos="312"/>
        </w:tabs>
      </w:pPr>
    </w:lvl>
  </w:abstractNum>
  <w:abstractNum w:abstractNumId="23">
    <w:nsid w:val="EFB8E67F"/>
    <w:multiLevelType w:val="singleLevel"/>
    <w:tmpl w:val="EFB8E67F"/>
    <w:lvl w:ilvl="0" w:tentative="0">
      <w:start w:val="1"/>
      <w:numFmt w:val="decimal"/>
      <w:lvlText w:val="%1."/>
      <w:lvlJc w:val="left"/>
      <w:pPr>
        <w:tabs>
          <w:tab w:val="left" w:pos="312"/>
        </w:tabs>
      </w:pPr>
    </w:lvl>
  </w:abstractNum>
  <w:abstractNum w:abstractNumId="24">
    <w:nsid w:val="F10FD78B"/>
    <w:multiLevelType w:val="singleLevel"/>
    <w:tmpl w:val="F10FD78B"/>
    <w:lvl w:ilvl="0" w:tentative="0">
      <w:start w:val="2"/>
      <w:numFmt w:val="chineseCounting"/>
      <w:suff w:val="nothing"/>
      <w:lvlText w:val="（%1）"/>
      <w:lvlJc w:val="left"/>
      <w:rPr>
        <w:rFonts w:hint="eastAsia"/>
      </w:rPr>
    </w:lvl>
  </w:abstractNum>
  <w:abstractNum w:abstractNumId="25">
    <w:nsid w:val="FA4205DB"/>
    <w:multiLevelType w:val="singleLevel"/>
    <w:tmpl w:val="FA4205DB"/>
    <w:lvl w:ilvl="0" w:tentative="0">
      <w:start w:val="1"/>
      <w:numFmt w:val="decimal"/>
      <w:lvlText w:val="%1."/>
      <w:lvlJc w:val="left"/>
      <w:pPr>
        <w:tabs>
          <w:tab w:val="left" w:pos="312"/>
        </w:tabs>
      </w:pPr>
    </w:lvl>
  </w:abstractNum>
  <w:abstractNum w:abstractNumId="26">
    <w:nsid w:val="00000008"/>
    <w:multiLevelType w:val="singleLevel"/>
    <w:tmpl w:val="00000008"/>
    <w:lvl w:ilvl="0" w:tentative="0">
      <w:start w:val="2"/>
      <w:numFmt w:val="chineseCounting"/>
      <w:suff w:val="nothing"/>
      <w:lvlText w:val="%1、"/>
      <w:lvlJc w:val="left"/>
    </w:lvl>
  </w:abstractNum>
  <w:abstractNum w:abstractNumId="27">
    <w:nsid w:val="12905C8A"/>
    <w:multiLevelType w:val="multilevel"/>
    <w:tmpl w:val="12905C8A"/>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C334368"/>
    <w:multiLevelType w:val="singleLevel"/>
    <w:tmpl w:val="1C334368"/>
    <w:lvl w:ilvl="0" w:tentative="0">
      <w:start w:val="1"/>
      <w:numFmt w:val="decimal"/>
      <w:lvlText w:val="%1."/>
      <w:lvlJc w:val="left"/>
      <w:pPr>
        <w:tabs>
          <w:tab w:val="left" w:pos="312"/>
        </w:tabs>
      </w:pPr>
    </w:lvl>
  </w:abstractNum>
  <w:abstractNum w:abstractNumId="29">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0">
    <w:nsid w:val="2258BE8C"/>
    <w:multiLevelType w:val="singleLevel"/>
    <w:tmpl w:val="2258BE8C"/>
    <w:lvl w:ilvl="0" w:tentative="0">
      <w:start w:val="1"/>
      <w:numFmt w:val="decimal"/>
      <w:lvlText w:val="%1."/>
      <w:lvlJc w:val="left"/>
      <w:pPr>
        <w:tabs>
          <w:tab w:val="left" w:pos="312"/>
        </w:tabs>
      </w:pPr>
    </w:lvl>
  </w:abstractNum>
  <w:abstractNum w:abstractNumId="31">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2">
    <w:nsid w:val="24C18A99"/>
    <w:multiLevelType w:val="singleLevel"/>
    <w:tmpl w:val="24C18A99"/>
    <w:lvl w:ilvl="0" w:tentative="0">
      <w:start w:val="1"/>
      <w:numFmt w:val="decimal"/>
      <w:lvlText w:val="%1."/>
      <w:lvlJc w:val="left"/>
      <w:pPr>
        <w:tabs>
          <w:tab w:val="left" w:pos="312"/>
        </w:tabs>
      </w:pPr>
    </w:lvl>
  </w:abstractNum>
  <w:abstractNum w:abstractNumId="33">
    <w:nsid w:val="2A666941"/>
    <w:multiLevelType w:val="singleLevel"/>
    <w:tmpl w:val="2A666941"/>
    <w:lvl w:ilvl="0" w:tentative="0">
      <w:start w:val="1"/>
      <w:numFmt w:val="decimal"/>
      <w:lvlText w:val="%1."/>
      <w:lvlJc w:val="left"/>
      <w:pPr>
        <w:tabs>
          <w:tab w:val="left" w:pos="312"/>
        </w:tabs>
      </w:pPr>
    </w:lvl>
  </w:abstractNum>
  <w:abstractNum w:abstractNumId="34">
    <w:nsid w:val="32A1ED63"/>
    <w:multiLevelType w:val="singleLevel"/>
    <w:tmpl w:val="32A1ED63"/>
    <w:lvl w:ilvl="0" w:tentative="0">
      <w:start w:val="1"/>
      <w:numFmt w:val="decimal"/>
      <w:lvlText w:val="%1."/>
      <w:lvlJc w:val="left"/>
      <w:pPr>
        <w:tabs>
          <w:tab w:val="left" w:pos="312"/>
        </w:tabs>
      </w:pPr>
    </w:lvl>
  </w:abstractNum>
  <w:abstractNum w:abstractNumId="35">
    <w:nsid w:val="39025417"/>
    <w:multiLevelType w:val="singleLevel"/>
    <w:tmpl w:val="39025417"/>
    <w:lvl w:ilvl="0" w:tentative="0">
      <w:start w:val="1"/>
      <w:numFmt w:val="decimal"/>
      <w:lvlText w:val="%1."/>
      <w:lvlJc w:val="left"/>
      <w:pPr>
        <w:tabs>
          <w:tab w:val="left" w:pos="312"/>
        </w:tabs>
      </w:pPr>
    </w:lvl>
  </w:abstractNum>
  <w:abstractNum w:abstractNumId="36">
    <w:nsid w:val="39BF211B"/>
    <w:multiLevelType w:val="singleLevel"/>
    <w:tmpl w:val="39BF211B"/>
    <w:lvl w:ilvl="0" w:tentative="0">
      <w:start w:val="2"/>
      <w:numFmt w:val="decimal"/>
      <w:suff w:val="nothing"/>
      <w:lvlText w:val="%1、"/>
      <w:lvlJc w:val="left"/>
    </w:lvl>
  </w:abstractNum>
  <w:abstractNum w:abstractNumId="37">
    <w:nsid w:val="3E000F0F"/>
    <w:multiLevelType w:val="singleLevel"/>
    <w:tmpl w:val="3E000F0F"/>
    <w:lvl w:ilvl="0" w:tentative="0">
      <w:start w:val="1"/>
      <w:numFmt w:val="decimal"/>
      <w:lvlText w:val="%1."/>
      <w:lvlJc w:val="left"/>
      <w:pPr>
        <w:tabs>
          <w:tab w:val="left" w:pos="312"/>
        </w:tabs>
      </w:pPr>
    </w:lvl>
  </w:abstractNum>
  <w:abstractNum w:abstractNumId="38">
    <w:nsid w:val="413B636C"/>
    <w:multiLevelType w:val="singleLevel"/>
    <w:tmpl w:val="413B636C"/>
    <w:lvl w:ilvl="0" w:tentative="0">
      <w:start w:val="1"/>
      <w:numFmt w:val="decimal"/>
      <w:lvlText w:val="%1."/>
      <w:lvlJc w:val="left"/>
      <w:pPr>
        <w:tabs>
          <w:tab w:val="left" w:pos="312"/>
        </w:tabs>
      </w:pPr>
    </w:lvl>
  </w:abstractNum>
  <w:abstractNum w:abstractNumId="39">
    <w:nsid w:val="5A87C4B3"/>
    <w:multiLevelType w:val="singleLevel"/>
    <w:tmpl w:val="5A87C4B3"/>
    <w:lvl w:ilvl="0" w:tentative="0">
      <w:start w:val="1"/>
      <w:numFmt w:val="decimal"/>
      <w:lvlText w:val="%1."/>
      <w:lvlJc w:val="left"/>
      <w:pPr>
        <w:tabs>
          <w:tab w:val="left" w:pos="312"/>
        </w:tabs>
      </w:pPr>
    </w:lvl>
  </w:abstractNum>
  <w:abstractNum w:abstractNumId="40">
    <w:nsid w:val="5E92C60C"/>
    <w:multiLevelType w:val="singleLevel"/>
    <w:tmpl w:val="5E92C60C"/>
    <w:lvl w:ilvl="0" w:tentative="0">
      <w:start w:val="1"/>
      <w:numFmt w:val="decimal"/>
      <w:lvlText w:val="%1."/>
      <w:lvlJc w:val="left"/>
      <w:pPr>
        <w:tabs>
          <w:tab w:val="left" w:pos="312"/>
        </w:tabs>
      </w:pPr>
    </w:lvl>
  </w:abstractNum>
  <w:abstractNum w:abstractNumId="41">
    <w:nsid w:val="63D56E75"/>
    <w:multiLevelType w:val="singleLevel"/>
    <w:tmpl w:val="63D56E75"/>
    <w:lvl w:ilvl="0" w:tentative="0">
      <w:start w:val="2"/>
      <w:numFmt w:val="decimal"/>
      <w:lvlText w:val="%1."/>
      <w:lvlJc w:val="left"/>
      <w:pPr>
        <w:tabs>
          <w:tab w:val="left" w:pos="312"/>
        </w:tabs>
      </w:pPr>
    </w:lvl>
  </w:abstractNum>
  <w:abstractNum w:abstractNumId="42">
    <w:nsid w:val="6B3E92EE"/>
    <w:multiLevelType w:val="singleLevel"/>
    <w:tmpl w:val="6B3E92EE"/>
    <w:lvl w:ilvl="0" w:tentative="0">
      <w:start w:val="1"/>
      <w:numFmt w:val="decimal"/>
      <w:lvlText w:val="%1."/>
      <w:lvlJc w:val="left"/>
      <w:pPr>
        <w:tabs>
          <w:tab w:val="left" w:pos="312"/>
        </w:tabs>
      </w:pPr>
    </w:lvl>
  </w:abstractNum>
  <w:abstractNum w:abstractNumId="43">
    <w:nsid w:val="7254F4EE"/>
    <w:multiLevelType w:val="singleLevel"/>
    <w:tmpl w:val="7254F4EE"/>
    <w:lvl w:ilvl="0" w:tentative="0">
      <w:start w:val="1"/>
      <w:numFmt w:val="decimal"/>
      <w:lvlText w:val="%1."/>
      <w:lvlJc w:val="left"/>
      <w:pPr>
        <w:tabs>
          <w:tab w:val="left" w:pos="312"/>
        </w:tabs>
      </w:pPr>
    </w:lvl>
  </w:abstractNum>
  <w:abstractNum w:abstractNumId="44">
    <w:nsid w:val="7A83327B"/>
    <w:multiLevelType w:val="singleLevel"/>
    <w:tmpl w:val="7A83327B"/>
    <w:lvl w:ilvl="0" w:tentative="0">
      <w:start w:val="1"/>
      <w:numFmt w:val="decimal"/>
      <w:lvlText w:val="%1."/>
      <w:lvlJc w:val="left"/>
      <w:pPr>
        <w:tabs>
          <w:tab w:val="left" w:pos="312"/>
        </w:tabs>
      </w:pPr>
    </w:lvl>
  </w:abstractNum>
  <w:num w:numId="1">
    <w:abstractNumId w:val="31"/>
  </w:num>
  <w:num w:numId="2">
    <w:abstractNumId w:val="13"/>
  </w:num>
  <w:num w:numId="3">
    <w:abstractNumId w:val="29"/>
  </w:num>
  <w:num w:numId="4">
    <w:abstractNumId w:val="7"/>
  </w:num>
  <w:num w:numId="5">
    <w:abstractNumId w:val="33"/>
  </w:num>
  <w:num w:numId="6">
    <w:abstractNumId w:val="21"/>
  </w:num>
  <w:num w:numId="7">
    <w:abstractNumId w:val="15"/>
  </w:num>
  <w:num w:numId="8">
    <w:abstractNumId w:val="27"/>
  </w:num>
  <w:num w:numId="9">
    <w:abstractNumId w:val="8"/>
  </w:num>
  <w:num w:numId="10">
    <w:abstractNumId w:val="19"/>
  </w:num>
  <w:num w:numId="11">
    <w:abstractNumId w:val="39"/>
  </w:num>
  <w:num w:numId="12">
    <w:abstractNumId w:val="28"/>
  </w:num>
  <w:num w:numId="13">
    <w:abstractNumId w:val="41"/>
  </w:num>
  <w:num w:numId="14">
    <w:abstractNumId w:val="42"/>
  </w:num>
  <w:num w:numId="15">
    <w:abstractNumId w:val="11"/>
  </w:num>
  <w:num w:numId="16">
    <w:abstractNumId w:val="17"/>
  </w:num>
  <w:num w:numId="17">
    <w:abstractNumId w:val="20"/>
  </w:num>
  <w:num w:numId="18">
    <w:abstractNumId w:val="0"/>
  </w:num>
  <w:num w:numId="19">
    <w:abstractNumId w:val="6"/>
  </w:num>
  <w:num w:numId="20">
    <w:abstractNumId w:val="34"/>
  </w:num>
  <w:num w:numId="21">
    <w:abstractNumId w:val="10"/>
  </w:num>
  <w:num w:numId="22">
    <w:abstractNumId w:val="4"/>
  </w:num>
  <w:num w:numId="23">
    <w:abstractNumId w:val="25"/>
  </w:num>
  <w:num w:numId="24">
    <w:abstractNumId w:val="43"/>
  </w:num>
  <w:num w:numId="25">
    <w:abstractNumId w:val="3"/>
  </w:num>
  <w:num w:numId="26">
    <w:abstractNumId w:val="40"/>
  </w:num>
  <w:num w:numId="27">
    <w:abstractNumId w:val="18"/>
  </w:num>
  <w:num w:numId="28">
    <w:abstractNumId w:val="2"/>
  </w:num>
  <w:num w:numId="29">
    <w:abstractNumId w:val="38"/>
  </w:num>
  <w:num w:numId="30">
    <w:abstractNumId w:val="12"/>
  </w:num>
  <w:num w:numId="31">
    <w:abstractNumId w:val="14"/>
  </w:num>
  <w:num w:numId="32">
    <w:abstractNumId w:val="30"/>
  </w:num>
  <w:num w:numId="33">
    <w:abstractNumId w:val="16"/>
  </w:num>
  <w:num w:numId="34">
    <w:abstractNumId w:val="44"/>
  </w:num>
  <w:num w:numId="35">
    <w:abstractNumId w:val="32"/>
  </w:num>
  <w:num w:numId="36">
    <w:abstractNumId w:val="35"/>
  </w:num>
  <w:num w:numId="37">
    <w:abstractNumId w:val="22"/>
  </w:num>
  <w:num w:numId="38">
    <w:abstractNumId w:val="5"/>
  </w:num>
  <w:num w:numId="39">
    <w:abstractNumId w:val="1"/>
  </w:num>
  <w:num w:numId="40">
    <w:abstractNumId w:val="9"/>
  </w:num>
  <w:num w:numId="41">
    <w:abstractNumId w:val="37"/>
  </w:num>
  <w:num w:numId="42">
    <w:abstractNumId w:val="23"/>
  </w:num>
  <w:num w:numId="43">
    <w:abstractNumId w:val="26"/>
  </w:num>
  <w:num w:numId="44">
    <w:abstractNumId w:val="36"/>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mMyODRkYjVkMzgyYzhkZWRmNDVlY2I5OTliOTgifQ=="/>
  </w:docVars>
  <w:rsids>
    <w:rsidRoot w:val="00CF6CDA"/>
    <w:rsid w:val="000003C6"/>
    <w:rsid w:val="00006810"/>
    <w:rsid w:val="00010678"/>
    <w:rsid w:val="00013C71"/>
    <w:rsid w:val="000163B4"/>
    <w:rsid w:val="000220D7"/>
    <w:rsid w:val="00022F38"/>
    <w:rsid w:val="00025877"/>
    <w:rsid w:val="00031780"/>
    <w:rsid w:val="00035A77"/>
    <w:rsid w:val="000431BB"/>
    <w:rsid w:val="000503AB"/>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2464"/>
    <w:rsid w:val="000976FC"/>
    <w:rsid w:val="000A2DC6"/>
    <w:rsid w:val="000B0368"/>
    <w:rsid w:val="000B1D85"/>
    <w:rsid w:val="000B5C4F"/>
    <w:rsid w:val="000B6DDB"/>
    <w:rsid w:val="000C1886"/>
    <w:rsid w:val="000C2055"/>
    <w:rsid w:val="000C2B14"/>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312"/>
    <w:rsid w:val="00146224"/>
    <w:rsid w:val="0014701B"/>
    <w:rsid w:val="00147182"/>
    <w:rsid w:val="00151133"/>
    <w:rsid w:val="001529BA"/>
    <w:rsid w:val="0015641D"/>
    <w:rsid w:val="00156D20"/>
    <w:rsid w:val="00157BC0"/>
    <w:rsid w:val="001613EC"/>
    <w:rsid w:val="00164C54"/>
    <w:rsid w:val="0016756D"/>
    <w:rsid w:val="0016794B"/>
    <w:rsid w:val="00171DCA"/>
    <w:rsid w:val="00172032"/>
    <w:rsid w:val="00174503"/>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6DF1"/>
    <w:rsid w:val="00321A64"/>
    <w:rsid w:val="00322C6C"/>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1472"/>
    <w:rsid w:val="003A0B55"/>
    <w:rsid w:val="003A6716"/>
    <w:rsid w:val="003B21A9"/>
    <w:rsid w:val="003C1E99"/>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573A"/>
    <w:rsid w:val="004207BD"/>
    <w:rsid w:val="0042247D"/>
    <w:rsid w:val="00424E31"/>
    <w:rsid w:val="00426BE3"/>
    <w:rsid w:val="00430292"/>
    <w:rsid w:val="004306E7"/>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D99"/>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5824"/>
    <w:rsid w:val="00515C5E"/>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3C56"/>
    <w:rsid w:val="005640E7"/>
    <w:rsid w:val="005715A3"/>
    <w:rsid w:val="00577B27"/>
    <w:rsid w:val="00580810"/>
    <w:rsid w:val="0058474C"/>
    <w:rsid w:val="00585C09"/>
    <w:rsid w:val="0059116E"/>
    <w:rsid w:val="005915F0"/>
    <w:rsid w:val="00591CE3"/>
    <w:rsid w:val="00594F35"/>
    <w:rsid w:val="00595287"/>
    <w:rsid w:val="00597371"/>
    <w:rsid w:val="005A0AEB"/>
    <w:rsid w:val="005A4E1B"/>
    <w:rsid w:val="005B4D36"/>
    <w:rsid w:val="005C2AC0"/>
    <w:rsid w:val="005D19BE"/>
    <w:rsid w:val="005D1EEF"/>
    <w:rsid w:val="005D2ADE"/>
    <w:rsid w:val="005D42D4"/>
    <w:rsid w:val="005D5CCB"/>
    <w:rsid w:val="005D783D"/>
    <w:rsid w:val="005E1C63"/>
    <w:rsid w:val="005E23C0"/>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9744B"/>
    <w:rsid w:val="006A03A6"/>
    <w:rsid w:val="006A15D3"/>
    <w:rsid w:val="006A3E54"/>
    <w:rsid w:val="006A502C"/>
    <w:rsid w:val="006B1B24"/>
    <w:rsid w:val="006B2744"/>
    <w:rsid w:val="006B3B0D"/>
    <w:rsid w:val="006B4CE9"/>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220B"/>
    <w:rsid w:val="007A2EC7"/>
    <w:rsid w:val="007A3EA9"/>
    <w:rsid w:val="007B3DA3"/>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7F7DAC"/>
    <w:rsid w:val="008025E7"/>
    <w:rsid w:val="00812A93"/>
    <w:rsid w:val="00816F0D"/>
    <w:rsid w:val="00822965"/>
    <w:rsid w:val="008269CB"/>
    <w:rsid w:val="008317FF"/>
    <w:rsid w:val="008362F5"/>
    <w:rsid w:val="00841258"/>
    <w:rsid w:val="00842BEB"/>
    <w:rsid w:val="00844E0C"/>
    <w:rsid w:val="008453FA"/>
    <w:rsid w:val="00845B32"/>
    <w:rsid w:val="00852D54"/>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E01F1"/>
    <w:rsid w:val="008E13B2"/>
    <w:rsid w:val="008E2946"/>
    <w:rsid w:val="008F049C"/>
    <w:rsid w:val="008F0AE7"/>
    <w:rsid w:val="008F1A40"/>
    <w:rsid w:val="008F3D4A"/>
    <w:rsid w:val="008F4557"/>
    <w:rsid w:val="008F61C7"/>
    <w:rsid w:val="008F6828"/>
    <w:rsid w:val="009034A4"/>
    <w:rsid w:val="00911F63"/>
    <w:rsid w:val="00912604"/>
    <w:rsid w:val="0091365D"/>
    <w:rsid w:val="009150FE"/>
    <w:rsid w:val="00915B00"/>
    <w:rsid w:val="00916A1E"/>
    <w:rsid w:val="009174E8"/>
    <w:rsid w:val="00921748"/>
    <w:rsid w:val="00925333"/>
    <w:rsid w:val="0092685F"/>
    <w:rsid w:val="0093131B"/>
    <w:rsid w:val="00931E9F"/>
    <w:rsid w:val="0093219E"/>
    <w:rsid w:val="00932BA2"/>
    <w:rsid w:val="00936CFF"/>
    <w:rsid w:val="009433AC"/>
    <w:rsid w:val="009474E2"/>
    <w:rsid w:val="009526E3"/>
    <w:rsid w:val="00962A95"/>
    <w:rsid w:val="00971A4A"/>
    <w:rsid w:val="00972E32"/>
    <w:rsid w:val="0098151C"/>
    <w:rsid w:val="00990BEE"/>
    <w:rsid w:val="009919DE"/>
    <w:rsid w:val="00993989"/>
    <w:rsid w:val="00993ED2"/>
    <w:rsid w:val="0099534D"/>
    <w:rsid w:val="009A0A70"/>
    <w:rsid w:val="009A2228"/>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C6F45"/>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4864"/>
    <w:rsid w:val="00B24B7D"/>
    <w:rsid w:val="00B27D9A"/>
    <w:rsid w:val="00B309BB"/>
    <w:rsid w:val="00B313C3"/>
    <w:rsid w:val="00B34011"/>
    <w:rsid w:val="00B43B69"/>
    <w:rsid w:val="00B55AF1"/>
    <w:rsid w:val="00B561DD"/>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9318E"/>
    <w:rsid w:val="00B9425E"/>
    <w:rsid w:val="00BA0710"/>
    <w:rsid w:val="00BA3660"/>
    <w:rsid w:val="00BA38F1"/>
    <w:rsid w:val="00BA3C6F"/>
    <w:rsid w:val="00BA47AE"/>
    <w:rsid w:val="00BC0DAE"/>
    <w:rsid w:val="00BC6DB3"/>
    <w:rsid w:val="00BD0BBC"/>
    <w:rsid w:val="00BD3BEF"/>
    <w:rsid w:val="00BD7DB9"/>
    <w:rsid w:val="00BF02CB"/>
    <w:rsid w:val="00BF1B79"/>
    <w:rsid w:val="00BF6A59"/>
    <w:rsid w:val="00C037C6"/>
    <w:rsid w:val="00C058AC"/>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5DE9"/>
    <w:rsid w:val="00CD0493"/>
    <w:rsid w:val="00CD0DC4"/>
    <w:rsid w:val="00CD16EE"/>
    <w:rsid w:val="00CD2A5A"/>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42C8C"/>
    <w:rsid w:val="00D45842"/>
    <w:rsid w:val="00D4584E"/>
    <w:rsid w:val="00D4611E"/>
    <w:rsid w:val="00D50B8C"/>
    <w:rsid w:val="00D550E1"/>
    <w:rsid w:val="00D550E6"/>
    <w:rsid w:val="00D567F7"/>
    <w:rsid w:val="00D6251C"/>
    <w:rsid w:val="00D65CE1"/>
    <w:rsid w:val="00D669DE"/>
    <w:rsid w:val="00D70A8F"/>
    <w:rsid w:val="00D76206"/>
    <w:rsid w:val="00D7722D"/>
    <w:rsid w:val="00D82C29"/>
    <w:rsid w:val="00D858E9"/>
    <w:rsid w:val="00D91308"/>
    <w:rsid w:val="00D9218B"/>
    <w:rsid w:val="00D94627"/>
    <w:rsid w:val="00DB3D83"/>
    <w:rsid w:val="00DC2CB1"/>
    <w:rsid w:val="00DC6BB2"/>
    <w:rsid w:val="00DD22BE"/>
    <w:rsid w:val="00DD30E5"/>
    <w:rsid w:val="00DD3810"/>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71B9A"/>
    <w:rsid w:val="00E75079"/>
    <w:rsid w:val="00E75F69"/>
    <w:rsid w:val="00E80D25"/>
    <w:rsid w:val="00E824EB"/>
    <w:rsid w:val="00E83327"/>
    <w:rsid w:val="00E84B9B"/>
    <w:rsid w:val="00E86A41"/>
    <w:rsid w:val="00E86F9E"/>
    <w:rsid w:val="00E91E51"/>
    <w:rsid w:val="00E921BF"/>
    <w:rsid w:val="00E9481D"/>
    <w:rsid w:val="00E96BC6"/>
    <w:rsid w:val="00EA0119"/>
    <w:rsid w:val="00EA1377"/>
    <w:rsid w:val="00EA1511"/>
    <w:rsid w:val="00EA36B2"/>
    <w:rsid w:val="00EB2419"/>
    <w:rsid w:val="00EC012B"/>
    <w:rsid w:val="00EC2B76"/>
    <w:rsid w:val="00EC51AA"/>
    <w:rsid w:val="00ED2628"/>
    <w:rsid w:val="00ED299F"/>
    <w:rsid w:val="00ED305E"/>
    <w:rsid w:val="00ED4928"/>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F086B"/>
    <w:rsid w:val="00FF257C"/>
    <w:rsid w:val="00FF27D8"/>
    <w:rsid w:val="02BF64DF"/>
    <w:rsid w:val="05031C1C"/>
    <w:rsid w:val="05C6213E"/>
    <w:rsid w:val="06622973"/>
    <w:rsid w:val="07071621"/>
    <w:rsid w:val="07104C1B"/>
    <w:rsid w:val="07423E6C"/>
    <w:rsid w:val="07AB16C6"/>
    <w:rsid w:val="08E51D69"/>
    <w:rsid w:val="0A1C276E"/>
    <w:rsid w:val="0B3D2702"/>
    <w:rsid w:val="0D2766C4"/>
    <w:rsid w:val="0E3B2427"/>
    <w:rsid w:val="0F274759"/>
    <w:rsid w:val="11895257"/>
    <w:rsid w:val="11B20FC1"/>
    <w:rsid w:val="13620547"/>
    <w:rsid w:val="150C68CB"/>
    <w:rsid w:val="16090E6F"/>
    <w:rsid w:val="16900E36"/>
    <w:rsid w:val="17792E8B"/>
    <w:rsid w:val="18E02F0C"/>
    <w:rsid w:val="19CB19E3"/>
    <w:rsid w:val="19CF4141"/>
    <w:rsid w:val="1A1508B2"/>
    <w:rsid w:val="1B811695"/>
    <w:rsid w:val="1C543107"/>
    <w:rsid w:val="1D32375C"/>
    <w:rsid w:val="1D8F0099"/>
    <w:rsid w:val="1DC96930"/>
    <w:rsid w:val="1DFA3FDF"/>
    <w:rsid w:val="1EEE2B9E"/>
    <w:rsid w:val="1F8B50EF"/>
    <w:rsid w:val="1FFC431A"/>
    <w:rsid w:val="202A22FB"/>
    <w:rsid w:val="20852F28"/>
    <w:rsid w:val="20E857E9"/>
    <w:rsid w:val="20F63F8C"/>
    <w:rsid w:val="21BC3427"/>
    <w:rsid w:val="21F11323"/>
    <w:rsid w:val="224F429B"/>
    <w:rsid w:val="226F3FF6"/>
    <w:rsid w:val="22A46395"/>
    <w:rsid w:val="22AA1B3D"/>
    <w:rsid w:val="22DE70F2"/>
    <w:rsid w:val="22F646A8"/>
    <w:rsid w:val="22FE4941"/>
    <w:rsid w:val="23286457"/>
    <w:rsid w:val="23B00850"/>
    <w:rsid w:val="25DA0320"/>
    <w:rsid w:val="25E1520A"/>
    <w:rsid w:val="26797B39"/>
    <w:rsid w:val="26BA0A1F"/>
    <w:rsid w:val="28916923"/>
    <w:rsid w:val="294D2BB7"/>
    <w:rsid w:val="29656152"/>
    <w:rsid w:val="29B03871"/>
    <w:rsid w:val="29C77C7F"/>
    <w:rsid w:val="2A5E5701"/>
    <w:rsid w:val="2A7A3E7F"/>
    <w:rsid w:val="2B48265B"/>
    <w:rsid w:val="2B857AEB"/>
    <w:rsid w:val="2E053A60"/>
    <w:rsid w:val="2E9B6172"/>
    <w:rsid w:val="2F1D178C"/>
    <w:rsid w:val="2FA76E92"/>
    <w:rsid w:val="2FC61E6D"/>
    <w:rsid w:val="3106646D"/>
    <w:rsid w:val="32B11E05"/>
    <w:rsid w:val="339E473B"/>
    <w:rsid w:val="34161A40"/>
    <w:rsid w:val="34D31A97"/>
    <w:rsid w:val="3506204B"/>
    <w:rsid w:val="35D7542E"/>
    <w:rsid w:val="387A3E50"/>
    <w:rsid w:val="38910D12"/>
    <w:rsid w:val="389820A0"/>
    <w:rsid w:val="39B10C65"/>
    <w:rsid w:val="39CB3DCE"/>
    <w:rsid w:val="3B082DE1"/>
    <w:rsid w:val="3F161454"/>
    <w:rsid w:val="4069723A"/>
    <w:rsid w:val="410127AD"/>
    <w:rsid w:val="411C75E7"/>
    <w:rsid w:val="418D71AC"/>
    <w:rsid w:val="41B31CF9"/>
    <w:rsid w:val="443D3AFC"/>
    <w:rsid w:val="455D45F5"/>
    <w:rsid w:val="4646138E"/>
    <w:rsid w:val="46DC3AA0"/>
    <w:rsid w:val="46FE5D49"/>
    <w:rsid w:val="474271A0"/>
    <w:rsid w:val="47A5662E"/>
    <w:rsid w:val="48802209"/>
    <w:rsid w:val="48E46C3C"/>
    <w:rsid w:val="492D3C36"/>
    <w:rsid w:val="4BF2341E"/>
    <w:rsid w:val="4C0B1211"/>
    <w:rsid w:val="4CAC7ABA"/>
    <w:rsid w:val="4D602609"/>
    <w:rsid w:val="4D8C2B34"/>
    <w:rsid w:val="4D9F18B0"/>
    <w:rsid w:val="4F244236"/>
    <w:rsid w:val="4FAD2A5D"/>
    <w:rsid w:val="4FDE48DA"/>
    <w:rsid w:val="502B33A2"/>
    <w:rsid w:val="50F131D8"/>
    <w:rsid w:val="532A5B93"/>
    <w:rsid w:val="536E3CD2"/>
    <w:rsid w:val="53803A05"/>
    <w:rsid w:val="55180399"/>
    <w:rsid w:val="55EA1FE3"/>
    <w:rsid w:val="56255B84"/>
    <w:rsid w:val="56EC1DEF"/>
    <w:rsid w:val="587A6C75"/>
    <w:rsid w:val="58AB67AF"/>
    <w:rsid w:val="58F768CF"/>
    <w:rsid w:val="596C0CB3"/>
    <w:rsid w:val="5C420009"/>
    <w:rsid w:val="5C5E0AD5"/>
    <w:rsid w:val="5C691533"/>
    <w:rsid w:val="5D59154F"/>
    <w:rsid w:val="5DB03139"/>
    <w:rsid w:val="5E23390B"/>
    <w:rsid w:val="5E5C37AD"/>
    <w:rsid w:val="5E8048B9"/>
    <w:rsid w:val="5EB5730C"/>
    <w:rsid w:val="62F93678"/>
    <w:rsid w:val="637711D4"/>
    <w:rsid w:val="643A5E7D"/>
    <w:rsid w:val="64BB2AEF"/>
    <w:rsid w:val="665705F5"/>
    <w:rsid w:val="6658783E"/>
    <w:rsid w:val="66CC0860"/>
    <w:rsid w:val="67301875"/>
    <w:rsid w:val="680E2F36"/>
    <w:rsid w:val="689E292E"/>
    <w:rsid w:val="68DA5BD5"/>
    <w:rsid w:val="6AC00E5F"/>
    <w:rsid w:val="6B242632"/>
    <w:rsid w:val="6B60619E"/>
    <w:rsid w:val="6C293A41"/>
    <w:rsid w:val="6CD11707"/>
    <w:rsid w:val="6CF429A8"/>
    <w:rsid w:val="6D592EA5"/>
    <w:rsid w:val="6E337B9A"/>
    <w:rsid w:val="6E66587A"/>
    <w:rsid w:val="6EA36ACE"/>
    <w:rsid w:val="701559B5"/>
    <w:rsid w:val="701F03D6"/>
    <w:rsid w:val="71107D1F"/>
    <w:rsid w:val="711D324B"/>
    <w:rsid w:val="716D3CED"/>
    <w:rsid w:val="71F47640"/>
    <w:rsid w:val="72326FB5"/>
    <w:rsid w:val="73AD5228"/>
    <w:rsid w:val="76170C63"/>
    <w:rsid w:val="76EA154C"/>
    <w:rsid w:val="7A4C50B6"/>
    <w:rsid w:val="7A50409D"/>
    <w:rsid w:val="7AB43E11"/>
    <w:rsid w:val="7AEB149C"/>
    <w:rsid w:val="7B9D23E8"/>
    <w:rsid w:val="7C907F65"/>
    <w:rsid w:val="7CF043F3"/>
    <w:rsid w:val="7DAB37C7"/>
    <w:rsid w:val="7DDC79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2"/>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71"/>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next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Times New Roman" w:hAnsi="Times New Roman" w:eastAsia="黑体" w:cs="Times New Roman"/>
      <w:b/>
      <w:bCs/>
      <w:kern w:val="44"/>
      <w:sz w:val="32"/>
      <w:szCs w:val="30"/>
    </w:rPr>
  </w:style>
  <w:style w:type="character" w:customStyle="1" w:styleId="32">
    <w:name w:val="标题 2 字符"/>
    <w:basedOn w:val="26"/>
    <w:link w:val="4"/>
    <w:qFormat/>
    <w:uiPriority w:val="99"/>
    <w:rPr>
      <w:rFonts w:ascii="Arial" w:hAnsi="Arial" w:eastAsia="黑体" w:cs="Times New Roman"/>
      <w:b/>
      <w:bCs/>
      <w:sz w:val="28"/>
      <w:szCs w:val="28"/>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character" w:customStyle="1" w:styleId="83">
    <w:name w:val="font21"/>
    <w:basedOn w:val="2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D2F4A-71BA-4655-A6BC-7EEFC31A981C}">
  <ds:schemaRefs/>
</ds:datastoreItem>
</file>

<file path=docProps/app.xml><?xml version="1.0" encoding="utf-8"?>
<Properties xmlns="http://schemas.openxmlformats.org/officeDocument/2006/extended-properties" xmlns:vt="http://schemas.openxmlformats.org/officeDocument/2006/docPropsVTypes">
  <Template>Normal</Template>
  <Company>李兴华工作室</Company>
  <Pages>131</Pages>
  <Words>68071</Words>
  <Characters>80813</Characters>
  <Lines>655</Lines>
  <Paragraphs>184</Paragraphs>
  <TotalTime>14</TotalTime>
  <ScaleCrop>false</ScaleCrop>
  <LinksUpToDate>false</LinksUpToDate>
  <CharactersWithSpaces>83014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Administrator</cp:lastModifiedBy>
  <cp:lastPrinted>2022-06-30T01:09:00Z</cp:lastPrinted>
  <dcterms:modified xsi:type="dcterms:W3CDTF">2023-12-06T07:25:33Z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2052-12.1.0.15990</vt:lpwstr>
  </property>
  <property fmtid="{D5CDD505-2E9C-101B-9397-08002B2CF9AE}" pid="4" name="ICV">
    <vt:lpwstr>0B7DD5298066482E88CB5897CBB9954D</vt:lpwstr>
  </property>
</Properties>
</file>