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DE9BE">
      <w:pPr>
        <w:widowControl/>
        <w:jc w:val="left"/>
        <w:rPr>
          <w:b/>
          <w:sz w:val="44"/>
          <w:szCs w:val="44"/>
        </w:rPr>
      </w:pPr>
      <w:bookmarkStart w:id="0" w:name="_Toc407697887"/>
      <w:bookmarkStart w:id="1" w:name="_Toc405393372"/>
      <w:bookmarkStart w:id="2" w:name="_Toc303837889"/>
      <w:bookmarkStart w:id="3" w:name="_Toc46303703"/>
      <w:bookmarkStart w:id="4" w:name="_Toc305418726"/>
      <w:bookmarkStart w:id="5" w:name="_Toc407696129"/>
      <w:bookmarkStart w:id="6" w:name="_Hlk11185683"/>
    </w:p>
    <w:p w14:paraId="520CD2FF">
      <w:pPr>
        <w:widowControl/>
        <w:spacing w:line="720" w:lineRule="auto"/>
        <w:jc w:val="left"/>
        <w:rPr>
          <w:b/>
          <w:sz w:val="44"/>
          <w:szCs w:val="44"/>
        </w:rPr>
      </w:pPr>
      <w:r>
        <w:rPr>
          <w:b/>
          <w:sz w:val="44"/>
          <w:szCs w:val="44"/>
        </w:rPr>
        <w:drawing>
          <wp:inline distT="0" distB="0" distL="0" distR="0">
            <wp:extent cx="5095875" cy="990600"/>
            <wp:effectExtent l="0" t="0" r="9525" b="0"/>
            <wp:docPr id="287106972"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06972" name="图片 7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095875" cy="990600"/>
                    </a:xfrm>
                    <a:prstGeom prst="rect">
                      <a:avLst/>
                    </a:prstGeom>
                    <a:noFill/>
                    <a:ln>
                      <a:noFill/>
                    </a:ln>
                  </pic:spPr>
                </pic:pic>
              </a:graphicData>
            </a:graphic>
          </wp:inline>
        </w:drawing>
      </w:r>
    </w:p>
    <w:p w14:paraId="51076A96">
      <w:pPr>
        <w:spacing w:line="360" w:lineRule="auto"/>
        <w:jc w:val="distribute"/>
        <w:rPr>
          <w:rFonts w:hint="eastAsia" w:ascii="黑体" w:hAnsi="黑体" w:eastAsia="黑体"/>
          <w:b/>
          <w:bCs/>
          <w:spacing w:val="24"/>
          <w:sz w:val="84"/>
          <w:szCs w:val="84"/>
        </w:rPr>
      </w:pPr>
    </w:p>
    <w:p w14:paraId="2490D030">
      <w:pPr>
        <w:spacing w:line="360" w:lineRule="auto"/>
        <w:jc w:val="distribute"/>
        <w:rPr>
          <w:rFonts w:ascii="黑体" w:hAnsi="黑体" w:eastAsia="黑体"/>
          <w:b/>
          <w:bCs/>
          <w:spacing w:val="24"/>
          <w:sz w:val="84"/>
          <w:szCs w:val="84"/>
        </w:rPr>
      </w:pPr>
      <w:r>
        <w:rPr>
          <w:rFonts w:hint="eastAsia" w:ascii="黑体" w:hAnsi="黑体" w:eastAsia="黑体"/>
          <w:b/>
          <w:bCs/>
          <w:spacing w:val="24"/>
          <w:sz w:val="84"/>
          <w:szCs w:val="84"/>
        </w:rPr>
        <w:t>20</w:t>
      </w:r>
      <w:r>
        <w:rPr>
          <w:rFonts w:ascii="黑体" w:hAnsi="黑体" w:eastAsia="黑体"/>
          <w:b/>
          <w:bCs/>
          <w:spacing w:val="24"/>
          <w:sz w:val="84"/>
          <w:szCs w:val="84"/>
        </w:rPr>
        <w:t>2</w:t>
      </w:r>
      <w:r>
        <w:rPr>
          <w:rFonts w:hint="eastAsia" w:ascii="黑体" w:hAnsi="黑体" w:eastAsia="黑体"/>
          <w:b/>
          <w:bCs/>
          <w:spacing w:val="24"/>
          <w:sz w:val="84"/>
          <w:szCs w:val="84"/>
        </w:rPr>
        <w:t>4级人才培养方案</w:t>
      </w:r>
    </w:p>
    <w:p w14:paraId="628F9727">
      <w:pPr>
        <w:spacing w:line="360" w:lineRule="auto"/>
        <w:jc w:val="center"/>
        <w:rPr>
          <w:rFonts w:ascii="黑体" w:hAnsi="黑体" w:eastAsia="黑体"/>
          <w:b/>
          <w:bCs/>
          <w:spacing w:val="24"/>
          <w:sz w:val="84"/>
          <w:szCs w:val="84"/>
        </w:rPr>
      </w:pPr>
    </w:p>
    <w:p w14:paraId="39A6AB94">
      <w:pPr>
        <w:jc w:val="center"/>
        <w:rPr>
          <w:rFonts w:hint="eastAsia" w:ascii="宋体" w:hAnsi="宋体"/>
          <w:b/>
          <w:bCs/>
          <w:spacing w:val="24"/>
          <w:sz w:val="66"/>
          <w:szCs w:val="66"/>
        </w:rPr>
      </w:pPr>
      <w:r>
        <w:rPr>
          <w:rFonts w:hint="eastAsia" w:ascii="宋体" w:hAnsi="宋体"/>
          <w:b/>
          <w:bCs/>
          <w:spacing w:val="24"/>
          <w:sz w:val="66"/>
          <w:szCs w:val="66"/>
          <w:lang w:val="en-US" w:eastAsia="zh-CN"/>
        </w:rPr>
        <w:t>航空地面设备维修</w:t>
      </w:r>
      <w:r>
        <w:rPr>
          <w:rFonts w:hint="eastAsia" w:ascii="宋体" w:hAnsi="宋体"/>
          <w:b/>
          <w:bCs/>
          <w:spacing w:val="24"/>
          <w:sz w:val="66"/>
          <w:szCs w:val="66"/>
        </w:rPr>
        <w:t>专业</w:t>
      </w:r>
    </w:p>
    <w:p w14:paraId="4A1122A2">
      <w:pPr>
        <w:jc w:val="center"/>
        <w:rPr>
          <w:rFonts w:ascii="黑体" w:hAnsi="黑体" w:eastAsia="黑体"/>
          <w:b/>
          <w:sz w:val="84"/>
          <w:szCs w:val="84"/>
        </w:rPr>
      </w:pPr>
    </w:p>
    <w:p w14:paraId="0E6A80D7">
      <w:pPr>
        <w:jc w:val="center"/>
        <w:rPr>
          <w:b/>
          <w:sz w:val="44"/>
          <w:szCs w:val="44"/>
        </w:rPr>
      </w:pPr>
    </w:p>
    <w:p w14:paraId="26DD5F5F">
      <w:pPr>
        <w:rPr>
          <w:b/>
          <w:sz w:val="44"/>
          <w:szCs w:val="44"/>
        </w:rPr>
      </w:pPr>
    </w:p>
    <w:p w14:paraId="15A079E2">
      <w:pPr>
        <w:jc w:val="center"/>
        <w:rPr>
          <w:b/>
          <w:sz w:val="44"/>
          <w:szCs w:val="44"/>
        </w:rPr>
      </w:pPr>
    </w:p>
    <w:p w14:paraId="487099AF">
      <w:pPr>
        <w:jc w:val="center"/>
        <w:rPr>
          <w:b/>
          <w:sz w:val="44"/>
          <w:szCs w:val="44"/>
        </w:rPr>
      </w:pPr>
    </w:p>
    <w:p w14:paraId="22C4AC76">
      <w:pPr>
        <w:pStyle w:val="36"/>
        <w:ind w:firstLine="0" w:firstLineChars="0"/>
        <w:rPr>
          <w:b/>
          <w:sz w:val="44"/>
          <w:szCs w:val="44"/>
        </w:rPr>
      </w:pPr>
    </w:p>
    <w:p w14:paraId="6E18F532">
      <w:pPr>
        <w:autoSpaceDE w:val="0"/>
        <w:autoSpaceDN w:val="0"/>
        <w:adjustRightInd w:val="0"/>
        <w:spacing w:line="500" w:lineRule="exact"/>
        <w:jc w:val="center"/>
        <w:rPr>
          <w:rFonts w:ascii="楷体_GB2312" w:eastAsia="楷体_GB2312" w:cs="仿宋_GB2312"/>
          <w:bCs/>
          <w:color w:val="000000"/>
          <w:kern w:val="0"/>
          <w:sz w:val="44"/>
          <w:szCs w:val="44"/>
        </w:rPr>
      </w:pPr>
    </w:p>
    <w:p w14:paraId="4E836032">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二〇二四年</w:t>
      </w:r>
      <w:r>
        <w:rPr>
          <w:rFonts w:hint="eastAsia" w:ascii="楷体_GB2312" w:eastAsia="楷体_GB2312" w:cs="仿宋_GB2312"/>
          <w:bCs/>
          <w:color w:val="000000"/>
          <w:kern w:val="0"/>
          <w:sz w:val="44"/>
          <w:szCs w:val="44"/>
          <w:lang w:val="en-US" w:eastAsia="zh-CN"/>
        </w:rPr>
        <w:t>八</w:t>
      </w:r>
      <w:r>
        <w:rPr>
          <w:rFonts w:hint="eastAsia" w:ascii="楷体_GB2312" w:eastAsia="楷体_GB2312" w:cs="仿宋_GB2312"/>
          <w:bCs/>
          <w:color w:val="000000"/>
          <w:kern w:val="0"/>
          <w:sz w:val="44"/>
          <w:szCs w:val="44"/>
        </w:rPr>
        <w:t>月</w:t>
      </w:r>
    </w:p>
    <w:p w14:paraId="210E40B2">
      <w:pPr>
        <w:autoSpaceDE w:val="0"/>
        <w:autoSpaceDN w:val="0"/>
        <w:adjustRightInd w:val="0"/>
        <w:spacing w:line="500" w:lineRule="exact"/>
        <w:jc w:val="center"/>
        <w:rPr>
          <w:rFonts w:ascii="楷体_GB2312" w:eastAsia="楷体_GB2312" w:cs="仿宋_GB2312"/>
          <w:bCs/>
          <w:color w:val="000000"/>
          <w:kern w:val="0"/>
          <w:sz w:val="44"/>
          <w:szCs w:val="44"/>
        </w:rPr>
      </w:pPr>
    </w:p>
    <w:p w14:paraId="3AD4C109">
      <w:pPr>
        <w:autoSpaceDE w:val="0"/>
        <w:autoSpaceDN w:val="0"/>
        <w:adjustRightInd w:val="0"/>
        <w:spacing w:line="500" w:lineRule="exact"/>
        <w:jc w:val="center"/>
        <w:rPr>
          <w:rFonts w:ascii="楷体_GB2312" w:eastAsia="楷体_GB2312" w:cs="仿宋_GB2312"/>
          <w:bCs/>
          <w:color w:val="000000"/>
          <w:kern w:val="0"/>
          <w:sz w:val="44"/>
          <w:szCs w:val="44"/>
        </w:rPr>
      </w:pPr>
      <w:r>
        <w:rPr>
          <w:rFonts w:hint="eastAsia" w:ascii="楷体_GB2312" w:eastAsia="楷体_GB2312" w:cs="仿宋_GB2312"/>
          <w:bCs/>
          <w:color w:val="000000"/>
          <w:kern w:val="0"/>
          <w:sz w:val="44"/>
          <w:szCs w:val="44"/>
        </w:rPr>
        <w:t>教学科研部</w:t>
      </w:r>
    </w:p>
    <w:p w14:paraId="7F87FA98">
      <w:pPr>
        <w:pStyle w:val="36"/>
        <w:ind w:firstLine="420"/>
      </w:pPr>
      <w:r>
        <w:br w:type="page"/>
      </w:r>
    </w:p>
    <w:p w14:paraId="5EFA4F53">
      <w:pPr>
        <w:keepNext w:val="0"/>
        <w:keepLines w:val="0"/>
        <w:pageBreakBefore w:val="0"/>
        <w:widowControl/>
        <w:kinsoku/>
        <w:wordWrap/>
        <w:overflowPunct/>
        <w:topLinePunct w:val="0"/>
        <w:autoSpaceDE/>
        <w:autoSpaceDN/>
        <w:bidi w:val="0"/>
        <w:adjustRightInd/>
        <w:snapToGrid/>
        <w:spacing w:line="400" w:lineRule="atLeast"/>
        <w:jc w:val="center"/>
        <w:textAlignment w:val="auto"/>
        <w:rPr>
          <w:rFonts w:hint="eastAsia" w:ascii="黑体" w:hAnsi="黑体" w:eastAsia="黑体" w:cs="Times New Roman"/>
          <w:bCs/>
          <w:sz w:val="28"/>
          <w:szCs w:val="28"/>
        </w:rPr>
      </w:pPr>
      <w:r>
        <w:rPr>
          <w:rFonts w:hint="eastAsia" w:ascii="黑体" w:hAnsi="黑体" w:eastAsia="黑体" w:cs="Times New Roman"/>
          <w:bCs/>
          <w:sz w:val="28"/>
          <w:szCs w:val="28"/>
        </w:rPr>
        <w:t>目</w:t>
      </w:r>
      <w:r>
        <w:rPr>
          <w:rFonts w:hint="eastAsia" w:ascii="黑体" w:hAnsi="黑体" w:eastAsia="黑体" w:cs="Times New Roman"/>
          <w:bCs/>
          <w:sz w:val="28"/>
          <w:szCs w:val="28"/>
          <w:lang w:val="en-US" w:eastAsia="zh-CN"/>
        </w:rPr>
        <w:t xml:space="preserve"> </w:t>
      </w:r>
      <w:r>
        <w:rPr>
          <w:rFonts w:hint="eastAsia" w:ascii="黑体" w:hAnsi="黑体" w:eastAsia="黑体" w:cs="Times New Roman"/>
          <w:bCs/>
          <w:sz w:val="28"/>
          <w:szCs w:val="28"/>
        </w:rPr>
        <w:t>录</w:t>
      </w:r>
    </w:p>
    <w:p w14:paraId="77F05FFB">
      <w:pPr>
        <w:pStyle w:val="17"/>
        <w:tabs>
          <w:tab w:val="right" w:leader="dot" w:pos="8306"/>
          <w:tab w:val="clear" w:pos="8302"/>
        </w:tabs>
        <w:spacing w:line="240" w:lineRule="auto"/>
        <w:rPr>
          <w:sz w:val="24"/>
          <w:szCs w:val="22"/>
        </w:rPr>
      </w:pPr>
      <w:r>
        <w:rPr>
          <w:rFonts w:hint="eastAsia" w:ascii="Times New Roman" w:hAnsi="Times New Roman" w:eastAsia="宋体" w:cs="Times New Roman"/>
          <w:b/>
          <w:kern w:val="2"/>
          <w:sz w:val="44"/>
          <w:szCs w:val="44"/>
          <w:lang w:val="en-US" w:eastAsia="zh-CN" w:bidi="ar-SA"/>
        </w:rPr>
        <w:fldChar w:fldCharType="begin"/>
      </w:r>
      <w:r>
        <w:rPr>
          <w:rFonts w:hint="eastAsia" w:ascii="Times New Roman" w:hAnsi="Times New Roman" w:eastAsia="宋体" w:cs="Times New Roman"/>
          <w:b/>
          <w:kern w:val="2"/>
          <w:sz w:val="44"/>
          <w:szCs w:val="44"/>
          <w:lang w:val="en-US" w:eastAsia="zh-CN" w:bidi="ar-SA"/>
        </w:rPr>
        <w:instrText xml:space="preserve"> TOC \o "1-5" \h \z \u </w:instrText>
      </w:r>
      <w:r>
        <w:rPr>
          <w:rFonts w:hint="eastAsia" w:ascii="Times New Roman" w:hAnsi="Times New Roman" w:eastAsia="宋体" w:cs="Times New Roman"/>
          <w:b/>
          <w:kern w:val="2"/>
          <w:sz w:val="44"/>
          <w:szCs w:val="44"/>
          <w:lang w:val="en-US" w:eastAsia="zh-CN" w:bidi="ar-SA"/>
        </w:rPr>
        <w:fldChar w:fldCharType="separate"/>
      </w: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_Toc26119 </w:instrText>
      </w:r>
      <w:r>
        <w:rPr>
          <w:rFonts w:hint="eastAsia" w:ascii="Times New Roman" w:hAnsi="Times New Roman" w:eastAsia="宋体" w:cs="Times New Roman"/>
          <w:kern w:val="2"/>
          <w:sz w:val="24"/>
          <w:szCs w:val="40"/>
          <w:lang w:val="en-US" w:eastAsia="zh-CN" w:bidi="ar-SA"/>
        </w:rPr>
        <w:fldChar w:fldCharType="separate"/>
      </w:r>
      <w:r>
        <w:rPr>
          <w:rFonts w:hint="eastAsia" w:eastAsia="黑体"/>
          <w:bCs/>
          <w:kern w:val="44"/>
          <w:sz w:val="24"/>
          <w:szCs w:val="28"/>
          <w:lang w:val="en-US" w:eastAsia="zh-CN"/>
        </w:rPr>
        <w:t>一、</w:t>
      </w:r>
      <w:r>
        <w:rPr>
          <w:rFonts w:hint="eastAsia" w:eastAsia="黑体"/>
          <w:bCs/>
          <w:kern w:val="44"/>
          <w:sz w:val="24"/>
          <w:szCs w:val="28"/>
        </w:rPr>
        <w:t>专业名称及代码</w:t>
      </w:r>
      <w:r>
        <w:rPr>
          <w:sz w:val="24"/>
          <w:szCs w:val="22"/>
        </w:rPr>
        <w:tab/>
      </w:r>
      <w:r>
        <w:rPr>
          <w:sz w:val="24"/>
          <w:szCs w:val="22"/>
        </w:rPr>
        <w:fldChar w:fldCharType="begin"/>
      </w:r>
      <w:r>
        <w:rPr>
          <w:sz w:val="24"/>
          <w:szCs w:val="22"/>
        </w:rPr>
        <w:instrText xml:space="preserve"> PAGEREF _Toc26119 \h </w:instrText>
      </w:r>
      <w:r>
        <w:rPr>
          <w:sz w:val="24"/>
          <w:szCs w:val="22"/>
        </w:rPr>
        <w:fldChar w:fldCharType="separate"/>
      </w:r>
      <w:r>
        <w:rPr>
          <w:sz w:val="24"/>
          <w:szCs w:val="22"/>
        </w:rPr>
        <w:t>1</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1B271C9E">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_Toc13009 </w:instrText>
      </w:r>
      <w:r>
        <w:rPr>
          <w:rFonts w:hint="eastAsia" w:ascii="Times New Roman" w:hAnsi="Times New Roman" w:eastAsia="宋体" w:cs="Times New Roman"/>
          <w:kern w:val="2"/>
          <w:sz w:val="24"/>
          <w:szCs w:val="40"/>
          <w:lang w:val="en-US" w:eastAsia="zh-CN" w:bidi="ar-SA"/>
        </w:rPr>
        <w:fldChar w:fldCharType="separate"/>
      </w:r>
      <w:r>
        <w:rPr>
          <w:rFonts w:hint="eastAsia" w:eastAsia="黑体"/>
          <w:bCs/>
          <w:kern w:val="44"/>
          <w:sz w:val="24"/>
          <w:szCs w:val="28"/>
        </w:rPr>
        <w:t>二、入学要求</w:t>
      </w:r>
      <w:r>
        <w:rPr>
          <w:sz w:val="24"/>
          <w:szCs w:val="22"/>
        </w:rPr>
        <w:tab/>
      </w:r>
      <w:r>
        <w:rPr>
          <w:sz w:val="24"/>
          <w:szCs w:val="22"/>
        </w:rPr>
        <w:fldChar w:fldCharType="begin"/>
      </w:r>
      <w:r>
        <w:rPr>
          <w:sz w:val="24"/>
          <w:szCs w:val="22"/>
        </w:rPr>
        <w:instrText xml:space="preserve"> PAGEREF _Toc13009 \h </w:instrText>
      </w:r>
      <w:r>
        <w:rPr>
          <w:sz w:val="24"/>
          <w:szCs w:val="22"/>
        </w:rPr>
        <w:fldChar w:fldCharType="separate"/>
      </w:r>
      <w:r>
        <w:rPr>
          <w:sz w:val="24"/>
          <w:szCs w:val="22"/>
        </w:rPr>
        <w:t>1</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2A1CA7B4">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_Toc3781 </w:instrText>
      </w:r>
      <w:r>
        <w:rPr>
          <w:rFonts w:hint="eastAsia" w:ascii="Times New Roman" w:hAnsi="Times New Roman" w:eastAsia="宋体" w:cs="Times New Roman"/>
          <w:kern w:val="2"/>
          <w:sz w:val="24"/>
          <w:szCs w:val="40"/>
          <w:lang w:val="en-US" w:eastAsia="zh-CN" w:bidi="ar-SA"/>
        </w:rPr>
        <w:fldChar w:fldCharType="separate"/>
      </w:r>
      <w:r>
        <w:rPr>
          <w:rFonts w:hint="eastAsia" w:eastAsia="黑体"/>
          <w:bCs/>
          <w:kern w:val="44"/>
          <w:sz w:val="24"/>
          <w:szCs w:val="28"/>
        </w:rPr>
        <w:t>三、修业年限</w:t>
      </w:r>
      <w:r>
        <w:rPr>
          <w:sz w:val="24"/>
          <w:szCs w:val="22"/>
        </w:rPr>
        <w:tab/>
      </w:r>
      <w:r>
        <w:rPr>
          <w:sz w:val="24"/>
          <w:szCs w:val="22"/>
        </w:rPr>
        <w:fldChar w:fldCharType="begin"/>
      </w:r>
      <w:r>
        <w:rPr>
          <w:sz w:val="24"/>
          <w:szCs w:val="22"/>
        </w:rPr>
        <w:instrText xml:space="preserve"> PAGEREF _Toc3781 \h </w:instrText>
      </w:r>
      <w:r>
        <w:rPr>
          <w:sz w:val="24"/>
          <w:szCs w:val="22"/>
        </w:rPr>
        <w:fldChar w:fldCharType="separate"/>
      </w:r>
      <w:r>
        <w:rPr>
          <w:sz w:val="24"/>
          <w:szCs w:val="22"/>
        </w:rPr>
        <w:t>1</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545179D4">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_Toc17054 </w:instrText>
      </w:r>
      <w:r>
        <w:rPr>
          <w:rFonts w:hint="eastAsia" w:ascii="Times New Roman" w:hAnsi="Times New Roman" w:eastAsia="宋体" w:cs="Times New Roman"/>
          <w:kern w:val="2"/>
          <w:sz w:val="24"/>
          <w:szCs w:val="40"/>
          <w:lang w:val="en-US" w:eastAsia="zh-CN" w:bidi="ar-SA"/>
        </w:rPr>
        <w:fldChar w:fldCharType="separate"/>
      </w:r>
      <w:r>
        <w:rPr>
          <w:rFonts w:hint="eastAsia" w:eastAsia="黑体"/>
          <w:bCs/>
          <w:kern w:val="44"/>
          <w:sz w:val="24"/>
          <w:szCs w:val="28"/>
        </w:rPr>
        <w:t>四、职业面向</w:t>
      </w:r>
      <w:r>
        <w:rPr>
          <w:sz w:val="24"/>
          <w:szCs w:val="22"/>
        </w:rPr>
        <w:tab/>
      </w:r>
      <w:r>
        <w:rPr>
          <w:sz w:val="24"/>
          <w:szCs w:val="22"/>
        </w:rPr>
        <w:fldChar w:fldCharType="begin"/>
      </w:r>
      <w:r>
        <w:rPr>
          <w:sz w:val="24"/>
          <w:szCs w:val="22"/>
        </w:rPr>
        <w:instrText xml:space="preserve"> PAGEREF _Toc17054 \h </w:instrText>
      </w:r>
      <w:r>
        <w:rPr>
          <w:sz w:val="24"/>
          <w:szCs w:val="22"/>
        </w:rPr>
        <w:fldChar w:fldCharType="separate"/>
      </w:r>
      <w:r>
        <w:rPr>
          <w:sz w:val="24"/>
          <w:szCs w:val="22"/>
        </w:rPr>
        <w:t>1</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533455D9">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_Toc25573 </w:instrText>
      </w:r>
      <w:r>
        <w:rPr>
          <w:rFonts w:hint="eastAsia" w:ascii="Times New Roman" w:hAnsi="Times New Roman" w:eastAsia="宋体" w:cs="Times New Roman"/>
          <w:kern w:val="2"/>
          <w:sz w:val="24"/>
          <w:szCs w:val="40"/>
          <w:lang w:val="en-US" w:eastAsia="zh-CN" w:bidi="ar-SA"/>
        </w:rPr>
        <w:fldChar w:fldCharType="separate"/>
      </w:r>
      <w:r>
        <w:rPr>
          <w:rFonts w:hint="eastAsia" w:eastAsia="黑体"/>
          <w:bCs/>
          <w:kern w:val="44"/>
          <w:sz w:val="24"/>
          <w:szCs w:val="28"/>
        </w:rPr>
        <w:t>五、培养目标及培养规格</w:t>
      </w:r>
      <w:r>
        <w:rPr>
          <w:sz w:val="24"/>
          <w:szCs w:val="22"/>
        </w:rPr>
        <w:tab/>
      </w:r>
      <w:r>
        <w:rPr>
          <w:sz w:val="24"/>
          <w:szCs w:val="22"/>
        </w:rPr>
        <w:fldChar w:fldCharType="begin"/>
      </w:r>
      <w:r>
        <w:rPr>
          <w:sz w:val="24"/>
          <w:szCs w:val="22"/>
        </w:rPr>
        <w:instrText xml:space="preserve"> PAGEREF _Toc25573 \h </w:instrText>
      </w:r>
      <w:r>
        <w:rPr>
          <w:sz w:val="24"/>
          <w:szCs w:val="22"/>
        </w:rPr>
        <w:fldChar w:fldCharType="separate"/>
      </w:r>
      <w:r>
        <w:rPr>
          <w:sz w:val="24"/>
          <w:szCs w:val="22"/>
        </w:rPr>
        <w:t>1</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029494DE">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_Toc19912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（一）培养目标</w:t>
      </w:r>
      <w:r>
        <w:rPr>
          <w:sz w:val="24"/>
          <w:szCs w:val="22"/>
        </w:rPr>
        <w:tab/>
      </w:r>
      <w:r>
        <w:rPr>
          <w:sz w:val="24"/>
          <w:szCs w:val="22"/>
        </w:rPr>
        <w:fldChar w:fldCharType="begin"/>
      </w:r>
      <w:r>
        <w:rPr>
          <w:sz w:val="24"/>
          <w:szCs w:val="22"/>
        </w:rPr>
        <w:instrText xml:space="preserve"> PAGEREF _Toc19912 \h </w:instrText>
      </w:r>
      <w:r>
        <w:rPr>
          <w:sz w:val="24"/>
          <w:szCs w:val="22"/>
        </w:rPr>
        <w:fldChar w:fldCharType="separate"/>
      </w:r>
      <w:r>
        <w:rPr>
          <w:sz w:val="24"/>
          <w:szCs w:val="22"/>
        </w:rPr>
        <w:t>1</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FB3E9C6">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_Toc23149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（二）培养规格</w:t>
      </w:r>
      <w:r>
        <w:rPr>
          <w:sz w:val="24"/>
          <w:szCs w:val="22"/>
        </w:rPr>
        <w:tab/>
      </w:r>
      <w:r>
        <w:rPr>
          <w:sz w:val="24"/>
          <w:szCs w:val="22"/>
        </w:rPr>
        <w:fldChar w:fldCharType="begin"/>
      </w:r>
      <w:r>
        <w:rPr>
          <w:sz w:val="24"/>
          <w:szCs w:val="22"/>
        </w:rPr>
        <w:instrText xml:space="preserve"> PAGEREF _Toc23149 \h </w:instrText>
      </w:r>
      <w:r>
        <w:rPr>
          <w:sz w:val="24"/>
          <w:szCs w:val="22"/>
        </w:rPr>
        <w:fldChar w:fldCharType="separate"/>
      </w:r>
      <w:r>
        <w:rPr>
          <w:sz w:val="24"/>
          <w:szCs w:val="22"/>
        </w:rPr>
        <w:t>2</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776C9538">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_Toc31557 </w:instrText>
      </w:r>
      <w:r>
        <w:rPr>
          <w:rFonts w:hint="eastAsia" w:ascii="Times New Roman" w:hAnsi="Times New Roman" w:eastAsia="宋体" w:cs="Times New Roman"/>
          <w:kern w:val="2"/>
          <w:sz w:val="24"/>
          <w:szCs w:val="40"/>
          <w:lang w:val="en-US" w:eastAsia="zh-CN" w:bidi="ar-SA"/>
        </w:rPr>
        <w:fldChar w:fldCharType="separate"/>
      </w:r>
      <w:r>
        <w:rPr>
          <w:rFonts w:hint="eastAsia" w:eastAsia="黑体"/>
          <w:bCs/>
          <w:kern w:val="44"/>
          <w:sz w:val="24"/>
          <w:szCs w:val="28"/>
          <w:lang w:val="en-US" w:eastAsia="zh-CN"/>
        </w:rPr>
        <w:t>六</w:t>
      </w:r>
      <w:r>
        <w:rPr>
          <w:rFonts w:hint="eastAsia" w:eastAsia="黑体"/>
          <w:bCs/>
          <w:kern w:val="44"/>
          <w:sz w:val="24"/>
          <w:szCs w:val="28"/>
        </w:rPr>
        <w:t>、专业教学体系</w:t>
      </w:r>
      <w:r>
        <w:rPr>
          <w:sz w:val="24"/>
          <w:szCs w:val="22"/>
        </w:rPr>
        <w:tab/>
      </w:r>
      <w:r>
        <w:rPr>
          <w:sz w:val="24"/>
          <w:szCs w:val="22"/>
        </w:rPr>
        <w:fldChar w:fldCharType="begin"/>
      </w:r>
      <w:r>
        <w:rPr>
          <w:sz w:val="24"/>
          <w:szCs w:val="22"/>
        </w:rPr>
        <w:instrText xml:space="preserve"> PAGEREF _Toc31557 \h </w:instrText>
      </w:r>
      <w:r>
        <w:rPr>
          <w:sz w:val="24"/>
          <w:szCs w:val="22"/>
        </w:rPr>
        <w:fldChar w:fldCharType="separate"/>
      </w:r>
      <w:r>
        <w:rPr>
          <w:sz w:val="24"/>
          <w:szCs w:val="22"/>
        </w:rPr>
        <w:t>4</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28EECAE">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_Toc4950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（一）职业能力分析</w:t>
      </w:r>
      <w:r>
        <w:rPr>
          <w:sz w:val="24"/>
          <w:szCs w:val="22"/>
        </w:rPr>
        <w:tab/>
      </w:r>
      <w:r>
        <w:rPr>
          <w:sz w:val="24"/>
          <w:szCs w:val="22"/>
        </w:rPr>
        <w:fldChar w:fldCharType="begin"/>
      </w:r>
      <w:r>
        <w:rPr>
          <w:sz w:val="24"/>
          <w:szCs w:val="22"/>
        </w:rPr>
        <w:instrText xml:space="preserve"> PAGEREF _Toc4950 \h </w:instrText>
      </w:r>
      <w:r>
        <w:rPr>
          <w:sz w:val="24"/>
          <w:szCs w:val="22"/>
        </w:rPr>
        <w:fldChar w:fldCharType="separate"/>
      </w:r>
      <w:r>
        <w:rPr>
          <w:sz w:val="24"/>
          <w:szCs w:val="22"/>
        </w:rPr>
        <w:t>4</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5D630C7F">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_Toc11908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（二）课程体系设计</w:t>
      </w:r>
      <w:r>
        <w:rPr>
          <w:sz w:val="24"/>
          <w:szCs w:val="22"/>
        </w:rPr>
        <w:tab/>
      </w:r>
      <w:r>
        <w:rPr>
          <w:sz w:val="24"/>
          <w:szCs w:val="22"/>
        </w:rPr>
        <w:fldChar w:fldCharType="begin"/>
      </w:r>
      <w:r>
        <w:rPr>
          <w:sz w:val="24"/>
          <w:szCs w:val="22"/>
        </w:rPr>
        <w:instrText xml:space="preserve"> PAGEREF _Toc11908 \h </w:instrText>
      </w:r>
      <w:r>
        <w:rPr>
          <w:sz w:val="24"/>
          <w:szCs w:val="22"/>
        </w:rPr>
        <w:fldChar w:fldCharType="separate"/>
      </w:r>
      <w:r>
        <w:rPr>
          <w:sz w:val="24"/>
          <w:szCs w:val="22"/>
        </w:rPr>
        <w:t>5</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506B8D46">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_Toc31053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（三）实践教学体系设计</w:t>
      </w:r>
      <w:r>
        <w:rPr>
          <w:sz w:val="24"/>
          <w:szCs w:val="22"/>
        </w:rPr>
        <w:tab/>
      </w:r>
      <w:r>
        <w:rPr>
          <w:sz w:val="24"/>
          <w:szCs w:val="22"/>
        </w:rPr>
        <w:fldChar w:fldCharType="begin"/>
      </w:r>
      <w:r>
        <w:rPr>
          <w:sz w:val="24"/>
          <w:szCs w:val="22"/>
        </w:rPr>
        <w:instrText xml:space="preserve"> PAGEREF _Toc31053 \h </w:instrText>
      </w:r>
      <w:r>
        <w:rPr>
          <w:sz w:val="24"/>
          <w:szCs w:val="22"/>
        </w:rPr>
        <w:fldChar w:fldCharType="separate"/>
      </w:r>
      <w:r>
        <w:rPr>
          <w:sz w:val="24"/>
          <w:szCs w:val="22"/>
        </w:rPr>
        <w:t>14</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BB8B010">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_Toc12456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w:t>
      </w:r>
      <w:r>
        <w:rPr>
          <w:rFonts w:hint="eastAsia" w:ascii="Arial" w:hAnsi="Arial" w:eastAsia="黑体"/>
          <w:bCs/>
          <w:sz w:val="24"/>
          <w:szCs w:val="24"/>
          <w:lang w:val="en-US" w:eastAsia="zh-CN"/>
        </w:rPr>
        <w:t>四</w:t>
      </w:r>
      <w:r>
        <w:rPr>
          <w:rFonts w:hint="eastAsia" w:ascii="Arial" w:hAnsi="Arial" w:eastAsia="黑体"/>
          <w:bCs/>
          <w:sz w:val="24"/>
          <w:szCs w:val="24"/>
        </w:rPr>
        <w:t>）</w:t>
      </w:r>
      <w:r>
        <w:rPr>
          <w:rFonts w:hint="eastAsia" w:ascii="Arial" w:hAnsi="Arial" w:eastAsia="黑体"/>
          <w:bCs/>
          <w:sz w:val="24"/>
          <w:szCs w:val="24"/>
          <w:lang w:val="en-US" w:eastAsia="zh-CN"/>
        </w:rPr>
        <w:t>素质教育体系</w:t>
      </w:r>
      <w:r>
        <w:rPr>
          <w:sz w:val="24"/>
          <w:szCs w:val="22"/>
        </w:rPr>
        <w:tab/>
      </w:r>
      <w:r>
        <w:rPr>
          <w:sz w:val="24"/>
          <w:szCs w:val="22"/>
        </w:rPr>
        <w:fldChar w:fldCharType="begin"/>
      </w:r>
      <w:r>
        <w:rPr>
          <w:sz w:val="24"/>
          <w:szCs w:val="22"/>
        </w:rPr>
        <w:instrText xml:space="preserve"> PAGEREF _Toc12456 \h </w:instrText>
      </w:r>
      <w:r>
        <w:rPr>
          <w:sz w:val="24"/>
          <w:szCs w:val="22"/>
        </w:rPr>
        <w:fldChar w:fldCharType="separate"/>
      </w:r>
      <w:r>
        <w:rPr>
          <w:sz w:val="24"/>
          <w:szCs w:val="22"/>
        </w:rPr>
        <w:t>17</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0852D982">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_Toc15715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w:t>
      </w:r>
      <w:r>
        <w:rPr>
          <w:rFonts w:hint="eastAsia" w:ascii="Arial" w:hAnsi="Arial" w:eastAsia="黑体"/>
          <w:bCs/>
          <w:sz w:val="24"/>
          <w:szCs w:val="24"/>
          <w:lang w:val="en-US" w:eastAsia="zh-CN"/>
        </w:rPr>
        <w:t>五</w:t>
      </w:r>
      <w:r>
        <w:rPr>
          <w:rFonts w:hint="eastAsia" w:ascii="Arial" w:hAnsi="Arial" w:eastAsia="黑体"/>
          <w:bCs/>
          <w:sz w:val="24"/>
          <w:szCs w:val="24"/>
        </w:rPr>
        <w:t>）思想政治素质教育</w:t>
      </w:r>
      <w:r>
        <w:rPr>
          <w:sz w:val="24"/>
          <w:szCs w:val="22"/>
        </w:rPr>
        <w:tab/>
      </w:r>
      <w:r>
        <w:rPr>
          <w:sz w:val="24"/>
          <w:szCs w:val="22"/>
        </w:rPr>
        <w:fldChar w:fldCharType="begin"/>
      </w:r>
      <w:r>
        <w:rPr>
          <w:sz w:val="24"/>
          <w:szCs w:val="22"/>
        </w:rPr>
        <w:instrText xml:space="preserve"> PAGEREF _Toc15715 \h </w:instrText>
      </w:r>
      <w:r>
        <w:rPr>
          <w:sz w:val="24"/>
          <w:szCs w:val="22"/>
        </w:rPr>
        <w:fldChar w:fldCharType="separate"/>
      </w:r>
      <w:r>
        <w:rPr>
          <w:sz w:val="24"/>
          <w:szCs w:val="22"/>
        </w:rPr>
        <w:t>18</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2E787C9F">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_Toc20726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lang w:eastAsia="zh-CN"/>
        </w:rPr>
        <w:t>（</w:t>
      </w:r>
      <w:r>
        <w:rPr>
          <w:rFonts w:hint="eastAsia" w:ascii="Arial" w:hAnsi="Arial" w:eastAsia="黑体"/>
          <w:bCs/>
          <w:sz w:val="24"/>
          <w:szCs w:val="24"/>
          <w:lang w:val="en-US" w:eastAsia="zh-CN"/>
        </w:rPr>
        <w:t>六</w:t>
      </w:r>
      <w:r>
        <w:rPr>
          <w:rFonts w:hint="eastAsia" w:ascii="Arial" w:hAnsi="Arial" w:eastAsia="黑体"/>
          <w:bCs/>
          <w:sz w:val="24"/>
          <w:szCs w:val="24"/>
          <w:lang w:eastAsia="zh-CN"/>
        </w:rPr>
        <w:t>）</w:t>
      </w:r>
      <w:r>
        <w:rPr>
          <w:rFonts w:hint="eastAsia" w:ascii="Arial" w:hAnsi="Arial" w:eastAsia="黑体"/>
          <w:bCs/>
          <w:sz w:val="24"/>
          <w:szCs w:val="24"/>
        </w:rPr>
        <w:t>创新创业素质教育</w:t>
      </w:r>
      <w:r>
        <w:rPr>
          <w:sz w:val="24"/>
          <w:szCs w:val="22"/>
        </w:rPr>
        <w:tab/>
      </w:r>
      <w:r>
        <w:rPr>
          <w:sz w:val="24"/>
          <w:szCs w:val="22"/>
        </w:rPr>
        <w:fldChar w:fldCharType="begin"/>
      </w:r>
      <w:r>
        <w:rPr>
          <w:sz w:val="24"/>
          <w:szCs w:val="22"/>
        </w:rPr>
        <w:instrText xml:space="preserve"> PAGEREF _Toc20726 \h </w:instrText>
      </w:r>
      <w:r>
        <w:rPr>
          <w:sz w:val="24"/>
          <w:szCs w:val="22"/>
        </w:rPr>
        <w:fldChar w:fldCharType="separate"/>
      </w:r>
      <w:r>
        <w:rPr>
          <w:sz w:val="24"/>
          <w:szCs w:val="22"/>
        </w:rPr>
        <w:t>25</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45A930F0">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_Toc12900 </w:instrText>
      </w:r>
      <w:r>
        <w:rPr>
          <w:rFonts w:hint="eastAsia" w:ascii="Times New Roman" w:hAnsi="Times New Roman" w:eastAsia="宋体" w:cs="Times New Roman"/>
          <w:kern w:val="2"/>
          <w:sz w:val="24"/>
          <w:szCs w:val="40"/>
          <w:lang w:val="en-US" w:eastAsia="zh-CN" w:bidi="ar-SA"/>
        </w:rPr>
        <w:fldChar w:fldCharType="separate"/>
      </w:r>
      <w:r>
        <w:rPr>
          <w:rFonts w:hint="eastAsia" w:eastAsia="黑体"/>
          <w:bCs/>
          <w:kern w:val="44"/>
          <w:sz w:val="24"/>
          <w:szCs w:val="28"/>
          <w:lang w:val="en-US" w:eastAsia="zh-CN"/>
        </w:rPr>
        <w:t>七、</w:t>
      </w:r>
      <w:r>
        <w:rPr>
          <w:rFonts w:hint="eastAsia" w:eastAsia="黑体"/>
          <w:bCs/>
          <w:kern w:val="44"/>
          <w:sz w:val="24"/>
          <w:szCs w:val="28"/>
        </w:rPr>
        <w:t>教学进程总体安排</w:t>
      </w:r>
      <w:r>
        <w:rPr>
          <w:sz w:val="24"/>
          <w:szCs w:val="22"/>
        </w:rPr>
        <w:tab/>
      </w:r>
      <w:r>
        <w:rPr>
          <w:sz w:val="24"/>
          <w:szCs w:val="22"/>
        </w:rPr>
        <w:fldChar w:fldCharType="begin"/>
      </w:r>
      <w:r>
        <w:rPr>
          <w:sz w:val="24"/>
          <w:szCs w:val="22"/>
        </w:rPr>
        <w:instrText xml:space="preserve"> PAGEREF _Toc12900 \h </w:instrText>
      </w:r>
      <w:r>
        <w:rPr>
          <w:sz w:val="24"/>
          <w:szCs w:val="22"/>
        </w:rPr>
        <w:fldChar w:fldCharType="separate"/>
      </w:r>
      <w:r>
        <w:rPr>
          <w:sz w:val="24"/>
          <w:szCs w:val="22"/>
        </w:rPr>
        <w:t>26</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590ECBEB">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_Toc7516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（一）学时、学分安排</w:t>
      </w:r>
      <w:r>
        <w:rPr>
          <w:sz w:val="24"/>
          <w:szCs w:val="22"/>
        </w:rPr>
        <w:tab/>
      </w:r>
      <w:r>
        <w:rPr>
          <w:sz w:val="24"/>
          <w:szCs w:val="22"/>
        </w:rPr>
        <w:fldChar w:fldCharType="begin"/>
      </w:r>
      <w:r>
        <w:rPr>
          <w:sz w:val="24"/>
          <w:szCs w:val="22"/>
        </w:rPr>
        <w:instrText xml:space="preserve"> PAGEREF _Toc7516 \h </w:instrText>
      </w:r>
      <w:r>
        <w:rPr>
          <w:sz w:val="24"/>
          <w:szCs w:val="22"/>
        </w:rPr>
        <w:fldChar w:fldCharType="separate"/>
      </w:r>
      <w:r>
        <w:rPr>
          <w:sz w:val="24"/>
          <w:szCs w:val="22"/>
        </w:rPr>
        <w:t>26</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2FAFDE62">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_Toc17314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w:t>
      </w:r>
      <w:r>
        <w:rPr>
          <w:rFonts w:hint="eastAsia" w:ascii="Arial" w:hAnsi="Arial" w:eastAsia="黑体"/>
          <w:bCs/>
          <w:sz w:val="24"/>
          <w:szCs w:val="24"/>
          <w:lang w:val="en-US" w:eastAsia="zh-CN"/>
        </w:rPr>
        <w:t>二</w:t>
      </w:r>
      <w:r>
        <w:rPr>
          <w:rFonts w:hint="eastAsia" w:ascii="Arial" w:hAnsi="Arial" w:eastAsia="黑体"/>
          <w:bCs/>
          <w:sz w:val="24"/>
          <w:szCs w:val="24"/>
        </w:rPr>
        <w:t>）课程设置总表</w:t>
      </w:r>
      <w:r>
        <w:rPr>
          <w:sz w:val="24"/>
          <w:szCs w:val="22"/>
        </w:rPr>
        <w:tab/>
      </w:r>
      <w:r>
        <w:rPr>
          <w:sz w:val="24"/>
          <w:szCs w:val="22"/>
        </w:rPr>
        <w:fldChar w:fldCharType="begin"/>
      </w:r>
      <w:r>
        <w:rPr>
          <w:sz w:val="24"/>
          <w:szCs w:val="22"/>
        </w:rPr>
        <w:instrText xml:space="preserve"> PAGEREF _Toc17314 \h </w:instrText>
      </w:r>
      <w:r>
        <w:rPr>
          <w:sz w:val="24"/>
          <w:szCs w:val="22"/>
        </w:rPr>
        <w:fldChar w:fldCharType="separate"/>
      </w:r>
      <w:r>
        <w:rPr>
          <w:sz w:val="24"/>
          <w:szCs w:val="22"/>
        </w:rPr>
        <w:t>27</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16E0F2BF">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_Toc7283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（三）课时学分分配明细</w:t>
      </w:r>
      <w:r>
        <w:rPr>
          <w:sz w:val="24"/>
          <w:szCs w:val="22"/>
        </w:rPr>
        <w:tab/>
      </w:r>
      <w:r>
        <w:rPr>
          <w:sz w:val="24"/>
          <w:szCs w:val="22"/>
        </w:rPr>
        <w:fldChar w:fldCharType="begin"/>
      </w:r>
      <w:r>
        <w:rPr>
          <w:sz w:val="24"/>
          <w:szCs w:val="22"/>
        </w:rPr>
        <w:instrText xml:space="preserve"> PAGEREF _Toc7283 \h </w:instrText>
      </w:r>
      <w:r>
        <w:rPr>
          <w:sz w:val="24"/>
          <w:szCs w:val="22"/>
        </w:rPr>
        <w:fldChar w:fldCharType="separate"/>
      </w:r>
      <w:r>
        <w:rPr>
          <w:sz w:val="24"/>
          <w:szCs w:val="22"/>
        </w:rPr>
        <w:t>31</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4B191B8">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_Toc27523 </w:instrText>
      </w:r>
      <w:r>
        <w:rPr>
          <w:rFonts w:hint="eastAsia" w:ascii="Times New Roman" w:hAnsi="Times New Roman" w:eastAsia="宋体" w:cs="Times New Roman"/>
          <w:kern w:val="2"/>
          <w:sz w:val="24"/>
          <w:szCs w:val="40"/>
          <w:lang w:val="en-US" w:eastAsia="zh-CN" w:bidi="ar-SA"/>
        </w:rPr>
        <w:fldChar w:fldCharType="separate"/>
      </w:r>
      <w:r>
        <w:rPr>
          <w:rFonts w:hint="eastAsia" w:eastAsia="黑体"/>
          <w:bCs/>
          <w:kern w:val="44"/>
          <w:sz w:val="24"/>
          <w:szCs w:val="28"/>
          <w:lang w:val="en-US" w:eastAsia="zh-CN"/>
        </w:rPr>
        <w:t>八</w:t>
      </w:r>
      <w:r>
        <w:rPr>
          <w:rFonts w:hint="eastAsia" w:eastAsia="黑体"/>
          <w:bCs/>
          <w:kern w:val="44"/>
          <w:sz w:val="24"/>
          <w:szCs w:val="28"/>
        </w:rPr>
        <w:t>、实施保障</w:t>
      </w:r>
      <w:r>
        <w:rPr>
          <w:sz w:val="24"/>
          <w:szCs w:val="22"/>
        </w:rPr>
        <w:tab/>
      </w:r>
      <w:r>
        <w:rPr>
          <w:sz w:val="24"/>
          <w:szCs w:val="22"/>
        </w:rPr>
        <w:fldChar w:fldCharType="begin"/>
      </w:r>
      <w:r>
        <w:rPr>
          <w:sz w:val="24"/>
          <w:szCs w:val="22"/>
        </w:rPr>
        <w:instrText xml:space="preserve"> PAGEREF _Toc27523 \h </w:instrText>
      </w:r>
      <w:r>
        <w:rPr>
          <w:sz w:val="24"/>
          <w:szCs w:val="22"/>
        </w:rPr>
        <w:fldChar w:fldCharType="separate"/>
      </w:r>
      <w:r>
        <w:rPr>
          <w:sz w:val="24"/>
          <w:szCs w:val="22"/>
        </w:rPr>
        <w:t>33</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FCAD290">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_Toc31865 </w:instrText>
      </w:r>
      <w:r>
        <w:rPr>
          <w:rFonts w:hint="eastAsia" w:ascii="Times New Roman" w:hAnsi="Times New Roman" w:eastAsia="宋体" w:cs="Times New Roman"/>
          <w:kern w:val="2"/>
          <w:sz w:val="24"/>
          <w:szCs w:val="40"/>
          <w:lang w:val="en-US" w:eastAsia="zh-CN" w:bidi="ar-SA"/>
        </w:rPr>
        <w:fldChar w:fldCharType="separate"/>
      </w:r>
      <w:r>
        <w:rPr>
          <w:rFonts w:ascii="Arial" w:hAnsi="Arial" w:eastAsia="黑体"/>
          <w:bCs/>
          <w:sz w:val="24"/>
          <w:szCs w:val="24"/>
        </w:rPr>
        <w:t>（</w:t>
      </w:r>
      <w:r>
        <w:rPr>
          <w:rFonts w:hint="eastAsia" w:ascii="Arial" w:hAnsi="Arial" w:eastAsia="黑体"/>
          <w:bCs/>
          <w:sz w:val="24"/>
          <w:szCs w:val="24"/>
        </w:rPr>
        <w:t>一</w:t>
      </w:r>
      <w:r>
        <w:rPr>
          <w:rFonts w:ascii="Arial" w:hAnsi="Arial" w:eastAsia="黑体"/>
          <w:bCs/>
          <w:sz w:val="24"/>
          <w:szCs w:val="24"/>
        </w:rPr>
        <w:t>）师资队伍</w:t>
      </w:r>
      <w:r>
        <w:rPr>
          <w:sz w:val="24"/>
          <w:szCs w:val="22"/>
        </w:rPr>
        <w:tab/>
      </w:r>
      <w:r>
        <w:rPr>
          <w:sz w:val="24"/>
          <w:szCs w:val="22"/>
        </w:rPr>
        <w:fldChar w:fldCharType="begin"/>
      </w:r>
      <w:r>
        <w:rPr>
          <w:sz w:val="24"/>
          <w:szCs w:val="22"/>
        </w:rPr>
        <w:instrText xml:space="preserve"> PAGEREF _Toc31865 \h </w:instrText>
      </w:r>
      <w:r>
        <w:rPr>
          <w:sz w:val="24"/>
          <w:szCs w:val="22"/>
        </w:rPr>
        <w:fldChar w:fldCharType="separate"/>
      </w:r>
      <w:r>
        <w:rPr>
          <w:sz w:val="24"/>
          <w:szCs w:val="22"/>
        </w:rPr>
        <w:t>33</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5619889">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_Toc28434 </w:instrText>
      </w:r>
      <w:r>
        <w:rPr>
          <w:rFonts w:hint="eastAsia" w:ascii="Times New Roman" w:hAnsi="Times New Roman" w:eastAsia="宋体" w:cs="Times New Roman"/>
          <w:kern w:val="2"/>
          <w:sz w:val="24"/>
          <w:szCs w:val="40"/>
          <w:lang w:val="en-US" w:eastAsia="zh-CN" w:bidi="ar-SA"/>
        </w:rPr>
        <w:fldChar w:fldCharType="separate"/>
      </w:r>
      <w:r>
        <w:rPr>
          <w:rFonts w:ascii="Arial" w:hAnsi="Arial" w:eastAsia="黑体"/>
          <w:bCs/>
          <w:sz w:val="24"/>
          <w:szCs w:val="24"/>
        </w:rPr>
        <w:t>（</w:t>
      </w:r>
      <w:r>
        <w:rPr>
          <w:rFonts w:hint="eastAsia" w:ascii="Arial" w:hAnsi="Arial" w:eastAsia="黑体"/>
          <w:bCs/>
          <w:sz w:val="24"/>
          <w:szCs w:val="24"/>
        </w:rPr>
        <w:t>二</w:t>
      </w:r>
      <w:r>
        <w:rPr>
          <w:rFonts w:ascii="Arial" w:hAnsi="Arial" w:eastAsia="黑体"/>
          <w:bCs/>
          <w:sz w:val="24"/>
          <w:szCs w:val="24"/>
        </w:rPr>
        <w:t>）</w:t>
      </w:r>
      <w:r>
        <w:rPr>
          <w:rFonts w:hint="eastAsia" w:ascii="Arial" w:hAnsi="Arial" w:eastAsia="黑体"/>
          <w:bCs/>
          <w:sz w:val="24"/>
          <w:szCs w:val="24"/>
        </w:rPr>
        <w:t>教学设施</w:t>
      </w:r>
      <w:r>
        <w:rPr>
          <w:sz w:val="24"/>
          <w:szCs w:val="22"/>
        </w:rPr>
        <w:tab/>
      </w:r>
      <w:r>
        <w:rPr>
          <w:sz w:val="24"/>
          <w:szCs w:val="22"/>
        </w:rPr>
        <w:fldChar w:fldCharType="begin"/>
      </w:r>
      <w:r>
        <w:rPr>
          <w:sz w:val="24"/>
          <w:szCs w:val="22"/>
        </w:rPr>
        <w:instrText xml:space="preserve"> PAGEREF _Toc28434 \h </w:instrText>
      </w:r>
      <w:r>
        <w:rPr>
          <w:sz w:val="24"/>
          <w:szCs w:val="22"/>
        </w:rPr>
        <w:fldChar w:fldCharType="separate"/>
      </w:r>
      <w:r>
        <w:rPr>
          <w:sz w:val="24"/>
          <w:szCs w:val="22"/>
        </w:rPr>
        <w:t>34</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4A33A21">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_Toc1799 </w:instrText>
      </w:r>
      <w:r>
        <w:rPr>
          <w:rFonts w:hint="eastAsia" w:ascii="Times New Roman" w:hAnsi="Times New Roman" w:eastAsia="宋体" w:cs="Times New Roman"/>
          <w:kern w:val="2"/>
          <w:sz w:val="24"/>
          <w:szCs w:val="40"/>
          <w:lang w:val="en-US" w:eastAsia="zh-CN" w:bidi="ar-SA"/>
        </w:rPr>
        <w:fldChar w:fldCharType="separate"/>
      </w:r>
      <w:r>
        <w:rPr>
          <w:rFonts w:ascii="Arial" w:hAnsi="Arial" w:eastAsia="黑体"/>
          <w:bCs/>
          <w:sz w:val="24"/>
          <w:szCs w:val="24"/>
        </w:rPr>
        <w:t>（</w:t>
      </w:r>
      <w:r>
        <w:rPr>
          <w:rFonts w:hint="eastAsia" w:ascii="Arial" w:hAnsi="Arial" w:eastAsia="黑体"/>
          <w:bCs/>
          <w:sz w:val="24"/>
          <w:szCs w:val="24"/>
        </w:rPr>
        <w:t>三</w:t>
      </w:r>
      <w:r>
        <w:rPr>
          <w:rFonts w:ascii="Arial" w:hAnsi="Arial" w:eastAsia="黑体"/>
          <w:bCs/>
          <w:sz w:val="24"/>
          <w:szCs w:val="24"/>
        </w:rPr>
        <w:t>）</w:t>
      </w:r>
      <w:r>
        <w:rPr>
          <w:rFonts w:hint="eastAsia" w:ascii="Arial" w:hAnsi="Arial" w:eastAsia="黑体"/>
          <w:bCs/>
          <w:sz w:val="24"/>
          <w:szCs w:val="24"/>
        </w:rPr>
        <w:t>教学资源</w:t>
      </w:r>
      <w:r>
        <w:rPr>
          <w:sz w:val="24"/>
          <w:szCs w:val="22"/>
        </w:rPr>
        <w:tab/>
      </w:r>
      <w:r>
        <w:rPr>
          <w:sz w:val="24"/>
          <w:szCs w:val="22"/>
        </w:rPr>
        <w:fldChar w:fldCharType="begin"/>
      </w:r>
      <w:r>
        <w:rPr>
          <w:sz w:val="24"/>
          <w:szCs w:val="22"/>
        </w:rPr>
        <w:instrText xml:space="preserve"> PAGEREF _Toc1799 \h </w:instrText>
      </w:r>
      <w:r>
        <w:rPr>
          <w:sz w:val="24"/>
          <w:szCs w:val="22"/>
        </w:rPr>
        <w:fldChar w:fldCharType="separate"/>
      </w:r>
      <w:r>
        <w:rPr>
          <w:sz w:val="24"/>
          <w:szCs w:val="22"/>
        </w:rPr>
        <w:t>36</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1E6C40EE">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_Toc3925 </w:instrText>
      </w:r>
      <w:r>
        <w:rPr>
          <w:rFonts w:hint="eastAsia" w:ascii="Times New Roman" w:hAnsi="Times New Roman" w:eastAsia="宋体" w:cs="Times New Roman"/>
          <w:kern w:val="2"/>
          <w:sz w:val="24"/>
          <w:szCs w:val="40"/>
          <w:lang w:val="en-US" w:eastAsia="zh-CN" w:bidi="ar-SA"/>
        </w:rPr>
        <w:fldChar w:fldCharType="separate"/>
      </w:r>
      <w:r>
        <w:rPr>
          <w:rFonts w:ascii="Arial" w:hAnsi="Arial" w:eastAsia="黑体"/>
          <w:bCs/>
          <w:sz w:val="24"/>
          <w:szCs w:val="24"/>
        </w:rPr>
        <w:t>（</w:t>
      </w:r>
      <w:r>
        <w:rPr>
          <w:rFonts w:hint="eastAsia" w:ascii="Arial" w:hAnsi="Arial" w:eastAsia="黑体"/>
          <w:bCs/>
          <w:sz w:val="24"/>
          <w:szCs w:val="24"/>
        </w:rPr>
        <w:t>四</w:t>
      </w:r>
      <w:r>
        <w:rPr>
          <w:rFonts w:ascii="Arial" w:hAnsi="Arial" w:eastAsia="黑体"/>
          <w:bCs/>
          <w:sz w:val="24"/>
          <w:szCs w:val="24"/>
        </w:rPr>
        <w:t>）</w:t>
      </w:r>
      <w:r>
        <w:rPr>
          <w:rFonts w:hint="eastAsia" w:ascii="Arial" w:hAnsi="Arial" w:eastAsia="黑体"/>
          <w:bCs/>
          <w:sz w:val="24"/>
          <w:szCs w:val="24"/>
        </w:rPr>
        <w:t>教学方法</w:t>
      </w:r>
      <w:r>
        <w:rPr>
          <w:sz w:val="24"/>
          <w:szCs w:val="22"/>
        </w:rPr>
        <w:tab/>
      </w:r>
      <w:r>
        <w:rPr>
          <w:sz w:val="24"/>
          <w:szCs w:val="22"/>
        </w:rPr>
        <w:fldChar w:fldCharType="begin"/>
      </w:r>
      <w:r>
        <w:rPr>
          <w:sz w:val="24"/>
          <w:szCs w:val="22"/>
        </w:rPr>
        <w:instrText xml:space="preserve"> PAGEREF _Toc3925 \h </w:instrText>
      </w:r>
      <w:r>
        <w:rPr>
          <w:sz w:val="24"/>
          <w:szCs w:val="22"/>
        </w:rPr>
        <w:fldChar w:fldCharType="separate"/>
      </w:r>
      <w:r>
        <w:rPr>
          <w:sz w:val="24"/>
          <w:szCs w:val="22"/>
        </w:rPr>
        <w:t>37</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4246F060">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_Toc26518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（五）考核评价</w:t>
      </w:r>
      <w:r>
        <w:rPr>
          <w:sz w:val="24"/>
          <w:szCs w:val="22"/>
        </w:rPr>
        <w:tab/>
      </w:r>
      <w:r>
        <w:rPr>
          <w:sz w:val="24"/>
          <w:szCs w:val="22"/>
        </w:rPr>
        <w:fldChar w:fldCharType="begin"/>
      </w:r>
      <w:r>
        <w:rPr>
          <w:sz w:val="24"/>
          <w:szCs w:val="22"/>
        </w:rPr>
        <w:instrText xml:space="preserve"> PAGEREF _Toc26518 \h </w:instrText>
      </w:r>
      <w:r>
        <w:rPr>
          <w:sz w:val="24"/>
          <w:szCs w:val="22"/>
        </w:rPr>
        <w:fldChar w:fldCharType="separate"/>
      </w:r>
      <w:r>
        <w:rPr>
          <w:sz w:val="24"/>
          <w:szCs w:val="22"/>
        </w:rPr>
        <w:t>39</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453FE788">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_Toc9799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（六）质量管理</w:t>
      </w:r>
      <w:r>
        <w:rPr>
          <w:sz w:val="24"/>
          <w:szCs w:val="22"/>
        </w:rPr>
        <w:tab/>
      </w:r>
      <w:r>
        <w:rPr>
          <w:sz w:val="24"/>
          <w:szCs w:val="22"/>
        </w:rPr>
        <w:fldChar w:fldCharType="begin"/>
      </w:r>
      <w:r>
        <w:rPr>
          <w:sz w:val="24"/>
          <w:szCs w:val="22"/>
        </w:rPr>
        <w:instrText xml:space="preserve"> PAGEREF _Toc9799 \h </w:instrText>
      </w:r>
      <w:r>
        <w:rPr>
          <w:sz w:val="24"/>
          <w:szCs w:val="22"/>
        </w:rPr>
        <w:fldChar w:fldCharType="separate"/>
      </w:r>
      <w:r>
        <w:rPr>
          <w:sz w:val="24"/>
          <w:szCs w:val="22"/>
        </w:rPr>
        <w:t>40</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428A6BC2">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_Toc781 </w:instrText>
      </w:r>
      <w:r>
        <w:rPr>
          <w:rFonts w:hint="eastAsia" w:ascii="Times New Roman" w:hAnsi="Times New Roman" w:eastAsia="宋体" w:cs="Times New Roman"/>
          <w:kern w:val="2"/>
          <w:sz w:val="24"/>
          <w:szCs w:val="40"/>
          <w:lang w:val="en-US" w:eastAsia="zh-CN" w:bidi="ar-SA"/>
        </w:rPr>
        <w:fldChar w:fldCharType="separate"/>
      </w:r>
      <w:r>
        <w:rPr>
          <w:rFonts w:hint="eastAsia" w:eastAsia="黑体"/>
          <w:bCs/>
          <w:kern w:val="44"/>
          <w:sz w:val="24"/>
          <w:szCs w:val="28"/>
          <w:lang w:val="en-US" w:eastAsia="zh-CN"/>
        </w:rPr>
        <w:t>九</w:t>
      </w:r>
      <w:r>
        <w:rPr>
          <w:rFonts w:hint="eastAsia" w:eastAsia="黑体"/>
          <w:bCs/>
          <w:kern w:val="44"/>
          <w:sz w:val="24"/>
          <w:szCs w:val="28"/>
        </w:rPr>
        <w:t>、毕业要求</w:t>
      </w:r>
      <w:r>
        <w:rPr>
          <w:sz w:val="24"/>
          <w:szCs w:val="22"/>
        </w:rPr>
        <w:tab/>
      </w:r>
      <w:r>
        <w:rPr>
          <w:sz w:val="24"/>
          <w:szCs w:val="22"/>
        </w:rPr>
        <w:fldChar w:fldCharType="begin"/>
      </w:r>
      <w:r>
        <w:rPr>
          <w:sz w:val="24"/>
          <w:szCs w:val="22"/>
        </w:rPr>
        <w:instrText xml:space="preserve"> PAGEREF _Toc781 \h </w:instrText>
      </w:r>
      <w:r>
        <w:rPr>
          <w:sz w:val="24"/>
          <w:szCs w:val="22"/>
        </w:rPr>
        <w:fldChar w:fldCharType="separate"/>
      </w:r>
      <w:r>
        <w:rPr>
          <w:sz w:val="24"/>
          <w:szCs w:val="22"/>
        </w:rPr>
        <w:t>40</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1125F7A5">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_Toc5278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（一）学分要求</w:t>
      </w:r>
      <w:r>
        <w:rPr>
          <w:sz w:val="24"/>
          <w:szCs w:val="22"/>
        </w:rPr>
        <w:tab/>
      </w:r>
      <w:r>
        <w:rPr>
          <w:sz w:val="24"/>
          <w:szCs w:val="22"/>
        </w:rPr>
        <w:fldChar w:fldCharType="begin"/>
      </w:r>
      <w:r>
        <w:rPr>
          <w:sz w:val="24"/>
          <w:szCs w:val="22"/>
        </w:rPr>
        <w:instrText xml:space="preserve"> PAGEREF _Toc5278 \h </w:instrText>
      </w:r>
      <w:r>
        <w:rPr>
          <w:sz w:val="24"/>
          <w:szCs w:val="22"/>
        </w:rPr>
        <w:fldChar w:fldCharType="separate"/>
      </w:r>
      <w:r>
        <w:rPr>
          <w:sz w:val="24"/>
          <w:szCs w:val="22"/>
        </w:rPr>
        <w:t>40</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6F2B9D34">
      <w:pPr>
        <w:pStyle w:val="20"/>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_Toc20724 </w:instrText>
      </w:r>
      <w:r>
        <w:rPr>
          <w:rFonts w:hint="eastAsia" w:ascii="Times New Roman" w:hAnsi="Times New Roman" w:eastAsia="宋体" w:cs="Times New Roman"/>
          <w:kern w:val="2"/>
          <w:sz w:val="24"/>
          <w:szCs w:val="40"/>
          <w:lang w:val="en-US" w:eastAsia="zh-CN" w:bidi="ar-SA"/>
        </w:rPr>
        <w:fldChar w:fldCharType="separate"/>
      </w:r>
      <w:r>
        <w:rPr>
          <w:rFonts w:hint="eastAsia" w:ascii="Arial" w:hAnsi="Arial" w:eastAsia="黑体"/>
          <w:bCs/>
          <w:sz w:val="24"/>
          <w:szCs w:val="24"/>
        </w:rPr>
        <w:t>（二）证书要求</w:t>
      </w:r>
      <w:r>
        <w:rPr>
          <w:sz w:val="24"/>
          <w:szCs w:val="22"/>
        </w:rPr>
        <w:tab/>
      </w:r>
      <w:r>
        <w:rPr>
          <w:sz w:val="24"/>
          <w:szCs w:val="22"/>
        </w:rPr>
        <w:fldChar w:fldCharType="begin"/>
      </w:r>
      <w:r>
        <w:rPr>
          <w:sz w:val="24"/>
          <w:szCs w:val="22"/>
        </w:rPr>
        <w:instrText xml:space="preserve"> PAGEREF _Toc20724 \h </w:instrText>
      </w:r>
      <w:r>
        <w:rPr>
          <w:sz w:val="24"/>
          <w:szCs w:val="22"/>
        </w:rPr>
        <w:fldChar w:fldCharType="separate"/>
      </w:r>
      <w:r>
        <w:rPr>
          <w:sz w:val="24"/>
          <w:szCs w:val="22"/>
        </w:rPr>
        <w:t>41</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1AD72BAD">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_Toc20167 </w:instrText>
      </w:r>
      <w:r>
        <w:rPr>
          <w:rFonts w:hint="eastAsia" w:ascii="Times New Roman" w:hAnsi="Times New Roman" w:eastAsia="宋体" w:cs="Times New Roman"/>
          <w:kern w:val="2"/>
          <w:sz w:val="24"/>
          <w:szCs w:val="40"/>
          <w:lang w:val="en-US" w:eastAsia="zh-CN" w:bidi="ar-SA"/>
        </w:rPr>
        <w:fldChar w:fldCharType="separate"/>
      </w:r>
      <w:r>
        <w:rPr>
          <w:rFonts w:hint="eastAsia" w:ascii="黑体" w:hAnsi="Times New Roman" w:eastAsia="黑体" w:cs="Times New Roman"/>
          <w:bCs/>
          <w:kern w:val="44"/>
          <w:sz w:val="24"/>
          <w:szCs w:val="32"/>
          <w:lang w:val="en-US" w:eastAsia="zh-CN" w:bidi="ar-SA"/>
        </w:rPr>
        <w:t>《信息技术》课程标准</w:t>
      </w:r>
      <w:r>
        <w:rPr>
          <w:sz w:val="24"/>
          <w:szCs w:val="22"/>
        </w:rPr>
        <w:tab/>
      </w:r>
      <w:r>
        <w:rPr>
          <w:sz w:val="24"/>
          <w:szCs w:val="22"/>
        </w:rPr>
        <w:fldChar w:fldCharType="begin"/>
      </w:r>
      <w:r>
        <w:rPr>
          <w:sz w:val="24"/>
          <w:szCs w:val="22"/>
        </w:rPr>
        <w:instrText xml:space="preserve"> PAGEREF _Toc20167 \h </w:instrText>
      </w:r>
      <w:r>
        <w:rPr>
          <w:sz w:val="24"/>
          <w:szCs w:val="22"/>
        </w:rPr>
        <w:fldChar w:fldCharType="separate"/>
      </w:r>
      <w:r>
        <w:rPr>
          <w:sz w:val="24"/>
          <w:szCs w:val="22"/>
        </w:rPr>
        <w:t>43</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24CE9F7A">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_Toc27388 </w:instrText>
      </w:r>
      <w:r>
        <w:rPr>
          <w:rFonts w:hint="eastAsia" w:ascii="Times New Roman" w:hAnsi="Times New Roman" w:eastAsia="宋体" w:cs="Times New Roman"/>
          <w:kern w:val="2"/>
          <w:sz w:val="24"/>
          <w:szCs w:val="40"/>
          <w:lang w:val="en-US" w:eastAsia="zh-CN" w:bidi="ar-SA"/>
        </w:rPr>
        <w:fldChar w:fldCharType="separate"/>
      </w:r>
      <w:r>
        <w:rPr>
          <w:rFonts w:hint="eastAsia" w:ascii="黑体" w:hAnsi="Times New Roman" w:eastAsia="黑体" w:cs="Times New Roman"/>
          <w:bCs/>
          <w:kern w:val="44"/>
          <w:sz w:val="24"/>
          <w:szCs w:val="32"/>
          <w:lang w:val="en-US" w:eastAsia="zh-CN" w:bidi="ar-SA"/>
        </w:rPr>
        <w:t>《体育与健康》课程标准</w:t>
      </w:r>
      <w:r>
        <w:rPr>
          <w:sz w:val="24"/>
          <w:szCs w:val="22"/>
        </w:rPr>
        <w:tab/>
      </w:r>
      <w:r>
        <w:rPr>
          <w:sz w:val="24"/>
          <w:szCs w:val="22"/>
        </w:rPr>
        <w:fldChar w:fldCharType="begin"/>
      </w:r>
      <w:r>
        <w:rPr>
          <w:sz w:val="24"/>
          <w:szCs w:val="22"/>
        </w:rPr>
        <w:instrText xml:space="preserve"> PAGEREF _Toc27388 \h </w:instrText>
      </w:r>
      <w:r>
        <w:rPr>
          <w:sz w:val="24"/>
          <w:szCs w:val="22"/>
        </w:rPr>
        <w:fldChar w:fldCharType="separate"/>
      </w:r>
      <w:r>
        <w:rPr>
          <w:sz w:val="24"/>
          <w:szCs w:val="22"/>
        </w:rPr>
        <w:t>52</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D6AC9B1">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_Toc2752 </w:instrText>
      </w:r>
      <w:r>
        <w:rPr>
          <w:rFonts w:hint="eastAsia" w:ascii="Times New Roman" w:hAnsi="Times New Roman" w:eastAsia="宋体" w:cs="Times New Roman"/>
          <w:kern w:val="2"/>
          <w:sz w:val="24"/>
          <w:szCs w:val="40"/>
          <w:lang w:val="en-US" w:eastAsia="zh-CN" w:bidi="ar-SA"/>
        </w:rPr>
        <w:fldChar w:fldCharType="separate"/>
      </w:r>
      <w:r>
        <w:rPr>
          <w:rFonts w:hint="eastAsia" w:ascii="黑体" w:hAnsi="黑体" w:eastAsia="黑体" w:cs="Times New Roman"/>
          <w:bCs/>
          <w:kern w:val="44"/>
          <w:sz w:val="24"/>
          <w:szCs w:val="32"/>
          <w:lang w:val="en-US" w:eastAsia="zh-CN" w:bidi="ar-SA"/>
        </w:rPr>
        <w:t>《大学英语》课程标准</w:t>
      </w:r>
      <w:r>
        <w:rPr>
          <w:sz w:val="24"/>
          <w:szCs w:val="22"/>
        </w:rPr>
        <w:tab/>
      </w:r>
      <w:r>
        <w:rPr>
          <w:sz w:val="24"/>
          <w:szCs w:val="22"/>
        </w:rPr>
        <w:fldChar w:fldCharType="begin"/>
      </w:r>
      <w:r>
        <w:rPr>
          <w:sz w:val="24"/>
          <w:szCs w:val="22"/>
        </w:rPr>
        <w:instrText xml:space="preserve"> PAGEREF _Toc2752 \h </w:instrText>
      </w:r>
      <w:r>
        <w:rPr>
          <w:sz w:val="24"/>
          <w:szCs w:val="22"/>
        </w:rPr>
        <w:fldChar w:fldCharType="separate"/>
      </w:r>
      <w:r>
        <w:rPr>
          <w:sz w:val="24"/>
          <w:szCs w:val="22"/>
        </w:rPr>
        <w:t>62</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404C27BC">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_Toc28153 </w:instrText>
      </w:r>
      <w:r>
        <w:rPr>
          <w:rFonts w:hint="eastAsia" w:ascii="Times New Roman" w:hAnsi="Times New Roman" w:eastAsia="宋体" w:cs="Times New Roman"/>
          <w:kern w:val="2"/>
          <w:sz w:val="24"/>
          <w:szCs w:val="40"/>
          <w:lang w:val="en-US" w:eastAsia="zh-CN" w:bidi="ar-SA"/>
        </w:rPr>
        <w:fldChar w:fldCharType="separate"/>
      </w:r>
      <w:r>
        <w:rPr>
          <w:rFonts w:hint="eastAsia" w:ascii="黑体" w:hAnsi="Times New Roman" w:eastAsia="黑体" w:cs="Times New Roman"/>
          <w:bCs/>
          <w:kern w:val="44"/>
          <w:sz w:val="24"/>
          <w:szCs w:val="32"/>
          <w:lang w:val="en-US" w:eastAsia="zh-CN" w:bidi="ar-SA"/>
        </w:rPr>
        <w:t>《电工基础》课程标准</w:t>
      </w:r>
      <w:r>
        <w:rPr>
          <w:sz w:val="24"/>
          <w:szCs w:val="22"/>
        </w:rPr>
        <w:tab/>
      </w:r>
      <w:r>
        <w:rPr>
          <w:sz w:val="24"/>
          <w:szCs w:val="22"/>
        </w:rPr>
        <w:fldChar w:fldCharType="begin"/>
      </w:r>
      <w:r>
        <w:rPr>
          <w:sz w:val="24"/>
          <w:szCs w:val="22"/>
        </w:rPr>
        <w:instrText xml:space="preserve"> PAGEREF _Toc28153 \h </w:instrText>
      </w:r>
      <w:r>
        <w:rPr>
          <w:sz w:val="24"/>
          <w:szCs w:val="22"/>
        </w:rPr>
        <w:fldChar w:fldCharType="separate"/>
      </w:r>
      <w:r>
        <w:rPr>
          <w:sz w:val="24"/>
          <w:szCs w:val="22"/>
        </w:rPr>
        <w:t>72</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05D819DB">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_Toc23987 </w:instrText>
      </w:r>
      <w:r>
        <w:rPr>
          <w:rFonts w:hint="eastAsia" w:ascii="Times New Roman" w:hAnsi="Times New Roman" w:eastAsia="宋体" w:cs="Times New Roman"/>
          <w:kern w:val="2"/>
          <w:sz w:val="24"/>
          <w:szCs w:val="40"/>
          <w:lang w:val="en-US" w:eastAsia="zh-CN" w:bidi="ar-SA"/>
        </w:rPr>
        <w:fldChar w:fldCharType="separate"/>
      </w:r>
      <w:r>
        <w:rPr>
          <w:rFonts w:hint="eastAsia" w:ascii="黑体" w:hAnsi="Times New Roman" w:eastAsia="黑体" w:cs="Times New Roman"/>
          <w:bCs/>
          <w:kern w:val="44"/>
          <w:sz w:val="24"/>
          <w:szCs w:val="32"/>
          <w:lang w:val="en-US" w:eastAsia="zh-CN" w:bidi="ar-SA"/>
        </w:rPr>
        <w:t>《工程制图》课程标准</w:t>
      </w:r>
      <w:r>
        <w:rPr>
          <w:sz w:val="24"/>
          <w:szCs w:val="22"/>
        </w:rPr>
        <w:tab/>
      </w:r>
      <w:r>
        <w:rPr>
          <w:sz w:val="24"/>
          <w:szCs w:val="22"/>
        </w:rPr>
        <w:fldChar w:fldCharType="begin"/>
      </w:r>
      <w:r>
        <w:rPr>
          <w:sz w:val="24"/>
          <w:szCs w:val="22"/>
        </w:rPr>
        <w:instrText xml:space="preserve"> PAGEREF _Toc23987 \h </w:instrText>
      </w:r>
      <w:r>
        <w:rPr>
          <w:sz w:val="24"/>
          <w:szCs w:val="22"/>
        </w:rPr>
        <w:fldChar w:fldCharType="separate"/>
      </w:r>
      <w:r>
        <w:rPr>
          <w:sz w:val="24"/>
          <w:szCs w:val="22"/>
        </w:rPr>
        <w:t>79</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90BA7FF">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_Toc24452 </w:instrText>
      </w:r>
      <w:r>
        <w:rPr>
          <w:rFonts w:hint="eastAsia" w:ascii="Times New Roman" w:hAnsi="Times New Roman" w:eastAsia="宋体" w:cs="Times New Roman"/>
          <w:kern w:val="2"/>
          <w:sz w:val="24"/>
          <w:szCs w:val="40"/>
          <w:lang w:val="en-US" w:eastAsia="zh-CN" w:bidi="ar-SA"/>
        </w:rPr>
        <w:fldChar w:fldCharType="separate"/>
      </w:r>
      <w:r>
        <w:rPr>
          <w:rFonts w:hint="eastAsia" w:ascii="黑体" w:hAnsi="Times New Roman" w:eastAsia="黑体" w:cs="Times New Roman"/>
          <w:bCs/>
          <w:kern w:val="44"/>
          <w:sz w:val="24"/>
          <w:szCs w:val="32"/>
          <w:lang w:val="en-US" w:eastAsia="zh-CN" w:bidi="ar-SA"/>
        </w:rPr>
        <w:t>《机械装配基础》课程标准</w:t>
      </w:r>
      <w:r>
        <w:rPr>
          <w:sz w:val="24"/>
          <w:szCs w:val="22"/>
        </w:rPr>
        <w:tab/>
      </w:r>
      <w:r>
        <w:rPr>
          <w:sz w:val="24"/>
          <w:szCs w:val="22"/>
        </w:rPr>
        <w:fldChar w:fldCharType="begin"/>
      </w:r>
      <w:r>
        <w:rPr>
          <w:sz w:val="24"/>
          <w:szCs w:val="22"/>
        </w:rPr>
        <w:instrText xml:space="preserve"> PAGEREF _Toc24452 \h </w:instrText>
      </w:r>
      <w:r>
        <w:rPr>
          <w:sz w:val="24"/>
          <w:szCs w:val="22"/>
        </w:rPr>
        <w:fldChar w:fldCharType="separate"/>
      </w:r>
      <w:r>
        <w:rPr>
          <w:sz w:val="24"/>
          <w:szCs w:val="22"/>
        </w:rPr>
        <w:t>86</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FDCC316">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_Toc20355 </w:instrText>
      </w:r>
      <w:r>
        <w:rPr>
          <w:rFonts w:hint="eastAsia" w:ascii="Times New Roman" w:hAnsi="Times New Roman" w:eastAsia="宋体" w:cs="Times New Roman"/>
          <w:kern w:val="2"/>
          <w:sz w:val="24"/>
          <w:szCs w:val="40"/>
          <w:lang w:val="en-US" w:eastAsia="zh-CN" w:bidi="ar-SA"/>
        </w:rPr>
        <w:fldChar w:fldCharType="separate"/>
      </w:r>
      <w:r>
        <w:rPr>
          <w:rFonts w:hAnsi="Times New Roman" w:eastAsia="黑体" w:cs="Times New Roman"/>
          <w:kern w:val="44"/>
          <w:sz w:val="24"/>
          <w:szCs w:val="32"/>
        </w:rPr>
        <w:t>《液压与</w:t>
      </w:r>
      <w:r>
        <w:rPr>
          <w:rFonts w:hint="eastAsia" w:hAnsi="Times New Roman" w:eastAsia="黑体" w:cs="Times New Roman"/>
          <w:kern w:val="44"/>
          <w:sz w:val="24"/>
          <w:szCs w:val="32"/>
          <w:lang w:val="en-US" w:eastAsia="zh-CN"/>
        </w:rPr>
        <w:t>气压传动</w:t>
      </w:r>
      <w:r>
        <w:rPr>
          <w:rFonts w:hAnsi="Times New Roman" w:eastAsia="黑体" w:cs="Times New Roman"/>
          <w:kern w:val="44"/>
          <w:sz w:val="24"/>
          <w:szCs w:val="32"/>
        </w:rPr>
        <w:t>》</w:t>
      </w:r>
      <w:r>
        <w:rPr>
          <w:rFonts w:hint="eastAsia" w:ascii="黑体" w:hAnsi="Times New Roman" w:eastAsia="黑体" w:cs="Times New Roman"/>
          <w:bCs/>
          <w:kern w:val="44"/>
          <w:sz w:val="24"/>
          <w:szCs w:val="32"/>
        </w:rPr>
        <w:t>课程标准</w:t>
      </w:r>
      <w:r>
        <w:rPr>
          <w:sz w:val="24"/>
          <w:szCs w:val="22"/>
        </w:rPr>
        <w:tab/>
      </w:r>
      <w:r>
        <w:rPr>
          <w:sz w:val="24"/>
          <w:szCs w:val="22"/>
        </w:rPr>
        <w:fldChar w:fldCharType="begin"/>
      </w:r>
      <w:r>
        <w:rPr>
          <w:sz w:val="24"/>
          <w:szCs w:val="22"/>
        </w:rPr>
        <w:instrText xml:space="preserve"> PAGEREF _Toc20355 \h </w:instrText>
      </w:r>
      <w:r>
        <w:rPr>
          <w:sz w:val="24"/>
          <w:szCs w:val="22"/>
        </w:rPr>
        <w:fldChar w:fldCharType="separate"/>
      </w:r>
      <w:r>
        <w:rPr>
          <w:sz w:val="24"/>
          <w:szCs w:val="22"/>
        </w:rPr>
        <w:t>92</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20CA60E8">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_Toc9696 </w:instrText>
      </w:r>
      <w:r>
        <w:rPr>
          <w:rFonts w:hint="eastAsia" w:ascii="Times New Roman" w:hAnsi="Times New Roman" w:eastAsia="宋体" w:cs="Times New Roman"/>
          <w:kern w:val="2"/>
          <w:sz w:val="24"/>
          <w:szCs w:val="40"/>
          <w:lang w:val="en-US" w:eastAsia="zh-CN" w:bidi="ar-SA"/>
        </w:rPr>
        <w:fldChar w:fldCharType="separate"/>
      </w:r>
      <w:r>
        <w:rPr>
          <w:rFonts w:hint="eastAsia" w:ascii="黑体" w:hAnsi="黑体" w:eastAsia="黑体" w:cs="黑体"/>
          <w:bCs/>
          <w:kern w:val="1"/>
          <w:sz w:val="24"/>
          <w:szCs w:val="32"/>
          <w:lang w:val="en-US" w:eastAsia="zh-CN" w:bidi="ar-SA"/>
        </w:rPr>
        <w:t>《传感器原理与应用》课程标准</w:t>
      </w:r>
      <w:r>
        <w:rPr>
          <w:sz w:val="24"/>
          <w:szCs w:val="22"/>
        </w:rPr>
        <w:tab/>
      </w:r>
      <w:r>
        <w:rPr>
          <w:sz w:val="24"/>
          <w:szCs w:val="22"/>
        </w:rPr>
        <w:fldChar w:fldCharType="begin"/>
      </w:r>
      <w:r>
        <w:rPr>
          <w:sz w:val="24"/>
          <w:szCs w:val="22"/>
        </w:rPr>
        <w:instrText xml:space="preserve"> PAGEREF _Toc9696 \h </w:instrText>
      </w:r>
      <w:r>
        <w:rPr>
          <w:sz w:val="24"/>
          <w:szCs w:val="22"/>
        </w:rPr>
        <w:fldChar w:fldCharType="separate"/>
      </w:r>
      <w:r>
        <w:rPr>
          <w:sz w:val="24"/>
          <w:szCs w:val="22"/>
        </w:rPr>
        <w:t>100</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37C5646C">
      <w:pPr>
        <w:pStyle w:val="17"/>
        <w:tabs>
          <w:tab w:val="right" w:leader="dot" w:pos="8306"/>
          <w:tab w:val="clear" w:pos="8302"/>
        </w:tabs>
        <w:spacing w:line="240" w:lineRule="auto"/>
        <w:rPr>
          <w:sz w:val="24"/>
          <w:szCs w:val="22"/>
        </w:rPr>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_Toc23466 </w:instrText>
      </w:r>
      <w:r>
        <w:rPr>
          <w:rFonts w:hint="eastAsia" w:ascii="Times New Roman" w:hAnsi="Times New Roman" w:eastAsia="宋体" w:cs="Times New Roman"/>
          <w:kern w:val="2"/>
          <w:sz w:val="24"/>
          <w:szCs w:val="40"/>
          <w:lang w:val="en-US" w:eastAsia="zh-CN" w:bidi="ar-SA"/>
        </w:rPr>
        <w:fldChar w:fldCharType="separate"/>
      </w:r>
      <w:r>
        <w:rPr>
          <w:rFonts w:hint="eastAsia" w:ascii="黑体" w:hAnsi="黑体" w:eastAsia="黑体" w:cs="黑体"/>
          <w:bCs/>
          <w:kern w:val="2"/>
          <w:sz w:val="24"/>
          <w:szCs w:val="32"/>
          <w:lang w:val="en-US" w:eastAsia="zh-CN" w:bidi="ar-SA"/>
        </w:rPr>
        <w:t>航空地面设备维修专业</w:t>
      </w:r>
      <w:r>
        <w:rPr>
          <w:rFonts w:hint="eastAsia" w:ascii="黑体" w:hAnsi="黑体" w:eastAsia="黑体" w:cs="黑体"/>
          <w:bCs/>
          <w:kern w:val="44"/>
          <w:sz w:val="24"/>
          <w:szCs w:val="32"/>
          <w:lang w:val="en-US" w:eastAsia="zh-CN" w:bidi="ar-SA"/>
        </w:rPr>
        <w:t>人才培养调研报告</w:t>
      </w:r>
      <w:r>
        <w:rPr>
          <w:sz w:val="24"/>
          <w:szCs w:val="22"/>
        </w:rPr>
        <w:tab/>
      </w:r>
      <w:r>
        <w:rPr>
          <w:sz w:val="24"/>
          <w:szCs w:val="22"/>
        </w:rPr>
        <w:fldChar w:fldCharType="begin"/>
      </w:r>
      <w:r>
        <w:rPr>
          <w:sz w:val="24"/>
          <w:szCs w:val="22"/>
        </w:rPr>
        <w:instrText xml:space="preserve"> PAGEREF _Toc23466 \h </w:instrText>
      </w:r>
      <w:r>
        <w:rPr>
          <w:sz w:val="24"/>
          <w:szCs w:val="22"/>
        </w:rPr>
        <w:fldChar w:fldCharType="separate"/>
      </w:r>
      <w:r>
        <w:rPr>
          <w:sz w:val="24"/>
          <w:szCs w:val="22"/>
        </w:rPr>
        <w:t>106</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75796601">
      <w:pPr>
        <w:pStyle w:val="17"/>
        <w:tabs>
          <w:tab w:val="right" w:leader="dot" w:pos="8306"/>
          <w:tab w:val="clear" w:pos="8302"/>
        </w:tabs>
        <w:spacing w:line="240" w:lineRule="auto"/>
      </w:pPr>
      <w:r>
        <w:rPr>
          <w:rFonts w:hint="eastAsia" w:ascii="Times New Roman" w:hAnsi="Times New Roman" w:eastAsia="宋体" w:cs="Times New Roman"/>
          <w:kern w:val="2"/>
          <w:sz w:val="24"/>
          <w:szCs w:val="40"/>
          <w:lang w:val="en-US" w:eastAsia="zh-CN" w:bidi="ar-SA"/>
        </w:rPr>
        <w:fldChar w:fldCharType="begin"/>
      </w:r>
      <w:r>
        <w:rPr>
          <w:rFonts w:hint="eastAsia" w:ascii="Times New Roman" w:hAnsi="Times New Roman" w:eastAsia="宋体" w:cs="Times New Roman"/>
          <w:kern w:val="2"/>
          <w:sz w:val="24"/>
          <w:szCs w:val="40"/>
          <w:lang w:val="en-US" w:eastAsia="zh-CN" w:bidi="ar-SA"/>
        </w:rPr>
        <w:instrText xml:space="preserve"> HYPERLINK \l _Toc19418 </w:instrText>
      </w:r>
      <w:r>
        <w:rPr>
          <w:rFonts w:hint="eastAsia" w:ascii="Times New Roman" w:hAnsi="Times New Roman" w:eastAsia="宋体" w:cs="Times New Roman"/>
          <w:kern w:val="2"/>
          <w:sz w:val="24"/>
          <w:szCs w:val="40"/>
          <w:lang w:val="en-US" w:eastAsia="zh-CN" w:bidi="ar-SA"/>
        </w:rPr>
        <w:fldChar w:fldCharType="separate"/>
      </w:r>
      <w:r>
        <w:rPr>
          <w:rFonts w:hint="eastAsia" w:ascii="Calibri" w:hAnsi="Calibri" w:eastAsia="宋体" w:cs="Times New Roman"/>
          <w:bCs/>
          <w:kern w:val="2"/>
          <w:sz w:val="24"/>
          <w:szCs w:val="36"/>
          <w:lang w:val="en-US" w:eastAsia="zh-CN" w:bidi="ar-SA"/>
        </w:rPr>
        <w:t>航空地面设备维修专业建设指导委员会</w:t>
      </w:r>
      <w:r>
        <w:rPr>
          <w:sz w:val="24"/>
          <w:szCs w:val="22"/>
        </w:rPr>
        <w:tab/>
      </w:r>
      <w:r>
        <w:rPr>
          <w:sz w:val="24"/>
          <w:szCs w:val="22"/>
        </w:rPr>
        <w:fldChar w:fldCharType="begin"/>
      </w:r>
      <w:r>
        <w:rPr>
          <w:sz w:val="24"/>
          <w:szCs w:val="22"/>
        </w:rPr>
        <w:instrText xml:space="preserve"> PAGEREF _Toc19418 \h </w:instrText>
      </w:r>
      <w:r>
        <w:rPr>
          <w:sz w:val="24"/>
          <w:szCs w:val="22"/>
        </w:rPr>
        <w:fldChar w:fldCharType="separate"/>
      </w:r>
      <w:r>
        <w:rPr>
          <w:sz w:val="24"/>
          <w:szCs w:val="22"/>
        </w:rPr>
        <w:t>132</w:t>
      </w:r>
      <w:r>
        <w:rPr>
          <w:sz w:val="24"/>
          <w:szCs w:val="22"/>
        </w:rPr>
        <w:fldChar w:fldCharType="end"/>
      </w:r>
      <w:r>
        <w:rPr>
          <w:rFonts w:hint="eastAsia" w:ascii="Times New Roman" w:hAnsi="Times New Roman" w:eastAsia="宋体" w:cs="Times New Roman"/>
          <w:kern w:val="2"/>
          <w:sz w:val="24"/>
          <w:szCs w:val="40"/>
          <w:lang w:val="en-US" w:eastAsia="zh-CN" w:bidi="ar-SA"/>
        </w:rPr>
        <w:fldChar w:fldCharType="end"/>
      </w:r>
    </w:p>
    <w:p w14:paraId="2D4BF529">
      <w:pPr>
        <w:pStyle w:val="36"/>
        <w:keepNext w:val="0"/>
        <w:keepLines w:val="0"/>
        <w:pageBreakBefore w:val="0"/>
        <w:kinsoku/>
        <w:wordWrap/>
        <w:overflowPunct/>
        <w:topLinePunct w:val="0"/>
        <w:autoSpaceDE/>
        <w:autoSpaceDN/>
        <w:bidi w:val="0"/>
        <w:adjustRightInd/>
        <w:snapToGrid/>
        <w:spacing w:line="400" w:lineRule="atLeast"/>
        <w:ind w:firstLine="0" w:firstLineChars="0"/>
        <w:textAlignment w:val="auto"/>
        <w:rPr>
          <w:rFonts w:hint="eastAsia" w:ascii="楷体_GB2312" w:eastAsia="楷体_GB2312" w:cs="仿宋_GB2312"/>
          <w:bCs/>
          <w:color w:val="000000"/>
          <w:kern w:val="0"/>
          <w:sz w:val="44"/>
          <w:szCs w:val="44"/>
        </w:rPr>
        <w:sectPr>
          <w:footerReference r:id="rId3" w:type="default"/>
          <w:pgSz w:w="11906" w:h="16838"/>
          <w:pgMar w:top="1440" w:right="1800" w:bottom="1440" w:left="1800" w:header="851" w:footer="992" w:gutter="0"/>
          <w:cols w:space="720" w:num="1"/>
          <w:docGrid w:type="lines" w:linePitch="312" w:charSpace="0"/>
        </w:sectPr>
      </w:pPr>
      <w:r>
        <w:rPr>
          <w:rFonts w:hint="eastAsia" w:ascii="Times New Roman" w:hAnsi="Times New Roman" w:eastAsia="宋体" w:cs="Times New Roman"/>
          <w:kern w:val="2"/>
          <w:szCs w:val="44"/>
          <w:lang w:val="en-US" w:eastAsia="zh-CN" w:bidi="ar-SA"/>
        </w:rPr>
        <w:fldChar w:fldCharType="end"/>
      </w:r>
    </w:p>
    <w:p w14:paraId="1BE80980">
      <w:pPr>
        <w:jc w:val="center"/>
        <w:rPr>
          <w:rFonts w:hint="eastAsia"/>
          <w:b/>
          <w:sz w:val="44"/>
          <w:szCs w:val="44"/>
        </w:rPr>
      </w:pPr>
      <w:r>
        <w:rPr>
          <w:b/>
          <w:sz w:val="44"/>
          <w:szCs w:val="44"/>
        </w:rPr>
        <w:t>202</w:t>
      </w:r>
      <w:r>
        <w:rPr>
          <w:rFonts w:hint="eastAsia"/>
          <w:b/>
          <w:sz w:val="44"/>
          <w:szCs w:val="44"/>
        </w:rPr>
        <w:t>4级</w:t>
      </w:r>
      <w:r>
        <w:rPr>
          <w:rFonts w:hint="eastAsia" w:cs="Times New Roman"/>
          <w:b/>
          <w:sz w:val="44"/>
          <w:szCs w:val="44"/>
          <w:lang w:val="en-US" w:eastAsia="zh-CN"/>
        </w:rPr>
        <w:t>航空地面设备维修</w:t>
      </w:r>
      <w:r>
        <w:rPr>
          <w:rFonts w:hint="eastAsia"/>
          <w:b/>
          <w:sz w:val="44"/>
          <w:szCs w:val="44"/>
        </w:rPr>
        <w:t>专业</w:t>
      </w:r>
    </w:p>
    <w:p w14:paraId="3E670CAA">
      <w:pPr>
        <w:jc w:val="center"/>
        <w:rPr>
          <w:rFonts w:eastAsia="黑体"/>
          <w:b/>
          <w:bCs/>
          <w:color w:val="000000"/>
          <w:kern w:val="44"/>
          <w:sz w:val="32"/>
          <w:szCs w:val="30"/>
        </w:rPr>
      </w:pPr>
      <w:r>
        <w:rPr>
          <w:rFonts w:hAnsi="宋体"/>
          <w:b/>
          <w:sz w:val="44"/>
          <w:szCs w:val="44"/>
        </w:rPr>
        <w:t>人才培养方案</w:t>
      </w:r>
    </w:p>
    <w:bookmarkEnd w:id="0"/>
    <w:bookmarkEnd w:id="1"/>
    <w:bookmarkEnd w:id="2"/>
    <w:bookmarkEnd w:id="3"/>
    <w:bookmarkEnd w:id="4"/>
    <w:bookmarkEnd w:id="5"/>
    <w:p w14:paraId="0692FB40">
      <w:pPr>
        <w:pStyle w:val="71"/>
        <w:keepNext/>
        <w:keepLines/>
        <w:numPr>
          <w:ilvl w:val="0"/>
          <w:numId w:val="0"/>
        </w:numPr>
        <w:spacing w:line="500" w:lineRule="exact"/>
        <w:ind w:left="643" w:leftChars="0"/>
        <w:outlineLvl w:val="0"/>
        <w:rPr>
          <w:rFonts w:eastAsia="黑体"/>
          <w:b/>
          <w:bCs/>
          <w:color w:val="000000"/>
          <w:kern w:val="44"/>
          <w:sz w:val="32"/>
          <w:szCs w:val="30"/>
        </w:rPr>
      </w:pPr>
      <w:bookmarkStart w:id="7" w:name="_Toc26119"/>
      <w:r>
        <w:rPr>
          <w:rFonts w:hint="eastAsia" w:eastAsia="黑体"/>
          <w:b/>
          <w:bCs/>
          <w:color w:val="000000"/>
          <w:kern w:val="44"/>
          <w:sz w:val="32"/>
          <w:szCs w:val="30"/>
          <w:lang w:val="en-US" w:eastAsia="zh-CN"/>
        </w:rPr>
        <w:t>一、</w:t>
      </w:r>
      <w:r>
        <w:rPr>
          <w:rFonts w:hint="eastAsia" w:eastAsia="黑体"/>
          <w:b/>
          <w:bCs/>
          <w:color w:val="000000"/>
          <w:kern w:val="44"/>
          <w:sz w:val="32"/>
          <w:szCs w:val="30"/>
        </w:rPr>
        <w:t>专业名称及代码</w:t>
      </w:r>
      <w:bookmarkEnd w:id="7"/>
    </w:p>
    <w:p w14:paraId="33002D76">
      <w:pPr>
        <w:keepNext w:val="0"/>
        <w:keepLines w:val="0"/>
        <w:widowControl/>
        <w:suppressLineNumbers w:val="0"/>
        <w:ind w:firstLine="420" w:firstLineChars="0"/>
        <w:jc w:val="left"/>
        <w:rPr>
          <w:rFonts w:ascii="宋体" w:hAnsi="宋体"/>
          <w:b/>
          <w:bCs/>
          <w:color w:val="000000"/>
          <w:kern w:val="44"/>
          <w:szCs w:val="21"/>
        </w:rPr>
      </w:pPr>
      <w:r>
        <w:rPr>
          <w:rFonts w:hint="eastAsia" w:ascii="宋体" w:hAnsi="宋体"/>
          <w:b/>
          <w:bCs/>
          <w:color w:val="000000"/>
          <w:kern w:val="44"/>
          <w:szCs w:val="21"/>
        </w:rPr>
        <w:t>专业名称：</w:t>
      </w:r>
      <w:r>
        <w:rPr>
          <w:rFonts w:hint="eastAsia" w:ascii="宋体" w:hAnsi="宋体" w:eastAsia="宋体" w:cs="宋体"/>
          <w:color w:val="000000"/>
          <w:kern w:val="0"/>
          <w:sz w:val="24"/>
          <w:szCs w:val="24"/>
          <w:lang w:val="en-US" w:eastAsia="zh-CN" w:bidi="ar"/>
        </w:rPr>
        <w:t>航空地面设备维修</w:t>
      </w:r>
    </w:p>
    <w:p w14:paraId="604B01AA">
      <w:pPr>
        <w:keepNext w:val="0"/>
        <w:keepLines w:val="0"/>
        <w:widowControl/>
        <w:suppressLineNumbers w:val="0"/>
        <w:ind w:firstLine="420" w:firstLineChars="0"/>
        <w:jc w:val="left"/>
        <w:rPr>
          <w:rFonts w:ascii="宋体" w:hAnsi="宋体"/>
          <w:b/>
          <w:bCs/>
          <w:color w:val="000000"/>
          <w:kern w:val="44"/>
          <w:szCs w:val="21"/>
        </w:rPr>
      </w:pPr>
      <w:r>
        <w:rPr>
          <w:rFonts w:hint="eastAsia" w:ascii="宋体" w:hAnsi="宋体"/>
          <w:b/>
          <w:bCs/>
          <w:color w:val="000000"/>
          <w:kern w:val="44"/>
          <w:szCs w:val="21"/>
        </w:rPr>
        <w:t>专业代码：</w:t>
      </w:r>
      <w:r>
        <w:rPr>
          <w:rFonts w:hint="eastAsia" w:ascii="宋体" w:hAnsi="宋体" w:eastAsia="宋体" w:cs="宋体"/>
          <w:color w:val="000000"/>
          <w:kern w:val="0"/>
          <w:sz w:val="24"/>
          <w:szCs w:val="24"/>
          <w:lang w:val="en-US" w:eastAsia="zh-CN" w:bidi="ar"/>
        </w:rPr>
        <w:t>500414</w:t>
      </w:r>
    </w:p>
    <w:bookmarkEnd w:id="6"/>
    <w:p w14:paraId="588EE5FD">
      <w:pPr>
        <w:keepNext/>
        <w:keepLines/>
        <w:spacing w:line="500" w:lineRule="exact"/>
        <w:ind w:firstLine="643" w:firstLineChars="200"/>
        <w:outlineLvl w:val="0"/>
        <w:rPr>
          <w:rFonts w:eastAsia="黑体"/>
          <w:b/>
          <w:bCs/>
          <w:color w:val="000000"/>
          <w:kern w:val="44"/>
          <w:sz w:val="32"/>
          <w:szCs w:val="30"/>
        </w:rPr>
      </w:pPr>
      <w:bookmarkStart w:id="8" w:name="_Toc46303704"/>
      <w:bookmarkStart w:id="9" w:name="_Toc13009"/>
      <w:bookmarkStart w:id="10" w:name="_Hlk11185753"/>
      <w:bookmarkStart w:id="11" w:name="_Toc305418727"/>
      <w:bookmarkStart w:id="12" w:name="_Toc303837891"/>
      <w:r>
        <w:rPr>
          <w:rFonts w:hint="eastAsia" w:eastAsia="黑体"/>
          <w:b/>
          <w:bCs/>
          <w:color w:val="000000"/>
          <w:kern w:val="44"/>
          <w:sz w:val="32"/>
          <w:szCs w:val="30"/>
        </w:rPr>
        <w:t>二、入学要求</w:t>
      </w:r>
      <w:bookmarkEnd w:id="8"/>
      <w:bookmarkEnd w:id="9"/>
    </w:p>
    <w:bookmarkEnd w:id="10"/>
    <w:p w14:paraId="5CC0BE08">
      <w:pPr>
        <w:widowControl/>
        <w:spacing w:line="360" w:lineRule="auto"/>
        <w:ind w:firstLine="480" w:firstLineChars="200"/>
        <w:jc w:val="left"/>
        <w:rPr>
          <w:rFonts w:hint="eastAsia" w:ascii="Times New Roman" w:hAnsi="Times New Roman" w:cs="Times New Roman"/>
          <w:color w:val="000000"/>
          <w:sz w:val="24"/>
          <w:szCs w:val="24"/>
        </w:rPr>
      </w:pPr>
      <w:bookmarkStart w:id="13" w:name="_Hlk12287714"/>
      <w:r>
        <w:rPr>
          <w:rFonts w:hint="eastAsia" w:ascii="Times New Roman" w:hAnsi="Times New Roman" w:cs="Times New Roman"/>
          <w:color w:val="000000"/>
          <w:sz w:val="24"/>
          <w:szCs w:val="24"/>
        </w:rPr>
        <w:t>1.高中阶段教育毕业生</w:t>
      </w:r>
    </w:p>
    <w:p w14:paraId="322333E6">
      <w:pPr>
        <w:widowControl/>
        <w:spacing w:line="360" w:lineRule="auto"/>
        <w:ind w:firstLine="480" w:firstLineChars="200"/>
        <w:jc w:val="left"/>
        <w:rPr>
          <w:rFonts w:ascii="Times New Roman" w:hAnsi="Times New Roman"/>
          <w:color w:val="000000"/>
          <w:sz w:val="24"/>
          <w:szCs w:val="24"/>
        </w:rPr>
      </w:pPr>
      <w:r>
        <w:rPr>
          <w:rFonts w:hint="eastAsia" w:ascii="Times New Roman" w:hAnsi="Times New Roman"/>
          <w:color w:val="000000"/>
          <w:sz w:val="24"/>
          <w:szCs w:val="24"/>
        </w:rPr>
        <w:t>2.具有高中阶段同等学力者</w:t>
      </w:r>
    </w:p>
    <w:bookmarkEnd w:id="13"/>
    <w:p w14:paraId="0E9ADCA0">
      <w:pPr>
        <w:keepNext/>
        <w:keepLines/>
        <w:spacing w:line="500" w:lineRule="exact"/>
        <w:ind w:firstLine="643" w:firstLineChars="200"/>
        <w:outlineLvl w:val="0"/>
        <w:rPr>
          <w:rFonts w:eastAsia="黑体"/>
          <w:b/>
          <w:bCs/>
          <w:color w:val="000000"/>
          <w:kern w:val="44"/>
          <w:sz w:val="32"/>
          <w:szCs w:val="30"/>
        </w:rPr>
      </w:pPr>
      <w:bookmarkStart w:id="14" w:name="_Toc46303705"/>
      <w:bookmarkStart w:id="15" w:name="_Toc3781"/>
      <w:bookmarkStart w:id="16" w:name="_Hlk11185867"/>
      <w:r>
        <w:rPr>
          <w:rFonts w:hint="eastAsia" w:eastAsia="黑体"/>
          <w:b/>
          <w:bCs/>
          <w:color w:val="000000"/>
          <w:kern w:val="44"/>
          <w:sz w:val="32"/>
          <w:szCs w:val="30"/>
        </w:rPr>
        <w:t>三、修业年限</w:t>
      </w:r>
      <w:bookmarkEnd w:id="14"/>
      <w:bookmarkEnd w:id="15"/>
    </w:p>
    <w:bookmarkEnd w:id="16"/>
    <w:p w14:paraId="7B1CCCCF">
      <w:pPr>
        <w:spacing w:line="500" w:lineRule="exact"/>
        <w:ind w:firstLine="480" w:firstLineChars="200"/>
        <w:rPr>
          <w:rFonts w:ascii="Times New Roman" w:hAnsi="Times New Roman"/>
          <w:color w:val="auto"/>
          <w:sz w:val="24"/>
          <w:szCs w:val="24"/>
        </w:rPr>
      </w:pPr>
      <w:bookmarkStart w:id="17" w:name="_Hlk11185852"/>
      <w:r>
        <w:rPr>
          <w:rFonts w:hint="eastAsia" w:ascii="Times New Roman" w:hAnsi="Times New Roman"/>
          <w:color w:val="auto"/>
          <w:sz w:val="24"/>
          <w:szCs w:val="24"/>
        </w:rPr>
        <w:t>弹性学制，修业年限</w:t>
      </w:r>
      <w:r>
        <w:rPr>
          <w:rFonts w:ascii="Times New Roman" w:hAnsi="Times New Roman"/>
          <w:color w:val="auto"/>
          <w:sz w:val="24"/>
          <w:szCs w:val="24"/>
        </w:rPr>
        <w:t>3-</w:t>
      </w:r>
      <w:r>
        <w:rPr>
          <w:rFonts w:hint="eastAsia" w:ascii="Times New Roman" w:hAnsi="Times New Roman"/>
          <w:color w:val="auto"/>
          <w:sz w:val="24"/>
          <w:szCs w:val="24"/>
        </w:rPr>
        <w:t>6年</w:t>
      </w:r>
    </w:p>
    <w:bookmarkEnd w:id="17"/>
    <w:p w14:paraId="2E794ED8">
      <w:pPr>
        <w:keepNext/>
        <w:keepLines/>
        <w:spacing w:line="500" w:lineRule="exact"/>
        <w:ind w:firstLine="643" w:firstLineChars="200"/>
        <w:outlineLvl w:val="0"/>
        <w:rPr>
          <w:rFonts w:eastAsia="黑体"/>
          <w:b/>
          <w:bCs/>
          <w:color w:val="000000"/>
          <w:kern w:val="44"/>
          <w:sz w:val="32"/>
          <w:szCs w:val="30"/>
        </w:rPr>
      </w:pPr>
      <w:bookmarkStart w:id="18" w:name="_Toc46303706"/>
      <w:bookmarkStart w:id="19" w:name="_Toc17054"/>
      <w:bookmarkStart w:id="20" w:name="_Hlk11185893"/>
      <w:bookmarkStart w:id="21" w:name="_Toc407697891"/>
      <w:bookmarkStart w:id="22" w:name="_Toc405393376"/>
      <w:bookmarkStart w:id="23" w:name="_Toc407696133"/>
      <w:r>
        <w:rPr>
          <w:rFonts w:hint="eastAsia" w:eastAsia="黑体"/>
          <w:b/>
          <w:bCs/>
          <w:color w:val="000000"/>
          <w:kern w:val="44"/>
          <w:sz w:val="32"/>
          <w:szCs w:val="30"/>
        </w:rPr>
        <w:t>四、职业面向</w:t>
      </w:r>
      <w:bookmarkEnd w:id="18"/>
      <w:bookmarkEnd w:id="19"/>
    </w:p>
    <w:p w14:paraId="6AFC3335">
      <w:pPr>
        <w:jc w:val="center"/>
        <w:rPr>
          <w:rFonts w:ascii="Times New Roman" w:hAnsi="Times New Roman"/>
          <w:b/>
          <w:bCs/>
          <w:color w:val="000000"/>
          <w:sz w:val="24"/>
          <w:szCs w:val="24"/>
        </w:rPr>
      </w:pPr>
      <w:bookmarkStart w:id="24" w:name="_Hlk11958191"/>
      <w:r>
        <w:rPr>
          <w:rFonts w:hint="eastAsia" w:ascii="Times New Roman" w:hAnsi="Times New Roman"/>
          <w:b/>
          <w:bCs/>
          <w:color w:val="000000"/>
          <w:sz w:val="24"/>
          <w:szCs w:val="24"/>
        </w:rPr>
        <w:t>表1</w:t>
      </w:r>
      <w:r>
        <w:rPr>
          <w:rFonts w:hint="eastAsia" w:ascii="Times New Roman" w:hAnsi="Times New Roman"/>
          <w:b/>
          <w:bCs/>
          <w:color w:val="000000"/>
          <w:sz w:val="24"/>
          <w:szCs w:val="24"/>
          <w:lang w:val="en-US" w:eastAsia="zh-CN"/>
        </w:rPr>
        <w:t xml:space="preserve"> </w:t>
      </w:r>
      <w:r>
        <w:rPr>
          <w:rFonts w:hint="eastAsia" w:ascii="Times New Roman" w:hAnsi="Times New Roman"/>
          <w:b/>
          <w:bCs/>
          <w:color w:val="000000"/>
          <w:sz w:val="24"/>
          <w:szCs w:val="24"/>
        </w:rPr>
        <w:t>职业面向表</w:t>
      </w:r>
    </w:p>
    <w:bookmarkEnd w:id="20"/>
    <w:tbl>
      <w:tblPr>
        <w:tblStyle w:val="25"/>
        <w:tblpPr w:leftFromText="180" w:rightFromText="180" w:vertAnchor="text" w:horzAnchor="margin" w:tblpXSpec="center" w:tblpY="67"/>
        <w:tblW w:w="497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71"/>
        <w:gridCol w:w="1233"/>
        <w:gridCol w:w="1233"/>
        <w:gridCol w:w="1446"/>
        <w:gridCol w:w="1738"/>
        <w:gridCol w:w="1752"/>
      </w:tblGrid>
      <w:tr w14:paraId="4E1992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51" w:hRule="exact"/>
        </w:trPr>
        <w:tc>
          <w:tcPr>
            <w:tcW w:w="632" w:type="pct"/>
            <w:vAlign w:val="center"/>
          </w:tcPr>
          <w:p w14:paraId="30959B65">
            <w:pPr>
              <w:keepNext w:val="0"/>
              <w:keepLines w:val="0"/>
              <w:suppressLineNumbers w:val="0"/>
              <w:spacing w:before="0" w:beforeAutospacing="0" w:after="0" w:afterAutospacing="0"/>
              <w:ind w:left="0" w:right="0"/>
              <w:jc w:val="center"/>
              <w:rPr>
                <w:rFonts w:hint="default" w:ascii="Times New Roman" w:hAnsi="Times New Roman"/>
                <w:color w:val="000000"/>
                <w:sz w:val="24"/>
                <w:szCs w:val="24"/>
              </w:rPr>
            </w:pPr>
            <w:r>
              <w:rPr>
                <w:rFonts w:hint="eastAsia" w:ascii="Times New Roman" w:hAnsi="Times New Roman"/>
                <w:color w:val="000000"/>
                <w:sz w:val="24"/>
                <w:szCs w:val="24"/>
              </w:rPr>
              <w:t>所属专业大类（代码）</w:t>
            </w:r>
          </w:p>
        </w:tc>
        <w:tc>
          <w:tcPr>
            <w:tcW w:w="727" w:type="pct"/>
            <w:vAlign w:val="center"/>
          </w:tcPr>
          <w:p w14:paraId="48D5AD3E">
            <w:pPr>
              <w:keepNext w:val="0"/>
              <w:keepLines w:val="0"/>
              <w:suppressLineNumbers w:val="0"/>
              <w:spacing w:before="0" w:beforeAutospacing="0" w:after="0" w:afterAutospacing="0"/>
              <w:ind w:left="0" w:right="0"/>
              <w:jc w:val="center"/>
              <w:rPr>
                <w:rFonts w:hint="default" w:ascii="Times New Roman" w:hAnsi="Times New Roman"/>
                <w:color w:val="000000"/>
                <w:sz w:val="24"/>
                <w:szCs w:val="24"/>
              </w:rPr>
            </w:pPr>
            <w:r>
              <w:rPr>
                <w:rFonts w:hint="eastAsia" w:ascii="Times New Roman" w:hAnsi="Times New Roman"/>
                <w:color w:val="000000"/>
                <w:sz w:val="24"/>
                <w:szCs w:val="24"/>
              </w:rPr>
              <w:t>所属专业类</w:t>
            </w:r>
          </w:p>
          <w:p w14:paraId="14A2D94E">
            <w:pPr>
              <w:keepNext w:val="0"/>
              <w:keepLines w:val="0"/>
              <w:suppressLineNumbers w:val="0"/>
              <w:spacing w:before="0" w:beforeAutospacing="0" w:after="0" w:afterAutospacing="0"/>
              <w:ind w:left="0" w:right="0"/>
              <w:jc w:val="center"/>
              <w:rPr>
                <w:rFonts w:hint="default" w:ascii="Times New Roman" w:hAnsi="Times New Roman"/>
                <w:color w:val="000000"/>
                <w:sz w:val="24"/>
                <w:szCs w:val="24"/>
              </w:rPr>
            </w:pPr>
            <w:r>
              <w:rPr>
                <w:rFonts w:hint="eastAsia" w:ascii="Times New Roman" w:hAnsi="Times New Roman"/>
                <w:color w:val="000000"/>
                <w:sz w:val="24"/>
                <w:szCs w:val="24"/>
              </w:rPr>
              <w:t>（代码）</w:t>
            </w:r>
          </w:p>
        </w:tc>
        <w:tc>
          <w:tcPr>
            <w:tcW w:w="727" w:type="pct"/>
            <w:vAlign w:val="center"/>
          </w:tcPr>
          <w:p w14:paraId="70A39DE0">
            <w:pPr>
              <w:keepNext w:val="0"/>
              <w:keepLines w:val="0"/>
              <w:suppressLineNumbers w:val="0"/>
              <w:spacing w:before="0" w:beforeAutospacing="0" w:after="0" w:afterAutospacing="0"/>
              <w:ind w:left="0" w:right="0"/>
              <w:jc w:val="center"/>
              <w:rPr>
                <w:rFonts w:hint="default" w:ascii="Times New Roman" w:hAnsi="Times New Roman"/>
                <w:color w:val="000000"/>
                <w:sz w:val="24"/>
                <w:szCs w:val="24"/>
              </w:rPr>
            </w:pPr>
            <w:r>
              <w:rPr>
                <w:rFonts w:hint="eastAsia" w:ascii="Times New Roman" w:hAnsi="Times New Roman"/>
                <w:color w:val="000000"/>
                <w:sz w:val="24"/>
                <w:szCs w:val="24"/>
              </w:rPr>
              <w:t>对应行业</w:t>
            </w:r>
          </w:p>
          <w:p w14:paraId="1FBDDCF7">
            <w:pPr>
              <w:keepNext w:val="0"/>
              <w:keepLines w:val="0"/>
              <w:suppressLineNumbers w:val="0"/>
              <w:spacing w:before="0" w:beforeAutospacing="0" w:after="0" w:afterAutospacing="0"/>
              <w:ind w:left="0" w:right="0"/>
              <w:jc w:val="center"/>
              <w:rPr>
                <w:rFonts w:hint="default" w:ascii="Times New Roman" w:hAnsi="Times New Roman"/>
                <w:color w:val="000000"/>
                <w:sz w:val="24"/>
                <w:szCs w:val="24"/>
              </w:rPr>
            </w:pPr>
            <w:r>
              <w:rPr>
                <w:rFonts w:hint="eastAsia" w:ascii="Times New Roman" w:hAnsi="Times New Roman"/>
                <w:color w:val="000000"/>
                <w:sz w:val="24"/>
                <w:szCs w:val="24"/>
              </w:rPr>
              <w:t>（代码）</w:t>
            </w:r>
          </w:p>
        </w:tc>
        <w:tc>
          <w:tcPr>
            <w:tcW w:w="853" w:type="pct"/>
            <w:vAlign w:val="center"/>
          </w:tcPr>
          <w:p w14:paraId="236BFAD1">
            <w:pPr>
              <w:keepNext w:val="0"/>
              <w:keepLines w:val="0"/>
              <w:suppressLineNumbers w:val="0"/>
              <w:spacing w:before="0" w:beforeAutospacing="0" w:after="0" w:afterAutospacing="0"/>
              <w:ind w:left="0" w:right="0"/>
              <w:jc w:val="center"/>
              <w:rPr>
                <w:rFonts w:hint="default" w:ascii="Times New Roman" w:hAnsi="Times New Roman"/>
                <w:color w:val="000000"/>
                <w:sz w:val="24"/>
                <w:szCs w:val="24"/>
              </w:rPr>
            </w:pPr>
            <w:r>
              <w:rPr>
                <w:rFonts w:hint="eastAsia" w:ascii="Times New Roman" w:hAnsi="Times New Roman"/>
                <w:color w:val="000000"/>
                <w:sz w:val="24"/>
                <w:szCs w:val="24"/>
              </w:rPr>
              <w:t>主要职业类别（代码）</w:t>
            </w:r>
          </w:p>
        </w:tc>
        <w:tc>
          <w:tcPr>
            <w:tcW w:w="1025" w:type="pct"/>
            <w:vAlign w:val="center"/>
          </w:tcPr>
          <w:p w14:paraId="0FAE0076">
            <w:pPr>
              <w:keepNext w:val="0"/>
              <w:keepLines w:val="0"/>
              <w:suppressLineNumbers w:val="0"/>
              <w:spacing w:before="0" w:beforeAutospacing="0" w:after="0" w:afterAutospacing="0"/>
              <w:ind w:left="0" w:right="0"/>
              <w:jc w:val="center"/>
              <w:rPr>
                <w:rFonts w:hint="default" w:ascii="Times New Roman" w:hAnsi="Times New Roman"/>
                <w:color w:val="000000"/>
                <w:sz w:val="24"/>
                <w:szCs w:val="24"/>
              </w:rPr>
            </w:pPr>
            <w:r>
              <w:rPr>
                <w:rFonts w:hint="eastAsia" w:ascii="Times New Roman" w:hAnsi="Times New Roman"/>
                <w:color w:val="000000"/>
                <w:sz w:val="24"/>
                <w:szCs w:val="24"/>
              </w:rPr>
              <w:t>主要岗位群或技术领域举例</w:t>
            </w:r>
          </w:p>
        </w:tc>
        <w:tc>
          <w:tcPr>
            <w:tcW w:w="1033" w:type="pct"/>
          </w:tcPr>
          <w:p w14:paraId="0A68442C">
            <w:pPr>
              <w:keepNext w:val="0"/>
              <w:keepLines w:val="0"/>
              <w:suppressLineNumbers w:val="0"/>
              <w:spacing w:before="0" w:beforeAutospacing="0" w:after="0" w:afterAutospacing="0"/>
              <w:ind w:left="0" w:right="0"/>
              <w:jc w:val="center"/>
              <w:rPr>
                <w:rFonts w:hint="default" w:ascii="Times New Roman" w:hAnsi="Times New Roman"/>
                <w:color w:val="000000"/>
                <w:sz w:val="24"/>
                <w:szCs w:val="24"/>
              </w:rPr>
            </w:pPr>
            <w:r>
              <w:rPr>
                <w:rFonts w:hint="eastAsia" w:ascii="Times New Roman" w:hAnsi="Times New Roman"/>
                <w:color w:val="000000"/>
                <w:sz w:val="24"/>
                <w:szCs w:val="24"/>
              </w:rPr>
              <w:t>职业资格证书或技能等级证书举例</w:t>
            </w:r>
          </w:p>
        </w:tc>
      </w:tr>
      <w:tr w14:paraId="582B8D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4" w:hRule="atLeast"/>
        </w:trPr>
        <w:tc>
          <w:tcPr>
            <w:tcW w:w="632" w:type="pct"/>
            <w:vAlign w:val="center"/>
          </w:tcPr>
          <w:p w14:paraId="40D78E87">
            <w:pPr>
              <w:keepNext w:val="0"/>
              <w:keepLines w:val="0"/>
              <w:widowControl/>
              <w:suppressLineNumbers w:val="0"/>
              <w:spacing w:before="0" w:beforeAutospacing="0" w:after="0" w:afterAutospacing="0"/>
              <w:ind w:left="0" w:right="0"/>
              <w:jc w:val="center"/>
              <w:rPr>
                <w:rFonts w:hint="eastAsia" w:ascii="宋体" w:hAnsi="宋体" w:eastAsia="宋体" w:cs="宋体"/>
                <w:bCs/>
                <w:kern w:val="0"/>
                <w:sz w:val="21"/>
                <w:szCs w:val="21"/>
              </w:rPr>
            </w:pPr>
            <w:r>
              <w:rPr>
                <w:rFonts w:hint="eastAsia" w:ascii="宋体" w:hAnsi="宋体" w:cs="宋体"/>
                <w:bCs/>
                <w:color w:val="000000"/>
                <w:sz w:val="21"/>
                <w:szCs w:val="21"/>
                <w:lang w:val="en-US" w:eastAsia="zh-CN"/>
              </w:rPr>
              <w:t>交</w:t>
            </w:r>
            <w:r>
              <w:rPr>
                <w:rFonts w:hint="eastAsia" w:ascii="宋体" w:hAnsi="宋体" w:eastAsia="宋体" w:cs="宋体"/>
                <w:bCs/>
                <w:color w:val="000000"/>
                <w:sz w:val="21"/>
                <w:szCs w:val="21"/>
              </w:rPr>
              <w:t>通运输大类</w:t>
            </w:r>
            <w:r>
              <w:rPr>
                <w:rFonts w:hint="eastAsia" w:ascii="宋体" w:hAnsi="宋体" w:eastAsia="宋体" w:cs="宋体"/>
                <w:bCs/>
                <w:color w:val="000000"/>
                <w:sz w:val="21"/>
                <w:szCs w:val="21"/>
                <w:lang w:eastAsia="zh"/>
              </w:rPr>
              <w:t>（50）</w:t>
            </w:r>
          </w:p>
        </w:tc>
        <w:tc>
          <w:tcPr>
            <w:tcW w:w="727" w:type="pct"/>
            <w:vAlign w:val="center"/>
          </w:tcPr>
          <w:p w14:paraId="4301C12A">
            <w:pPr>
              <w:keepNext w:val="0"/>
              <w:keepLines w:val="0"/>
              <w:widowControl/>
              <w:suppressLineNumbers w:val="0"/>
              <w:spacing w:before="0" w:beforeAutospacing="0" w:after="0" w:afterAutospacing="0"/>
              <w:ind w:left="0" w:right="0"/>
              <w:jc w:val="center"/>
              <w:rPr>
                <w:rFonts w:hint="eastAsia" w:ascii="宋体" w:hAnsi="宋体" w:eastAsia="宋体" w:cs="宋体"/>
                <w:bCs/>
                <w:kern w:val="0"/>
                <w:sz w:val="21"/>
                <w:szCs w:val="21"/>
              </w:rPr>
            </w:pPr>
            <w:r>
              <w:rPr>
                <w:rFonts w:hint="eastAsia" w:ascii="宋体" w:hAnsi="宋体" w:eastAsia="宋体" w:cs="宋体"/>
                <w:bCs/>
                <w:color w:val="000000"/>
                <w:sz w:val="21"/>
                <w:szCs w:val="21"/>
              </w:rPr>
              <w:t>航空运输类</w:t>
            </w:r>
            <w:r>
              <w:rPr>
                <w:rFonts w:hint="eastAsia" w:ascii="宋体" w:hAnsi="宋体" w:eastAsia="宋体" w:cs="宋体"/>
                <w:bCs/>
                <w:color w:val="000000"/>
                <w:sz w:val="21"/>
                <w:szCs w:val="21"/>
                <w:lang w:eastAsia="zh"/>
              </w:rPr>
              <w:t>（5004）</w:t>
            </w:r>
          </w:p>
        </w:tc>
        <w:tc>
          <w:tcPr>
            <w:tcW w:w="727" w:type="pct"/>
            <w:vAlign w:val="center"/>
          </w:tcPr>
          <w:p w14:paraId="6373ED6A">
            <w:pPr>
              <w:keepNext w:val="0"/>
              <w:keepLines w:val="0"/>
              <w:widowControl w:val="0"/>
              <w:suppressLineNumbers w:val="0"/>
              <w:spacing w:before="0" w:beforeAutospacing="0" w:after="0" w:afterAutospacing="0"/>
              <w:ind w:left="0" w:right="0"/>
              <w:jc w:val="both"/>
              <w:rPr>
                <w:rFonts w:hint="eastAsia" w:ascii="宋体" w:hAnsi="宋体" w:eastAsia="宋体" w:cs="宋体"/>
                <w:bCs/>
                <w:kern w:val="0"/>
                <w:sz w:val="21"/>
                <w:szCs w:val="21"/>
              </w:rPr>
            </w:pPr>
            <w:r>
              <w:rPr>
                <w:rFonts w:hint="eastAsia" w:ascii="宋体" w:hAnsi="宋体" w:eastAsia="宋体" w:cs="宋体"/>
                <w:bCs/>
                <w:kern w:val="0"/>
                <w:sz w:val="21"/>
                <w:szCs w:val="21"/>
              </w:rPr>
              <w:t>航空运输业（56）</w:t>
            </w:r>
          </w:p>
        </w:tc>
        <w:tc>
          <w:tcPr>
            <w:tcW w:w="853" w:type="pct"/>
            <w:vAlign w:val="center"/>
          </w:tcPr>
          <w:p w14:paraId="392538A8">
            <w:pPr>
              <w:keepNext w:val="0"/>
              <w:keepLines w:val="0"/>
              <w:suppressLineNumbers w:val="0"/>
              <w:spacing w:before="0" w:beforeAutospacing="0" w:after="0" w:afterAutospacing="0"/>
              <w:ind w:left="0" w:right="0"/>
              <w:jc w:val="both"/>
              <w:rPr>
                <w:rFonts w:hint="eastAsia" w:ascii="宋体" w:hAnsi="宋体" w:eastAsia="宋体" w:cs="宋体"/>
                <w:bCs/>
                <w:kern w:val="0"/>
                <w:sz w:val="21"/>
                <w:szCs w:val="21"/>
              </w:rPr>
            </w:pPr>
            <w:r>
              <w:rPr>
                <w:rFonts w:hint="eastAsia" w:ascii="宋体" w:hAnsi="宋体" w:eastAsia="宋体" w:cs="宋体"/>
                <w:bCs/>
                <w:kern w:val="0"/>
                <w:sz w:val="21"/>
                <w:szCs w:val="21"/>
              </w:rPr>
              <w:t>机械设备修理人员</w:t>
            </w:r>
          </w:p>
          <w:p w14:paraId="61ADD1E0">
            <w:pPr>
              <w:keepNext w:val="0"/>
              <w:keepLines w:val="0"/>
              <w:suppressLineNumbers w:val="0"/>
              <w:spacing w:before="0" w:beforeAutospacing="0" w:after="0" w:afterAutospacing="0"/>
              <w:ind w:left="0" w:right="0"/>
              <w:jc w:val="both"/>
              <w:rPr>
                <w:rFonts w:hint="eastAsia" w:ascii="宋体" w:hAnsi="宋体" w:eastAsia="宋体" w:cs="宋体"/>
                <w:bCs/>
                <w:kern w:val="0"/>
                <w:sz w:val="21"/>
                <w:szCs w:val="21"/>
              </w:rPr>
            </w:pPr>
            <w:r>
              <w:rPr>
                <w:rFonts w:hint="eastAsia" w:ascii="宋体" w:hAnsi="宋体" w:eastAsia="宋体" w:cs="宋体"/>
                <w:bCs/>
                <w:kern w:val="0"/>
                <w:sz w:val="21"/>
                <w:szCs w:val="21"/>
              </w:rPr>
              <w:t>(6 -31 -01)</w:t>
            </w:r>
          </w:p>
        </w:tc>
        <w:tc>
          <w:tcPr>
            <w:tcW w:w="1025" w:type="pct"/>
            <w:vAlign w:val="center"/>
          </w:tcPr>
          <w:p w14:paraId="67CC4C4E">
            <w:pPr>
              <w:keepNext w:val="0"/>
              <w:keepLines w:val="0"/>
              <w:suppressLineNumbers w:val="0"/>
              <w:spacing w:before="0" w:beforeAutospacing="0" w:after="0" w:afterAutospacing="0"/>
              <w:ind w:left="0" w:right="0"/>
              <w:jc w:val="center"/>
              <w:rPr>
                <w:rFonts w:hint="eastAsia" w:ascii="宋体" w:hAnsi="宋体" w:eastAsia="宋体" w:cs="宋体"/>
                <w:color w:val="000000"/>
                <w:kern w:val="0"/>
                <w:sz w:val="21"/>
                <w:szCs w:val="21"/>
                <w:lang w:val="en-US" w:eastAsia="zh" w:bidi="ar"/>
              </w:rPr>
            </w:pPr>
            <w:r>
              <w:rPr>
                <w:rFonts w:hint="eastAsia" w:ascii="宋体" w:hAnsi="宋体" w:eastAsia="宋体" w:cs="宋体"/>
                <w:color w:val="000000"/>
                <w:kern w:val="0"/>
                <w:sz w:val="21"/>
                <w:szCs w:val="21"/>
                <w:lang w:val="en-US" w:eastAsia="zh" w:bidi="ar"/>
              </w:rPr>
              <w:t>航空地面设备机械维修员</w:t>
            </w:r>
          </w:p>
          <w:p w14:paraId="777CF16D">
            <w:pPr>
              <w:keepNext w:val="0"/>
              <w:keepLines w:val="0"/>
              <w:suppressLineNumbers w:val="0"/>
              <w:spacing w:before="0" w:beforeAutospacing="0" w:after="0" w:afterAutospacing="0"/>
              <w:ind w:left="0" w:right="0"/>
              <w:jc w:val="center"/>
              <w:rPr>
                <w:rFonts w:hint="eastAsia" w:ascii="宋体" w:hAnsi="宋体" w:eastAsia="宋体" w:cs="宋体"/>
                <w:bCs/>
                <w:kern w:val="0"/>
                <w:sz w:val="21"/>
                <w:szCs w:val="21"/>
              </w:rPr>
            </w:pPr>
            <w:r>
              <w:rPr>
                <w:rFonts w:hint="eastAsia" w:ascii="宋体" w:hAnsi="宋体" w:eastAsia="宋体" w:cs="宋体"/>
                <w:color w:val="000000"/>
                <w:kern w:val="0"/>
                <w:sz w:val="21"/>
                <w:szCs w:val="21"/>
                <w:lang w:val="en-US" w:eastAsia="zh" w:bidi="ar"/>
              </w:rPr>
              <w:t>航空地面设备电气维修员</w:t>
            </w:r>
          </w:p>
        </w:tc>
        <w:tc>
          <w:tcPr>
            <w:tcW w:w="1033" w:type="pct"/>
            <w:vAlign w:val="center"/>
          </w:tcPr>
          <w:p w14:paraId="4B3C0EF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汽车运用与维修1+X职业技能等级证书</w:t>
            </w:r>
          </w:p>
          <w:p w14:paraId="68DF8AD8">
            <w:pPr>
              <w:keepNext w:val="0"/>
              <w:keepLines w:val="0"/>
              <w:widowControl/>
              <w:suppressLineNumbers w:val="0"/>
              <w:spacing w:before="0" w:beforeAutospacing="0" w:after="0" w:afterAutospacing="0"/>
              <w:ind w:left="0" w:right="0"/>
              <w:jc w:val="center"/>
              <w:rPr>
                <w:rFonts w:hint="eastAsia" w:ascii="宋体"/>
                <w:color w:val="000000"/>
                <w:szCs w:val="21"/>
                <w:lang w:eastAsia="zh"/>
              </w:rPr>
            </w:pPr>
            <w:r>
              <w:rPr>
                <w:rFonts w:hint="eastAsia" w:ascii="宋体"/>
                <w:color w:val="000000"/>
                <w:szCs w:val="21"/>
                <w:lang w:eastAsia="zh"/>
              </w:rPr>
              <w:t>钳工证书</w:t>
            </w:r>
          </w:p>
          <w:p w14:paraId="76A34713">
            <w:pPr>
              <w:keepNext w:val="0"/>
              <w:keepLines w:val="0"/>
              <w:widowControl/>
              <w:suppressLineNumbers w:val="0"/>
              <w:spacing w:before="0" w:beforeAutospacing="0" w:after="0" w:afterAutospacing="0"/>
              <w:ind w:left="0" w:right="0"/>
              <w:jc w:val="center"/>
              <w:rPr>
                <w:rFonts w:hint="eastAsia" w:ascii="宋体"/>
                <w:color w:val="000000"/>
                <w:szCs w:val="21"/>
                <w:lang w:eastAsia="zh"/>
              </w:rPr>
            </w:pPr>
            <w:r>
              <w:rPr>
                <w:rFonts w:hint="eastAsia" w:ascii="宋体"/>
                <w:color w:val="000000"/>
                <w:szCs w:val="21"/>
                <w:lang w:eastAsia="zh"/>
              </w:rPr>
              <w:t>民航特种设备操作与维护资格证</w:t>
            </w:r>
          </w:p>
          <w:p w14:paraId="595F3462">
            <w:pPr>
              <w:keepNext w:val="0"/>
              <w:keepLines w:val="0"/>
              <w:widowControl/>
              <w:suppressLineNumbers w:val="0"/>
              <w:spacing w:before="0" w:beforeAutospacing="0" w:after="0" w:afterAutospacing="0"/>
              <w:ind w:left="0" w:right="0"/>
              <w:jc w:val="center"/>
              <w:rPr>
                <w:rFonts w:hint="eastAsia" w:ascii="宋体" w:hAnsi="宋体" w:eastAsia="宋体" w:cs="宋体"/>
                <w:sz w:val="21"/>
                <w:szCs w:val="21"/>
              </w:rPr>
            </w:pPr>
            <w:r>
              <w:rPr>
                <w:rFonts w:hint="eastAsia" w:ascii="宋体"/>
                <w:color w:val="000000"/>
                <w:szCs w:val="21"/>
                <w:lang w:eastAsia="zh"/>
              </w:rPr>
              <w:t>场务设备维修技术等级证书</w:t>
            </w:r>
          </w:p>
          <w:p w14:paraId="501F1428">
            <w:pPr>
              <w:keepNext w:val="0"/>
              <w:keepLines w:val="0"/>
              <w:suppressLineNumbers w:val="0"/>
              <w:spacing w:before="0" w:beforeAutospacing="0" w:after="0" w:afterAutospacing="0"/>
              <w:ind w:left="0" w:right="0"/>
              <w:jc w:val="center"/>
              <w:rPr>
                <w:rFonts w:hint="eastAsia" w:ascii="宋体" w:hAnsi="宋体" w:eastAsia="宋体" w:cs="宋体"/>
                <w:bCs/>
                <w:kern w:val="0"/>
                <w:sz w:val="21"/>
                <w:szCs w:val="21"/>
              </w:rPr>
            </w:pPr>
          </w:p>
        </w:tc>
      </w:tr>
      <w:bookmarkEnd w:id="24"/>
    </w:tbl>
    <w:p w14:paraId="1E521DF5">
      <w:pPr>
        <w:keepNext/>
        <w:keepLines/>
        <w:spacing w:line="500" w:lineRule="exact"/>
        <w:ind w:firstLine="643" w:firstLineChars="200"/>
        <w:outlineLvl w:val="0"/>
        <w:rPr>
          <w:rFonts w:hint="eastAsia" w:eastAsia="黑体"/>
          <w:b/>
          <w:bCs/>
          <w:color w:val="000000"/>
          <w:kern w:val="44"/>
          <w:sz w:val="32"/>
          <w:szCs w:val="30"/>
          <w:lang w:eastAsia="zh-CN"/>
        </w:rPr>
      </w:pPr>
      <w:bookmarkStart w:id="25" w:name="_Toc25573"/>
      <w:bookmarkStart w:id="26" w:name="_Toc46303707"/>
      <w:bookmarkStart w:id="27" w:name="_Hlk11185969"/>
      <w:r>
        <w:rPr>
          <w:rFonts w:hint="eastAsia" w:eastAsia="黑体"/>
          <w:b/>
          <w:bCs/>
          <w:color w:val="000000"/>
          <w:kern w:val="44"/>
          <w:sz w:val="32"/>
          <w:szCs w:val="30"/>
        </w:rPr>
        <w:t>五、</w:t>
      </w:r>
      <w:bookmarkEnd w:id="11"/>
      <w:bookmarkEnd w:id="12"/>
      <w:r>
        <w:rPr>
          <w:rFonts w:hint="eastAsia" w:eastAsia="黑体"/>
          <w:b/>
          <w:bCs/>
          <w:color w:val="000000"/>
          <w:kern w:val="44"/>
          <w:sz w:val="32"/>
          <w:szCs w:val="30"/>
        </w:rPr>
        <w:t>培养目标及培养规格</w:t>
      </w:r>
      <w:bookmarkEnd w:id="21"/>
      <w:bookmarkEnd w:id="22"/>
      <w:bookmarkEnd w:id="23"/>
      <w:bookmarkEnd w:id="25"/>
      <w:bookmarkEnd w:id="26"/>
    </w:p>
    <w:bookmarkEnd w:id="27"/>
    <w:p w14:paraId="66640FAB">
      <w:pPr>
        <w:keepNext/>
        <w:keepLines/>
        <w:spacing w:line="500" w:lineRule="exact"/>
        <w:ind w:firstLine="562" w:firstLineChars="200"/>
        <w:outlineLvl w:val="1"/>
        <w:rPr>
          <w:rFonts w:ascii="Arial" w:hAnsi="Arial" w:eastAsia="黑体"/>
          <w:b/>
          <w:bCs/>
          <w:color w:val="000000"/>
          <w:sz w:val="28"/>
          <w:szCs w:val="28"/>
        </w:rPr>
      </w:pPr>
      <w:bookmarkStart w:id="28" w:name="_Toc46303708"/>
      <w:bookmarkStart w:id="29" w:name="_Toc405393378"/>
      <w:bookmarkStart w:id="30" w:name="_Toc19912"/>
      <w:bookmarkStart w:id="31" w:name="_Toc407696135"/>
      <w:bookmarkStart w:id="32" w:name="_Toc407697893"/>
      <w:r>
        <w:rPr>
          <w:rFonts w:hint="eastAsia" w:ascii="Arial" w:hAnsi="Arial" w:eastAsia="黑体"/>
          <w:b/>
          <w:bCs/>
          <w:color w:val="000000"/>
          <w:sz w:val="28"/>
          <w:szCs w:val="28"/>
        </w:rPr>
        <w:t>（一）培养目标</w:t>
      </w:r>
      <w:bookmarkEnd w:id="28"/>
      <w:bookmarkEnd w:id="29"/>
      <w:bookmarkEnd w:id="30"/>
      <w:bookmarkEnd w:id="31"/>
      <w:bookmarkEnd w:id="32"/>
    </w:p>
    <w:p w14:paraId="2A1E69DF">
      <w:pPr>
        <w:keepNext w:val="0"/>
        <w:keepLines w:val="0"/>
        <w:widowControl/>
        <w:suppressLineNumbers w:val="0"/>
        <w:spacing w:line="360" w:lineRule="auto"/>
        <w:ind w:left="0" w:leftChars="0" w:right="0" w:rightChars="0" w:firstLine="480" w:firstLineChars="200"/>
        <w:jc w:val="left"/>
        <w:rPr>
          <w:rFonts w:hint="eastAsia" w:ascii="宋体" w:hAnsi="宋体" w:eastAsia="宋体" w:cs="宋体"/>
          <w:color w:val="000000"/>
          <w:kern w:val="0"/>
          <w:sz w:val="24"/>
          <w:szCs w:val="24"/>
          <w:lang w:val="en-US" w:eastAsia="zh-CN" w:bidi="ar"/>
        </w:rPr>
      </w:pPr>
      <w:r>
        <w:rPr>
          <w:rFonts w:hint="eastAsia" w:ascii="宋体" w:hAnsi="宋体" w:cs="Times New Roman"/>
          <w:sz w:val="24"/>
          <w:szCs w:val="24"/>
          <w:lang w:val="en-US" w:eastAsia="zh-CN"/>
        </w:rPr>
        <w:t>本专业坚持以习近平新时代中国特色社会主义思想为指导，落实立德树人根本任务，坚持德技并修、工学结合，培养理想信念坚定，德、智、体、美、劳全面发展，具有一定的科学文化水平，良好的人文素养、职业道德和创新意识，精益求精的工匠精神，较强的就业能力和可持续发展的能力</w:t>
      </w:r>
      <w:r>
        <w:rPr>
          <w:rFonts w:hint="eastAsia" w:ascii="宋体" w:hAnsi="宋体" w:cs="Times New Roman"/>
          <w:sz w:val="24"/>
          <w:szCs w:val="24"/>
          <w:lang w:val="en-US" w:eastAsia="zh"/>
        </w:rPr>
        <w:t>。</w:t>
      </w:r>
      <w:r>
        <w:rPr>
          <w:rFonts w:hint="eastAsia" w:ascii="宋体" w:hAnsi="宋体" w:cs="Times New Roman"/>
          <w:sz w:val="24"/>
          <w:szCs w:val="24"/>
          <w:lang w:val="en-US" w:eastAsia="zh-CN"/>
        </w:rPr>
        <w:t>本专业培养思想政治坚定、德技并修、全面发展，面向航空地面设备维修行业需求，具有良好职业道德和人文素质，掌握航空地面设备结构与工作原理，飞机航空地面设备维护内容，航空地面设备检测与维修等知识技能，掌握本专业必须的知识和技术技能</w:t>
      </w:r>
      <w:r>
        <w:rPr>
          <w:rFonts w:hint="eastAsia" w:ascii="宋体" w:hAnsi="宋体" w:cs="Times New Roman"/>
          <w:sz w:val="24"/>
          <w:szCs w:val="24"/>
          <w:lang w:val="en-US" w:eastAsia="zh"/>
        </w:rPr>
        <w:t>。</w:t>
      </w:r>
      <w:r>
        <w:rPr>
          <w:rFonts w:hint="eastAsia" w:ascii="宋体" w:hAnsi="宋体" w:cs="Times New Roman"/>
          <w:sz w:val="24"/>
          <w:szCs w:val="24"/>
          <w:lang w:val="en-US" w:eastAsia="zh-CN"/>
        </w:rPr>
        <w:t>能够从事航空地面设备机电维修、维护保养、性能检测、故障诊断排除等工作，面向航空交通运输领域的高素质技术技能人才。能够从事航空地面设备机械维修、航空地面设备电气维修航空地面设备操作等工作的高素质复合型技术技能人才。</w:t>
      </w:r>
    </w:p>
    <w:p w14:paraId="252779E9">
      <w:pPr>
        <w:keepNext/>
        <w:keepLines/>
        <w:spacing w:line="500" w:lineRule="exact"/>
        <w:ind w:firstLine="562" w:firstLineChars="200"/>
        <w:outlineLvl w:val="1"/>
        <w:rPr>
          <w:rFonts w:ascii="Arial" w:hAnsi="Arial" w:eastAsia="黑体"/>
          <w:b/>
          <w:bCs/>
          <w:color w:val="FF0000"/>
          <w:sz w:val="24"/>
          <w:szCs w:val="24"/>
        </w:rPr>
      </w:pPr>
      <w:bookmarkStart w:id="33" w:name="_Toc46303711"/>
      <w:bookmarkStart w:id="34" w:name="_Toc23149"/>
      <w:bookmarkStart w:id="35" w:name="_Hlk11186088"/>
      <w:r>
        <w:rPr>
          <w:rFonts w:hint="eastAsia" w:ascii="Arial" w:hAnsi="Arial" w:eastAsia="黑体"/>
          <w:b/>
          <w:bCs/>
          <w:color w:val="000000"/>
          <w:sz w:val="28"/>
          <w:szCs w:val="28"/>
        </w:rPr>
        <w:t>（二）培养规格</w:t>
      </w:r>
      <w:bookmarkEnd w:id="33"/>
      <w:bookmarkEnd w:id="34"/>
    </w:p>
    <w:bookmarkEnd w:id="35"/>
    <w:p w14:paraId="3367A4AB">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1、素质</w:t>
      </w:r>
    </w:p>
    <w:p w14:paraId="48D93570">
      <w:pPr>
        <w:spacing w:line="360" w:lineRule="auto"/>
        <w:ind w:right="-210" w:rightChars="-100" w:firstLine="470" w:firstLineChars="196"/>
        <w:rPr>
          <w:rFonts w:ascii="宋体" w:hAnsi="宋体"/>
          <w:sz w:val="24"/>
          <w:szCs w:val="24"/>
        </w:rPr>
      </w:pPr>
      <w:r>
        <w:rPr>
          <w:rFonts w:hint="eastAsia" w:ascii="宋体" w:hAnsi="宋体"/>
          <w:sz w:val="24"/>
          <w:szCs w:val="24"/>
        </w:rPr>
        <w:t>(1）坚定拥护中国共产党领导和我国社会主义制度，在习近平新时代中国特色社会主义思想指引下，践行社会主义核心价值观，具有深厚的爱国情感和中华民族自豪感。</w:t>
      </w:r>
    </w:p>
    <w:p w14:paraId="0F3A6202">
      <w:pPr>
        <w:spacing w:line="360" w:lineRule="auto"/>
        <w:ind w:firstLine="470" w:firstLineChars="196"/>
        <w:rPr>
          <w:rFonts w:ascii="宋体" w:hAnsi="宋体"/>
          <w:sz w:val="24"/>
          <w:szCs w:val="24"/>
        </w:rPr>
      </w:pPr>
      <w:r>
        <w:rPr>
          <w:rFonts w:hint="eastAsia" w:ascii="宋体" w:hAnsi="宋体"/>
          <w:sz w:val="24"/>
          <w:szCs w:val="24"/>
        </w:rPr>
        <w:t>(2）崇尚宪法、遵法守纪、崇德向善、诚实守信、尊重生命、热爱劳动，履行道德准则和行为规范，具有社会责任感和社会参与意识。</w:t>
      </w:r>
    </w:p>
    <w:p w14:paraId="022D9927">
      <w:pPr>
        <w:spacing w:line="360" w:lineRule="auto"/>
        <w:ind w:firstLine="470" w:firstLineChars="196"/>
        <w:rPr>
          <w:rFonts w:ascii="宋体" w:hAnsi="宋体"/>
          <w:sz w:val="24"/>
          <w:szCs w:val="24"/>
        </w:rPr>
      </w:pPr>
      <w:r>
        <w:rPr>
          <w:rFonts w:hint="eastAsia" w:ascii="宋体" w:hAnsi="宋体"/>
          <w:sz w:val="24"/>
          <w:szCs w:val="24"/>
        </w:rPr>
        <w:t>(3）具有质量意识、环保意识、安全意识、信息素养、工匠精神、创新思维。</w:t>
      </w:r>
    </w:p>
    <w:p w14:paraId="36A55B7D">
      <w:pPr>
        <w:spacing w:line="360" w:lineRule="auto"/>
        <w:ind w:firstLine="470" w:firstLineChars="196"/>
        <w:rPr>
          <w:rFonts w:ascii="宋体" w:hAnsi="宋体"/>
          <w:sz w:val="24"/>
          <w:szCs w:val="24"/>
        </w:rPr>
      </w:pPr>
      <w:r>
        <w:rPr>
          <w:rFonts w:hint="eastAsia" w:ascii="宋体" w:hAnsi="宋体"/>
          <w:sz w:val="24"/>
          <w:szCs w:val="24"/>
        </w:rPr>
        <w:t>(4)勇于奋斗、乐观向上，具有自我管理能力、职业生涯规划的意识，有较强的集体意识和团队合作精神。</w:t>
      </w:r>
    </w:p>
    <w:p w14:paraId="65AEE025">
      <w:pPr>
        <w:spacing w:line="360" w:lineRule="auto"/>
        <w:ind w:firstLine="470" w:firstLineChars="196"/>
        <w:rPr>
          <w:rFonts w:ascii="宋体" w:hAnsi="宋体"/>
          <w:sz w:val="24"/>
          <w:szCs w:val="24"/>
        </w:rPr>
      </w:pPr>
      <w:r>
        <w:rPr>
          <w:rFonts w:hint="eastAsia" w:ascii="宋体" w:hAnsi="宋体"/>
          <w:sz w:val="24"/>
          <w:szCs w:val="24"/>
        </w:rPr>
        <w:t>(5）具有健康的体魄、心理和健全的人格，掌握基本运动知识和</w:t>
      </w:r>
      <w:r>
        <w:rPr>
          <w:rFonts w:hint="eastAsia" w:ascii="宋体" w:hAnsi="宋体"/>
          <w:sz w:val="24"/>
          <w:szCs w:val="24"/>
          <w:lang w:val="en-US" w:eastAsia="zh-CN"/>
        </w:rPr>
        <w:t>篮球，排球</w:t>
      </w:r>
      <w:r>
        <w:rPr>
          <w:rFonts w:hint="eastAsia" w:ascii="宋体" w:hAnsi="宋体"/>
          <w:sz w:val="24"/>
          <w:szCs w:val="24"/>
        </w:rPr>
        <w:t>项运动技能，养成良好的健身与卫生习惯，以及良好的行为习惯。</w:t>
      </w:r>
    </w:p>
    <w:p w14:paraId="74959486">
      <w:pPr>
        <w:spacing w:line="360" w:lineRule="auto"/>
        <w:ind w:firstLine="470" w:firstLineChars="196"/>
        <w:rPr>
          <w:rFonts w:ascii="宋体" w:hAnsi="宋体"/>
          <w:sz w:val="24"/>
          <w:szCs w:val="24"/>
        </w:rPr>
      </w:pPr>
      <w:r>
        <w:rPr>
          <w:rFonts w:hint="eastAsia" w:ascii="宋体" w:hAnsi="宋体"/>
          <w:sz w:val="24"/>
          <w:szCs w:val="24"/>
        </w:rPr>
        <w:t>(6）具有一定的审美和人文素养，能够形成</w:t>
      </w:r>
      <w:r>
        <w:rPr>
          <w:rFonts w:hint="eastAsia" w:ascii="宋体" w:hAnsi="宋体"/>
          <w:sz w:val="24"/>
          <w:szCs w:val="24"/>
          <w:lang w:val="en-US" w:eastAsia="zh-CN"/>
        </w:rPr>
        <w:t>舞蹈武术等</w:t>
      </w:r>
      <w:r>
        <w:rPr>
          <w:rFonts w:hint="eastAsia" w:ascii="宋体" w:hAnsi="宋体"/>
          <w:sz w:val="24"/>
          <w:szCs w:val="24"/>
        </w:rPr>
        <w:t>艺术特长或爱好。</w:t>
      </w:r>
    </w:p>
    <w:p w14:paraId="5953F1CD">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2、知识</w:t>
      </w:r>
    </w:p>
    <w:p w14:paraId="26CCEF0B">
      <w:pPr>
        <w:spacing w:line="360" w:lineRule="auto"/>
        <w:ind w:firstLine="470" w:firstLineChars="196"/>
        <w:rPr>
          <w:rFonts w:hint="eastAsia" w:ascii="宋体" w:hAnsi="宋体" w:cs="Times New Roman"/>
          <w:sz w:val="24"/>
          <w:szCs w:val="24"/>
        </w:rPr>
      </w:pPr>
      <w:r>
        <w:rPr>
          <w:rFonts w:hint="eastAsia" w:ascii="宋体" w:hAnsi="宋体" w:cs="Times New Roman"/>
          <w:sz w:val="24"/>
          <w:szCs w:val="24"/>
        </w:rPr>
        <w:t>(1）</w:t>
      </w:r>
      <w:r>
        <w:rPr>
          <w:rFonts w:hint="eastAsia" w:ascii="宋体" w:hAnsi="宋体" w:cs="Times New Roman"/>
          <w:sz w:val="24"/>
          <w:szCs w:val="24"/>
          <w:lang w:val="en-US" w:eastAsia="zh-CN"/>
        </w:rPr>
        <w:t>掌握</w:t>
      </w:r>
      <w:r>
        <w:rPr>
          <w:rFonts w:hint="eastAsia" w:ascii="宋体" w:hAnsi="宋体" w:cs="Times New Roman"/>
          <w:sz w:val="24"/>
          <w:szCs w:val="24"/>
          <w:lang w:val="en-US" w:eastAsia="zh"/>
        </w:rPr>
        <w:t>地面设备</w:t>
      </w:r>
      <w:r>
        <w:rPr>
          <w:rFonts w:hint="eastAsia" w:ascii="宋体" w:hAnsi="宋体" w:cs="Times New Roman"/>
          <w:sz w:val="24"/>
          <w:szCs w:val="24"/>
          <w:lang w:val="en-US" w:eastAsia="zh-CN"/>
        </w:rPr>
        <w:t xml:space="preserve">各零部件及总成的结构与工作原理； </w:t>
      </w:r>
    </w:p>
    <w:p w14:paraId="33AB8434">
      <w:pPr>
        <w:spacing w:line="360" w:lineRule="auto"/>
        <w:ind w:firstLine="470" w:firstLineChars="196"/>
        <w:rPr>
          <w:rFonts w:hint="eastAsia" w:ascii="宋体" w:hAnsi="宋体" w:cs="Times New Roman"/>
          <w:sz w:val="24"/>
          <w:szCs w:val="24"/>
        </w:rPr>
      </w:pPr>
      <w:r>
        <w:rPr>
          <w:rFonts w:hint="eastAsia" w:ascii="宋体" w:hAnsi="宋体" w:cs="Times New Roman"/>
          <w:sz w:val="24"/>
          <w:szCs w:val="24"/>
        </w:rPr>
        <w:t>(</w:t>
      </w:r>
      <w:r>
        <w:rPr>
          <w:rFonts w:hint="eastAsia" w:ascii="宋体" w:hAnsi="宋体" w:cs="Times New Roman"/>
          <w:sz w:val="24"/>
          <w:szCs w:val="24"/>
          <w:lang w:val="en-US" w:eastAsia="zh-CN"/>
        </w:rPr>
        <w:t>2</w:t>
      </w:r>
      <w:r>
        <w:rPr>
          <w:rFonts w:hint="eastAsia" w:ascii="宋体" w:hAnsi="宋体" w:cs="Times New Roman"/>
          <w:sz w:val="24"/>
          <w:szCs w:val="24"/>
        </w:rPr>
        <w:t>）</w:t>
      </w:r>
      <w:r>
        <w:rPr>
          <w:rFonts w:hint="eastAsia" w:ascii="宋体" w:hAnsi="宋体" w:cs="Times New Roman"/>
          <w:sz w:val="24"/>
          <w:szCs w:val="24"/>
          <w:lang w:val="en-US" w:eastAsia="zh-CN"/>
        </w:rPr>
        <w:t>掌握</w:t>
      </w:r>
      <w:r>
        <w:rPr>
          <w:rFonts w:hint="eastAsia" w:ascii="宋体" w:hAnsi="宋体" w:cs="Times New Roman"/>
          <w:sz w:val="24"/>
          <w:szCs w:val="24"/>
          <w:lang w:val="en-US" w:eastAsia="zh"/>
        </w:rPr>
        <w:t>地面设备</w:t>
      </w:r>
      <w:r>
        <w:rPr>
          <w:rFonts w:hint="eastAsia" w:ascii="宋体" w:hAnsi="宋体" w:cs="Times New Roman"/>
          <w:sz w:val="24"/>
          <w:szCs w:val="24"/>
          <w:lang w:val="en-US" w:eastAsia="zh-CN"/>
        </w:rPr>
        <w:t xml:space="preserve">各零部件及总成的故障与检修方法； </w:t>
      </w:r>
    </w:p>
    <w:p w14:paraId="0B8ED8FF">
      <w:pPr>
        <w:spacing w:line="360" w:lineRule="auto"/>
        <w:ind w:firstLine="470" w:firstLineChars="196"/>
        <w:rPr>
          <w:rFonts w:hint="eastAsia" w:ascii="宋体" w:hAnsi="宋体" w:cs="Times New Roman"/>
          <w:sz w:val="24"/>
          <w:szCs w:val="24"/>
        </w:rPr>
      </w:pPr>
      <w:r>
        <w:rPr>
          <w:rFonts w:hint="eastAsia" w:ascii="宋体" w:hAnsi="宋体" w:cs="Times New Roman"/>
          <w:sz w:val="24"/>
          <w:szCs w:val="24"/>
        </w:rPr>
        <w:t>(</w:t>
      </w:r>
      <w:r>
        <w:rPr>
          <w:rFonts w:hint="eastAsia" w:ascii="宋体" w:hAnsi="宋体" w:cs="Times New Roman"/>
          <w:sz w:val="24"/>
          <w:szCs w:val="24"/>
          <w:lang w:val="en-US" w:eastAsia="zh-CN"/>
        </w:rPr>
        <w:t>3</w:t>
      </w:r>
      <w:r>
        <w:rPr>
          <w:rFonts w:hint="eastAsia" w:ascii="宋体" w:hAnsi="宋体" w:cs="Times New Roman"/>
          <w:sz w:val="24"/>
          <w:szCs w:val="24"/>
        </w:rPr>
        <w:t>）</w:t>
      </w:r>
      <w:r>
        <w:rPr>
          <w:rFonts w:hint="eastAsia" w:ascii="宋体" w:hAnsi="宋体" w:cs="Times New Roman"/>
          <w:sz w:val="24"/>
          <w:szCs w:val="24"/>
          <w:lang w:val="en-US" w:eastAsia="zh-CN"/>
        </w:rPr>
        <w:t xml:space="preserve">掌握航空液压传动和气压传动的工作原理； </w:t>
      </w:r>
    </w:p>
    <w:p w14:paraId="5D76765A">
      <w:pPr>
        <w:spacing w:line="360" w:lineRule="auto"/>
        <w:ind w:firstLine="470" w:firstLineChars="196"/>
        <w:rPr>
          <w:rFonts w:hint="eastAsia" w:ascii="宋体" w:hAnsi="宋体" w:cs="Times New Roman"/>
          <w:sz w:val="24"/>
          <w:szCs w:val="24"/>
        </w:rPr>
      </w:pPr>
      <w:r>
        <w:rPr>
          <w:rFonts w:hint="eastAsia" w:ascii="宋体" w:hAnsi="宋体" w:cs="Times New Roman"/>
          <w:sz w:val="24"/>
          <w:szCs w:val="24"/>
        </w:rPr>
        <w:t>(</w:t>
      </w:r>
      <w:r>
        <w:rPr>
          <w:rFonts w:hint="eastAsia" w:ascii="宋体" w:hAnsi="宋体" w:cs="Times New Roman"/>
          <w:sz w:val="24"/>
          <w:szCs w:val="24"/>
          <w:lang w:val="en-US" w:eastAsia="zh-CN"/>
        </w:rPr>
        <w:t>4</w:t>
      </w:r>
      <w:r>
        <w:rPr>
          <w:rFonts w:hint="eastAsia" w:ascii="宋体" w:hAnsi="宋体" w:cs="Times New Roman"/>
          <w:sz w:val="24"/>
          <w:szCs w:val="24"/>
        </w:rPr>
        <w:t>）</w:t>
      </w:r>
      <w:r>
        <w:rPr>
          <w:rFonts w:hint="eastAsia" w:ascii="宋体" w:hAnsi="宋体" w:cs="Times New Roman"/>
          <w:sz w:val="24"/>
          <w:szCs w:val="24"/>
          <w:lang w:val="en-US" w:eastAsia="zh-CN"/>
        </w:rPr>
        <w:t xml:space="preserve">掌握航空地面设备构造、原理与操作方法； </w:t>
      </w:r>
    </w:p>
    <w:p w14:paraId="1EF8C2A9">
      <w:pPr>
        <w:spacing w:line="360" w:lineRule="auto"/>
        <w:ind w:firstLine="470" w:firstLineChars="196"/>
        <w:rPr>
          <w:rFonts w:hint="eastAsia" w:ascii="宋体" w:hAnsi="宋体" w:cs="Times New Roman"/>
          <w:sz w:val="24"/>
          <w:szCs w:val="24"/>
        </w:rPr>
      </w:pPr>
      <w:r>
        <w:rPr>
          <w:rFonts w:hint="eastAsia" w:ascii="宋体" w:hAnsi="宋体" w:cs="Times New Roman"/>
          <w:sz w:val="24"/>
          <w:szCs w:val="24"/>
        </w:rPr>
        <w:t>(</w:t>
      </w:r>
      <w:r>
        <w:rPr>
          <w:rFonts w:hint="eastAsia" w:ascii="宋体" w:hAnsi="宋体" w:cs="Times New Roman"/>
          <w:sz w:val="24"/>
          <w:szCs w:val="24"/>
          <w:lang w:val="en-US" w:eastAsia="zh-CN"/>
        </w:rPr>
        <w:t>5</w:t>
      </w:r>
      <w:r>
        <w:rPr>
          <w:rFonts w:hint="eastAsia" w:ascii="宋体" w:hAnsi="宋体" w:cs="Times New Roman"/>
          <w:sz w:val="24"/>
          <w:szCs w:val="24"/>
        </w:rPr>
        <w:t>）</w:t>
      </w:r>
      <w:r>
        <w:rPr>
          <w:rFonts w:hint="eastAsia" w:ascii="宋体" w:hAnsi="宋体" w:cs="Times New Roman"/>
          <w:sz w:val="24"/>
          <w:szCs w:val="24"/>
          <w:lang w:val="en-US" w:eastAsia="zh-CN"/>
        </w:rPr>
        <w:t xml:space="preserve">熟悉人为因素与航空法规的相关知识； </w:t>
      </w:r>
    </w:p>
    <w:p w14:paraId="47CBE4CC">
      <w:pPr>
        <w:spacing w:line="360" w:lineRule="auto"/>
        <w:ind w:firstLine="470" w:firstLineChars="196"/>
        <w:rPr>
          <w:rFonts w:hint="eastAsia" w:ascii="宋体" w:hAnsi="宋体" w:cs="Times New Roman"/>
          <w:sz w:val="24"/>
          <w:szCs w:val="24"/>
        </w:rPr>
      </w:pPr>
      <w:r>
        <w:rPr>
          <w:rFonts w:hint="eastAsia" w:ascii="宋体" w:hAnsi="宋体" w:cs="Times New Roman"/>
          <w:sz w:val="24"/>
          <w:szCs w:val="24"/>
        </w:rPr>
        <w:t>(</w:t>
      </w:r>
      <w:r>
        <w:rPr>
          <w:rFonts w:hint="eastAsia" w:ascii="宋体" w:hAnsi="宋体" w:cs="Times New Roman"/>
          <w:sz w:val="24"/>
          <w:szCs w:val="24"/>
          <w:lang w:val="en-US" w:eastAsia="zh-CN"/>
        </w:rPr>
        <w:t>6</w:t>
      </w:r>
      <w:r>
        <w:rPr>
          <w:rFonts w:hint="eastAsia" w:ascii="宋体" w:hAnsi="宋体" w:cs="Times New Roman"/>
          <w:sz w:val="24"/>
          <w:szCs w:val="24"/>
        </w:rPr>
        <w:t>）</w:t>
      </w:r>
      <w:r>
        <w:rPr>
          <w:rFonts w:hint="eastAsia" w:ascii="宋体" w:hAnsi="宋体" w:cs="Times New Roman"/>
          <w:sz w:val="24"/>
          <w:szCs w:val="24"/>
          <w:lang w:val="en-US" w:eastAsia="zh-CN"/>
        </w:rPr>
        <w:t xml:space="preserve">掌握航空地面设备电动化的发展与应用； </w:t>
      </w:r>
    </w:p>
    <w:p w14:paraId="61830753">
      <w:pPr>
        <w:spacing w:line="360" w:lineRule="auto"/>
        <w:ind w:firstLine="470" w:firstLineChars="196"/>
        <w:rPr>
          <w:rFonts w:hint="eastAsia" w:ascii="宋体" w:hAnsi="宋体" w:cs="Times New Roman"/>
          <w:sz w:val="24"/>
          <w:szCs w:val="24"/>
        </w:rPr>
      </w:pPr>
      <w:r>
        <w:rPr>
          <w:rFonts w:hint="eastAsia" w:ascii="宋体" w:hAnsi="宋体" w:cs="Times New Roman"/>
          <w:sz w:val="24"/>
          <w:szCs w:val="24"/>
        </w:rPr>
        <w:t>(</w:t>
      </w:r>
      <w:r>
        <w:rPr>
          <w:rFonts w:hint="eastAsia" w:ascii="宋体" w:hAnsi="宋体" w:cs="Times New Roman"/>
          <w:sz w:val="24"/>
          <w:szCs w:val="24"/>
          <w:lang w:val="en-US" w:eastAsia="zh-CN"/>
        </w:rPr>
        <w:t>7</w:t>
      </w:r>
      <w:r>
        <w:rPr>
          <w:rFonts w:hint="eastAsia" w:ascii="宋体" w:hAnsi="宋体" w:cs="Times New Roman"/>
          <w:sz w:val="24"/>
          <w:szCs w:val="24"/>
        </w:rPr>
        <w:t>）</w:t>
      </w:r>
      <w:r>
        <w:rPr>
          <w:rFonts w:hint="eastAsia" w:ascii="宋体" w:hAnsi="宋体" w:cs="Times New Roman"/>
          <w:sz w:val="24"/>
          <w:szCs w:val="24"/>
          <w:lang w:val="en-US" w:eastAsia="zh-CN"/>
        </w:rPr>
        <w:t xml:space="preserve">掌握航空地面设备的故障诊断方法与诊断流程； </w:t>
      </w:r>
    </w:p>
    <w:p w14:paraId="3151C775">
      <w:pPr>
        <w:numPr>
          <w:ilvl w:val="0"/>
          <w:numId w:val="1"/>
        </w:numPr>
        <w:spacing w:line="500" w:lineRule="exact"/>
        <w:ind w:firstLine="482" w:firstLineChars="200"/>
        <w:rPr>
          <w:rFonts w:hint="eastAsia" w:ascii="黑体" w:hAnsi="黑体" w:eastAsia="黑体" w:cs="宋体"/>
          <w:b/>
          <w:sz w:val="24"/>
          <w:szCs w:val="24"/>
        </w:rPr>
      </w:pPr>
      <w:r>
        <w:rPr>
          <w:rFonts w:hint="eastAsia" w:ascii="黑体" w:hAnsi="黑体" w:eastAsia="黑体" w:cs="宋体"/>
          <w:b/>
          <w:sz w:val="24"/>
          <w:szCs w:val="24"/>
        </w:rPr>
        <w:t>能力</w:t>
      </w:r>
    </w:p>
    <w:p w14:paraId="199AC26E">
      <w:pPr>
        <w:spacing w:line="360" w:lineRule="auto"/>
        <w:ind w:firstLine="470" w:firstLineChars="196"/>
        <w:rPr>
          <w:rFonts w:hint="eastAsia" w:ascii="宋体" w:hAnsi="宋体" w:eastAsia="宋体" w:cs="Times New Roman"/>
          <w:sz w:val="24"/>
          <w:szCs w:val="24"/>
          <w:lang w:eastAsia="zh"/>
        </w:rPr>
      </w:pPr>
      <w:r>
        <w:rPr>
          <w:rFonts w:hint="eastAsia" w:ascii="宋体" w:hAnsi="宋体" w:cs="Times New Roman"/>
          <w:sz w:val="24"/>
          <w:szCs w:val="24"/>
        </w:rPr>
        <w:t>(1）</w:t>
      </w:r>
      <w:r>
        <w:rPr>
          <w:rFonts w:hint="eastAsia" w:ascii="宋体" w:hAnsi="宋体" w:cs="Times New Roman"/>
          <w:sz w:val="24"/>
          <w:szCs w:val="24"/>
          <w:lang w:val="en-US" w:eastAsia="zh-CN"/>
        </w:rPr>
        <w:t>能对各类航空地面设备车辆进行工作过程分析，具备航空地面设备故障现象分析、检修的能力</w:t>
      </w:r>
      <w:r>
        <w:rPr>
          <w:rFonts w:hint="eastAsia" w:ascii="宋体" w:hAnsi="宋体" w:cs="Times New Roman"/>
          <w:sz w:val="24"/>
          <w:szCs w:val="24"/>
          <w:lang w:val="en-US" w:eastAsia="zh"/>
        </w:rPr>
        <w:t>；</w:t>
      </w:r>
    </w:p>
    <w:p w14:paraId="3EAE8B65">
      <w:pPr>
        <w:spacing w:line="360" w:lineRule="auto"/>
        <w:ind w:firstLine="470" w:firstLineChars="196"/>
        <w:rPr>
          <w:rFonts w:hint="eastAsia" w:ascii="宋体" w:hAnsi="宋体" w:eastAsia="宋体" w:cs="Times New Roman"/>
          <w:sz w:val="24"/>
          <w:szCs w:val="24"/>
          <w:lang w:eastAsia="zh"/>
        </w:rPr>
      </w:pPr>
      <w:r>
        <w:rPr>
          <w:rFonts w:hint="eastAsia" w:ascii="宋体" w:hAnsi="宋体" w:cs="Times New Roman"/>
          <w:sz w:val="24"/>
          <w:szCs w:val="24"/>
        </w:rPr>
        <w:t>(</w:t>
      </w:r>
      <w:r>
        <w:rPr>
          <w:rFonts w:hint="eastAsia" w:ascii="宋体" w:hAnsi="宋体" w:cs="Times New Roman"/>
          <w:sz w:val="24"/>
          <w:szCs w:val="24"/>
          <w:lang w:val="en-US" w:eastAsia="zh-CN"/>
        </w:rPr>
        <w:t>2</w:t>
      </w:r>
      <w:r>
        <w:rPr>
          <w:rFonts w:hint="eastAsia" w:ascii="宋体" w:hAnsi="宋体" w:cs="Times New Roman"/>
          <w:sz w:val="24"/>
          <w:szCs w:val="24"/>
        </w:rPr>
        <w:t>）</w:t>
      </w:r>
      <w:r>
        <w:rPr>
          <w:rFonts w:hint="eastAsia" w:ascii="宋体" w:hAnsi="宋体" w:cs="Times New Roman"/>
          <w:sz w:val="24"/>
          <w:szCs w:val="24"/>
          <w:lang w:val="en-US" w:eastAsia="zh-CN"/>
        </w:rPr>
        <w:t>具备安全生产意识、熟悉机场地面设备的管理与维修制度</w:t>
      </w:r>
      <w:r>
        <w:rPr>
          <w:rFonts w:hint="eastAsia" w:ascii="宋体" w:hAnsi="宋体" w:cs="Times New Roman"/>
          <w:sz w:val="24"/>
          <w:szCs w:val="24"/>
          <w:lang w:val="en-US" w:eastAsia="zh"/>
        </w:rPr>
        <w:t>；</w:t>
      </w:r>
    </w:p>
    <w:p w14:paraId="74993155">
      <w:pPr>
        <w:spacing w:line="360" w:lineRule="auto"/>
        <w:ind w:firstLine="470" w:firstLineChars="196"/>
        <w:rPr>
          <w:rFonts w:hint="eastAsia" w:ascii="宋体" w:hAnsi="宋体" w:cs="Times New Roman"/>
          <w:sz w:val="24"/>
          <w:szCs w:val="24"/>
          <w:lang w:val="en-US" w:eastAsia="zh"/>
        </w:rPr>
      </w:pPr>
      <w:r>
        <w:rPr>
          <w:rFonts w:hint="eastAsia" w:ascii="宋体" w:hAnsi="宋体" w:cs="Times New Roman"/>
          <w:sz w:val="24"/>
          <w:szCs w:val="24"/>
        </w:rPr>
        <w:t>(</w:t>
      </w:r>
      <w:r>
        <w:rPr>
          <w:rFonts w:hint="eastAsia" w:ascii="宋体" w:hAnsi="宋体" w:cs="Times New Roman"/>
          <w:sz w:val="24"/>
          <w:szCs w:val="24"/>
          <w:lang w:val="en-US" w:eastAsia="zh-CN"/>
        </w:rPr>
        <w:t>3</w:t>
      </w:r>
      <w:r>
        <w:rPr>
          <w:rFonts w:hint="eastAsia" w:ascii="宋体" w:hAnsi="宋体" w:cs="Times New Roman"/>
          <w:sz w:val="24"/>
          <w:szCs w:val="24"/>
        </w:rPr>
        <w:t>）</w:t>
      </w:r>
      <w:r>
        <w:rPr>
          <w:rFonts w:hint="eastAsia" w:ascii="宋体" w:hAnsi="宋体" w:cs="Times New Roman"/>
          <w:sz w:val="24"/>
          <w:szCs w:val="24"/>
          <w:lang w:val="en-US" w:eastAsia="zh-CN"/>
        </w:rPr>
        <w:t>具备运用所学的专业知识和技能，对各型机场地面设备进行测试和调整的能力</w:t>
      </w:r>
      <w:r>
        <w:rPr>
          <w:rFonts w:hint="eastAsia" w:ascii="宋体" w:hAnsi="宋体" w:cs="Times New Roman"/>
          <w:sz w:val="24"/>
          <w:szCs w:val="24"/>
          <w:lang w:val="en-US" w:eastAsia="zh"/>
        </w:rPr>
        <w:t>；</w:t>
      </w:r>
    </w:p>
    <w:p w14:paraId="7D935035">
      <w:pPr>
        <w:spacing w:line="360" w:lineRule="auto"/>
        <w:ind w:firstLine="470" w:firstLineChars="196"/>
        <w:rPr>
          <w:rFonts w:hint="eastAsia" w:ascii="宋体" w:hAnsi="宋体" w:eastAsia="宋体" w:cs="Times New Roman"/>
          <w:sz w:val="24"/>
          <w:szCs w:val="24"/>
          <w:lang w:eastAsia="zh"/>
        </w:rPr>
      </w:pPr>
      <w:r>
        <w:rPr>
          <w:rFonts w:hint="eastAsia" w:ascii="宋体" w:hAnsi="宋体" w:cs="Times New Roman"/>
          <w:sz w:val="24"/>
          <w:szCs w:val="24"/>
        </w:rPr>
        <w:t>(</w:t>
      </w:r>
      <w:r>
        <w:rPr>
          <w:rFonts w:hint="eastAsia" w:ascii="宋体" w:hAnsi="宋体" w:cs="Times New Roman"/>
          <w:sz w:val="24"/>
          <w:szCs w:val="24"/>
          <w:lang w:val="en-US" w:eastAsia="zh-CN"/>
        </w:rPr>
        <w:t>4</w:t>
      </w:r>
      <w:r>
        <w:rPr>
          <w:rFonts w:hint="eastAsia" w:ascii="宋体" w:hAnsi="宋体" w:cs="Times New Roman"/>
          <w:sz w:val="24"/>
          <w:szCs w:val="24"/>
        </w:rPr>
        <w:t>）</w:t>
      </w:r>
      <w:r>
        <w:rPr>
          <w:rFonts w:hint="eastAsia" w:ascii="宋体" w:hAnsi="宋体" w:cs="Times New Roman"/>
          <w:sz w:val="24"/>
          <w:szCs w:val="24"/>
          <w:lang w:val="en-US" w:eastAsia="zh-CN"/>
        </w:rPr>
        <w:t>具备根据所掌握的知识或相关技术资料</w:t>
      </w:r>
      <w:r>
        <w:rPr>
          <w:rFonts w:hint="default" w:ascii="宋体" w:hAnsi="宋体" w:cs="Times New Roman"/>
          <w:sz w:val="24"/>
          <w:szCs w:val="24"/>
          <w:lang w:val="en-US" w:eastAsia="zh-CN"/>
        </w:rPr>
        <w:t>/</w:t>
      </w:r>
      <w:r>
        <w:rPr>
          <w:rFonts w:hint="eastAsia" w:ascii="宋体" w:hAnsi="宋体" w:cs="Times New Roman"/>
          <w:sz w:val="24"/>
          <w:szCs w:val="24"/>
          <w:lang w:val="en-US" w:eastAsia="zh-CN"/>
        </w:rPr>
        <w:t>手册</w:t>
      </w:r>
      <w:r>
        <w:rPr>
          <w:rFonts w:hint="default" w:ascii="宋体" w:hAnsi="宋体" w:cs="Times New Roman"/>
          <w:sz w:val="24"/>
          <w:szCs w:val="24"/>
          <w:lang w:val="en-US" w:eastAsia="zh-CN"/>
        </w:rPr>
        <w:t>/</w:t>
      </w:r>
      <w:r>
        <w:rPr>
          <w:rFonts w:hint="eastAsia" w:ascii="宋体" w:hAnsi="宋体" w:cs="Times New Roman"/>
          <w:sz w:val="24"/>
          <w:szCs w:val="24"/>
          <w:lang w:val="en-US" w:eastAsia="zh-CN"/>
        </w:rPr>
        <w:t>标准，对机场地面设备常见故障进行分析和处理的能力</w:t>
      </w:r>
      <w:r>
        <w:rPr>
          <w:rFonts w:hint="eastAsia" w:ascii="宋体" w:hAnsi="宋体" w:cs="Times New Roman"/>
          <w:sz w:val="24"/>
          <w:szCs w:val="24"/>
          <w:lang w:val="en-US" w:eastAsia="zh"/>
        </w:rPr>
        <w:t>；</w:t>
      </w:r>
    </w:p>
    <w:p w14:paraId="5468A0B6">
      <w:pPr>
        <w:spacing w:line="360" w:lineRule="auto"/>
        <w:ind w:firstLine="470" w:firstLineChars="196"/>
        <w:rPr>
          <w:rFonts w:hint="eastAsia" w:ascii="宋体" w:hAnsi="宋体" w:eastAsia="宋体" w:cs="Times New Roman"/>
          <w:sz w:val="24"/>
          <w:szCs w:val="24"/>
          <w:lang w:eastAsia="zh"/>
        </w:rPr>
      </w:pPr>
      <w:r>
        <w:rPr>
          <w:rFonts w:hint="eastAsia" w:ascii="宋体" w:hAnsi="宋体" w:cs="Times New Roman"/>
          <w:sz w:val="24"/>
          <w:szCs w:val="24"/>
        </w:rPr>
        <w:t>(</w:t>
      </w:r>
      <w:r>
        <w:rPr>
          <w:rFonts w:hint="eastAsia" w:ascii="宋体" w:hAnsi="宋体" w:cs="Times New Roman"/>
          <w:sz w:val="24"/>
          <w:szCs w:val="24"/>
          <w:lang w:val="en-US" w:eastAsia="zh-CN"/>
        </w:rPr>
        <w:t>5</w:t>
      </w:r>
      <w:r>
        <w:rPr>
          <w:rFonts w:hint="eastAsia" w:ascii="宋体" w:hAnsi="宋体" w:cs="Times New Roman"/>
          <w:sz w:val="24"/>
          <w:szCs w:val="24"/>
        </w:rPr>
        <w:t>）</w:t>
      </w:r>
      <w:r>
        <w:rPr>
          <w:rFonts w:hint="eastAsia" w:ascii="宋体" w:hAnsi="宋体" w:cs="Times New Roman"/>
          <w:sz w:val="24"/>
          <w:szCs w:val="24"/>
          <w:lang w:val="en-US" w:eastAsia="zh-CN"/>
        </w:rPr>
        <w:t>具备航空地面车辆驾驶技能，能对各类设备进行操作控制，并能判断车辆运行状态的能力</w:t>
      </w:r>
      <w:r>
        <w:rPr>
          <w:rFonts w:hint="eastAsia" w:ascii="宋体" w:hAnsi="宋体" w:cs="Times New Roman"/>
          <w:sz w:val="24"/>
          <w:szCs w:val="24"/>
          <w:lang w:val="en-US" w:eastAsia="zh"/>
        </w:rPr>
        <w:t>；</w:t>
      </w:r>
    </w:p>
    <w:p w14:paraId="39F1A9A4">
      <w:pPr>
        <w:spacing w:line="360" w:lineRule="auto"/>
        <w:ind w:firstLine="470" w:firstLineChars="196"/>
        <w:rPr>
          <w:rFonts w:hint="eastAsia" w:ascii="宋体" w:hAnsi="宋体" w:eastAsia="宋体" w:cs="Times New Roman"/>
          <w:sz w:val="24"/>
          <w:szCs w:val="24"/>
          <w:lang w:eastAsia="zh"/>
        </w:rPr>
      </w:pPr>
      <w:r>
        <w:rPr>
          <w:rFonts w:hint="eastAsia" w:ascii="宋体" w:hAnsi="宋体" w:cs="Times New Roman"/>
          <w:sz w:val="24"/>
          <w:szCs w:val="24"/>
        </w:rPr>
        <w:t>(</w:t>
      </w:r>
      <w:r>
        <w:rPr>
          <w:rFonts w:hint="eastAsia" w:ascii="宋体" w:hAnsi="宋体" w:cs="Times New Roman"/>
          <w:sz w:val="24"/>
          <w:szCs w:val="24"/>
          <w:lang w:val="en-US" w:eastAsia="zh-CN"/>
        </w:rPr>
        <w:t>6</w:t>
      </w:r>
      <w:r>
        <w:rPr>
          <w:rFonts w:hint="eastAsia" w:ascii="宋体" w:hAnsi="宋体" w:cs="Times New Roman"/>
          <w:sz w:val="24"/>
          <w:szCs w:val="24"/>
        </w:rPr>
        <w:t>）</w:t>
      </w:r>
      <w:r>
        <w:rPr>
          <w:rFonts w:hint="eastAsia" w:ascii="宋体" w:hAnsi="宋体" w:cs="Times New Roman"/>
          <w:sz w:val="24"/>
          <w:szCs w:val="24"/>
          <w:lang w:val="en-US" w:eastAsia="zh-CN"/>
        </w:rPr>
        <w:t>具有在各航空公司及机场的地面设备保障部门从事航空器地面特种设备的使用、调试、维修与管理工作的能力</w:t>
      </w:r>
      <w:r>
        <w:rPr>
          <w:rFonts w:hint="eastAsia" w:ascii="宋体" w:hAnsi="宋体" w:cs="Times New Roman"/>
          <w:sz w:val="24"/>
          <w:szCs w:val="24"/>
          <w:lang w:val="en-US" w:eastAsia="zh"/>
        </w:rPr>
        <w:t>；</w:t>
      </w:r>
    </w:p>
    <w:p w14:paraId="32C064F6">
      <w:pPr>
        <w:spacing w:line="360" w:lineRule="auto"/>
        <w:ind w:firstLine="470" w:firstLineChars="196"/>
        <w:rPr>
          <w:rFonts w:hint="eastAsia" w:ascii="宋体" w:hAnsi="宋体" w:cs="Times New Roman"/>
          <w:sz w:val="24"/>
          <w:szCs w:val="24"/>
        </w:rPr>
      </w:pPr>
      <w:r>
        <w:rPr>
          <w:rFonts w:hint="eastAsia" w:ascii="宋体" w:hAnsi="宋体" w:cs="Times New Roman"/>
          <w:sz w:val="24"/>
          <w:szCs w:val="24"/>
        </w:rPr>
        <w:t>(</w:t>
      </w:r>
      <w:r>
        <w:rPr>
          <w:rFonts w:hint="eastAsia" w:ascii="宋体" w:hAnsi="宋体" w:cs="Times New Roman"/>
          <w:sz w:val="24"/>
          <w:szCs w:val="24"/>
          <w:lang w:val="en-US" w:eastAsia="zh-CN"/>
        </w:rPr>
        <w:t>7</w:t>
      </w:r>
      <w:r>
        <w:rPr>
          <w:rFonts w:hint="eastAsia" w:ascii="宋体" w:hAnsi="宋体" w:cs="Times New Roman"/>
          <w:sz w:val="24"/>
          <w:szCs w:val="24"/>
        </w:rPr>
        <w:t>）</w:t>
      </w:r>
      <w:r>
        <w:rPr>
          <w:rFonts w:hint="eastAsia" w:ascii="宋体" w:hAnsi="宋体" w:cs="Times New Roman"/>
          <w:sz w:val="24"/>
          <w:szCs w:val="24"/>
          <w:lang w:val="en-US" w:eastAsia="zh-CN"/>
        </w:rPr>
        <w:t>熟悉各型车辆定期维护保养要求，具备机场地面设备维护和管理的能力</w:t>
      </w:r>
      <w:r>
        <w:rPr>
          <w:rFonts w:hint="eastAsia" w:ascii="宋体" w:hAnsi="宋体" w:cs="Times New Roman"/>
          <w:sz w:val="24"/>
          <w:szCs w:val="24"/>
          <w:lang w:val="en-US" w:eastAsia="zh"/>
        </w:rPr>
        <w:t>；</w:t>
      </w:r>
      <w:r>
        <w:rPr>
          <w:rFonts w:hint="eastAsia" w:ascii="宋体" w:hAnsi="宋体" w:cs="Times New Roman"/>
          <w:sz w:val="24"/>
          <w:szCs w:val="24"/>
          <w:lang w:val="en-US" w:eastAsia="zh-CN"/>
        </w:rPr>
        <w:t xml:space="preserve"> </w:t>
      </w:r>
    </w:p>
    <w:p w14:paraId="6DCD7D4E">
      <w:pPr>
        <w:spacing w:line="360" w:lineRule="auto"/>
        <w:ind w:firstLine="470" w:firstLineChars="196"/>
        <w:rPr>
          <w:rFonts w:hint="eastAsia" w:ascii="宋体" w:hAnsi="宋体" w:eastAsia="宋体" w:cs="Times New Roman"/>
          <w:sz w:val="24"/>
          <w:szCs w:val="24"/>
          <w:lang w:eastAsia="zh"/>
        </w:rPr>
      </w:pPr>
      <w:r>
        <w:rPr>
          <w:rFonts w:hint="eastAsia" w:ascii="宋体" w:hAnsi="宋体" w:cs="Times New Roman"/>
          <w:sz w:val="24"/>
          <w:szCs w:val="24"/>
        </w:rPr>
        <w:t>(</w:t>
      </w:r>
      <w:r>
        <w:rPr>
          <w:rFonts w:hint="eastAsia" w:ascii="宋体" w:hAnsi="宋体" w:cs="Times New Roman"/>
          <w:sz w:val="24"/>
          <w:szCs w:val="24"/>
          <w:lang w:val="en-US" w:eastAsia="zh-CN"/>
        </w:rPr>
        <w:t>8</w:t>
      </w:r>
      <w:r>
        <w:rPr>
          <w:rFonts w:hint="eastAsia" w:ascii="宋体" w:hAnsi="宋体" w:cs="Times New Roman"/>
          <w:sz w:val="24"/>
          <w:szCs w:val="24"/>
        </w:rPr>
        <w:t>）</w:t>
      </w:r>
      <w:r>
        <w:rPr>
          <w:rFonts w:hint="eastAsia" w:ascii="宋体" w:hAnsi="宋体" w:cs="Times New Roman"/>
          <w:sz w:val="24"/>
          <w:szCs w:val="24"/>
          <w:lang w:val="en-US" w:eastAsia="zh-CN"/>
        </w:rPr>
        <w:t>熟悉机场地面设备机坪运行规则，能遵守地面安全规则和标准，遵守机场地面设备的操作规范</w:t>
      </w:r>
      <w:r>
        <w:rPr>
          <w:rFonts w:hint="eastAsia" w:ascii="宋体" w:hAnsi="宋体" w:cs="Times New Roman"/>
          <w:sz w:val="24"/>
          <w:szCs w:val="24"/>
          <w:lang w:val="en-US" w:eastAsia="zh"/>
        </w:rPr>
        <w:t>；</w:t>
      </w:r>
    </w:p>
    <w:p w14:paraId="5E6341F5">
      <w:pPr>
        <w:rPr>
          <w:rFonts w:hint="eastAsia" w:eastAsia="黑体"/>
          <w:b/>
          <w:bCs/>
          <w:color w:val="000000"/>
          <w:kern w:val="44"/>
          <w:sz w:val="32"/>
          <w:szCs w:val="30"/>
          <w:lang w:val="en-US" w:eastAsia="zh-CN"/>
        </w:rPr>
      </w:pPr>
      <w:bookmarkStart w:id="36" w:name="_Toc407697902"/>
      <w:bookmarkStart w:id="37" w:name="_Toc407696144"/>
      <w:bookmarkStart w:id="38" w:name="_Toc405393387"/>
      <w:bookmarkStart w:id="39" w:name="_Hlk11958231"/>
      <w:r>
        <w:rPr>
          <w:rFonts w:hint="eastAsia" w:eastAsia="黑体"/>
          <w:b/>
          <w:bCs/>
          <w:color w:val="000000"/>
          <w:kern w:val="44"/>
          <w:sz w:val="32"/>
          <w:szCs w:val="30"/>
          <w:lang w:val="en-US" w:eastAsia="zh-CN"/>
        </w:rPr>
        <w:br w:type="page"/>
      </w:r>
    </w:p>
    <w:p w14:paraId="1A369D03">
      <w:pPr>
        <w:spacing w:line="360" w:lineRule="auto"/>
        <w:outlineLvl w:val="0"/>
        <w:rPr>
          <w:rFonts w:hint="eastAsia" w:eastAsia="黑体"/>
          <w:b/>
          <w:bCs/>
          <w:color w:val="000000"/>
          <w:kern w:val="44"/>
          <w:sz w:val="32"/>
          <w:szCs w:val="30"/>
          <w:lang w:eastAsia="zh-CN"/>
        </w:rPr>
      </w:pPr>
      <w:bookmarkStart w:id="40" w:name="_Toc31557"/>
      <w:r>
        <w:rPr>
          <w:rFonts w:hint="eastAsia" w:eastAsia="黑体"/>
          <w:b/>
          <w:bCs/>
          <w:color w:val="000000"/>
          <w:kern w:val="44"/>
          <w:sz w:val="32"/>
          <w:szCs w:val="30"/>
          <w:lang w:val="en-US" w:eastAsia="zh-CN"/>
        </w:rPr>
        <w:t>六</w:t>
      </w:r>
      <w:r>
        <w:rPr>
          <w:rFonts w:hint="eastAsia" w:eastAsia="黑体"/>
          <w:b/>
          <w:bCs/>
          <w:color w:val="000000"/>
          <w:kern w:val="44"/>
          <w:sz w:val="32"/>
          <w:szCs w:val="30"/>
        </w:rPr>
        <w:t>、专业教学体系</w:t>
      </w:r>
      <w:bookmarkEnd w:id="40"/>
    </w:p>
    <w:p w14:paraId="17AD5273">
      <w:pPr>
        <w:keepNext/>
        <w:keepLines/>
        <w:spacing w:line="500" w:lineRule="exact"/>
        <w:ind w:firstLine="843" w:firstLineChars="300"/>
        <w:outlineLvl w:val="1"/>
        <w:rPr>
          <w:rFonts w:ascii="Arial" w:hAnsi="Arial" w:eastAsia="黑体"/>
          <w:b/>
          <w:bCs/>
          <w:color w:val="000000"/>
          <w:sz w:val="28"/>
          <w:szCs w:val="28"/>
        </w:rPr>
      </w:pPr>
      <w:bookmarkStart w:id="41" w:name="_Toc407697901"/>
      <w:bookmarkStart w:id="42" w:name="_Toc405393386"/>
      <w:bookmarkStart w:id="43" w:name="_Toc407696143"/>
      <w:bookmarkStart w:id="44" w:name="_Toc46303715"/>
      <w:bookmarkStart w:id="45" w:name="_Toc4950"/>
      <w:r>
        <w:rPr>
          <w:rFonts w:hint="eastAsia" w:ascii="Arial" w:hAnsi="Arial" w:eastAsia="黑体"/>
          <w:b/>
          <w:bCs/>
          <w:color w:val="000000"/>
          <w:sz w:val="28"/>
          <w:szCs w:val="28"/>
        </w:rPr>
        <w:t>（一）</w:t>
      </w:r>
      <w:bookmarkEnd w:id="41"/>
      <w:bookmarkEnd w:id="42"/>
      <w:bookmarkEnd w:id="43"/>
      <w:bookmarkEnd w:id="44"/>
      <w:r>
        <w:rPr>
          <w:rFonts w:hint="eastAsia" w:ascii="Arial" w:hAnsi="Arial" w:eastAsia="黑体"/>
          <w:b/>
          <w:bCs/>
          <w:color w:val="000000"/>
          <w:sz w:val="28"/>
          <w:szCs w:val="28"/>
        </w:rPr>
        <w:t>职业能力分析</w:t>
      </w:r>
      <w:bookmarkEnd w:id="45"/>
    </w:p>
    <w:p w14:paraId="0E13AB80">
      <w:pPr>
        <w:keepNext/>
        <w:keepLines/>
        <w:spacing w:line="500" w:lineRule="exact"/>
        <w:ind w:left="0" w:leftChars="0" w:firstLine="0" w:firstLineChars="0"/>
        <w:jc w:val="center"/>
        <w:outlineLvl w:val="9"/>
        <w:rPr>
          <w:rFonts w:hint="eastAsia" w:ascii="Times New Roman" w:hAnsi="Times New Roman"/>
          <w:b/>
          <w:bCs/>
          <w:color w:val="000000"/>
          <w:sz w:val="24"/>
          <w:szCs w:val="24"/>
        </w:rPr>
      </w:pPr>
      <w:r>
        <w:rPr>
          <w:rFonts w:hint="eastAsia" w:ascii="Times New Roman" w:hAnsi="Times New Roman"/>
          <w:b/>
          <w:bCs/>
          <w:color w:val="000000"/>
          <w:sz w:val="24"/>
          <w:szCs w:val="24"/>
        </w:rPr>
        <w:t>表</w:t>
      </w:r>
      <w:r>
        <w:rPr>
          <w:rFonts w:ascii="Times New Roman" w:hAnsi="Times New Roman"/>
          <w:b/>
          <w:bCs/>
          <w:color w:val="000000"/>
          <w:sz w:val="24"/>
          <w:szCs w:val="24"/>
        </w:rPr>
        <w:t xml:space="preserve">2 </w:t>
      </w:r>
      <w:r>
        <w:rPr>
          <w:rFonts w:hint="eastAsia" w:ascii="Times New Roman" w:hAnsi="Times New Roman"/>
          <w:b/>
          <w:bCs/>
          <w:color w:val="000000"/>
          <w:sz w:val="24"/>
          <w:szCs w:val="24"/>
        </w:rPr>
        <w:t>岗位</w:t>
      </w:r>
      <w:r>
        <w:rPr>
          <w:rFonts w:hint="eastAsia" w:ascii="Times New Roman" w:hAnsi="Times New Roman"/>
          <w:b/>
          <w:bCs/>
          <w:color w:val="000000"/>
          <w:sz w:val="24"/>
          <w:szCs w:val="24"/>
          <w:lang w:val="en-US" w:eastAsia="zh-CN"/>
        </w:rPr>
        <w:t>职业</w:t>
      </w:r>
      <w:r>
        <w:rPr>
          <w:rFonts w:hint="eastAsia" w:ascii="Times New Roman" w:hAnsi="Times New Roman"/>
          <w:b/>
          <w:bCs/>
          <w:color w:val="000000"/>
          <w:sz w:val="24"/>
          <w:szCs w:val="24"/>
        </w:rPr>
        <w:t>能力和</w:t>
      </w:r>
      <w:r>
        <w:rPr>
          <w:rFonts w:ascii="Times New Roman" w:hAnsi="Times New Roman"/>
          <w:b/>
          <w:bCs/>
          <w:sz w:val="24"/>
          <w:szCs w:val="24"/>
        </w:rPr>
        <w:t>典型工作任务分析</w:t>
      </w:r>
    </w:p>
    <w:tbl>
      <w:tblPr>
        <w:tblStyle w:val="25"/>
        <w:tblW w:w="95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816"/>
        <w:gridCol w:w="2471"/>
        <w:gridCol w:w="4372"/>
      </w:tblGrid>
      <w:tr w14:paraId="734E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841" w:type="dxa"/>
            <w:vAlign w:val="center"/>
          </w:tcPr>
          <w:p w14:paraId="258EEA09">
            <w:pPr>
              <w:keepNext w:val="0"/>
              <w:keepLines w:val="0"/>
              <w:suppressLineNumbers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序号</w:t>
            </w:r>
          </w:p>
        </w:tc>
        <w:tc>
          <w:tcPr>
            <w:tcW w:w="1816" w:type="dxa"/>
            <w:vAlign w:val="center"/>
          </w:tcPr>
          <w:p w14:paraId="40D409A1">
            <w:pPr>
              <w:keepNext w:val="0"/>
              <w:keepLines w:val="0"/>
              <w:suppressLineNumbers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核心工作岗位及相关工作岗位</w:t>
            </w:r>
          </w:p>
        </w:tc>
        <w:tc>
          <w:tcPr>
            <w:tcW w:w="2471" w:type="dxa"/>
            <w:vAlign w:val="center"/>
          </w:tcPr>
          <w:p w14:paraId="69C346C8">
            <w:pPr>
              <w:keepNext w:val="0"/>
              <w:keepLines w:val="0"/>
              <w:suppressLineNumbers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岗位描述</w:t>
            </w:r>
          </w:p>
        </w:tc>
        <w:tc>
          <w:tcPr>
            <w:tcW w:w="4372" w:type="dxa"/>
            <w:vAlign w:val="center"/>
          </w:tcPr>
          <w:p w14:paraId="52D617F1">
            <w:pPr>
              <w:keepNext w:val="0"/>
              <w:keepLines w:val="0"/>
              <w:suppressLineNumbers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职业能力要求</w:t>
            </w:r>
          </w:p>
        </w:tc>
      </w:tr>
      <w:tr w14:paraId="02D89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6" w:hRule="atLeast"/>
          <w:jc w:val="center"/>
        </w:trPr>
        <w:tc>
          <w:tcPr>
            <w:tcW w:w="841" w:type="dxa"/>
            <w:vAlign w:val="center"/>
          </w:tcPr>
          <w:p w14:paraId="24F030E7">
            <w:pPr>
              <w:keepNext w:val="0"/>
              <w:keepLines w:val="0"/>
              <w:suppressLineNumbers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1</w:t>
            </w:r>
          </w:p>
        </w:tc>
        <w:tc>
          <w:tcPr>
            <w:tcW w:w="1816" w:type="dxa"/>
            <w:vAlign w:val="center"/>
          </w:tcPr>
          <w:p w14:paraId="7B843501">
            <w:pPr>
              <w:keepNext w:val="0"/>
              <w:keepLines w:val="0"/>
              <w:suppressLineNumbers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航空地面设备机械维修</w:t>
            </w:r>
          </w:p>
        </w:tc>
        <w:tc>
          <w:tcPr>
            <w:tcW w:w="2471" w:type="dxa"/>
            <w:vAlign w:val="center"/>
          </w:tcPr>
          <w:p w14:paraId="75E7C68E">
            <w:pPr>
              <w:keepNext w:val="0"/>
              <w:keepLines w:val="0"/>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szCs w:val="21"/>
              </w:rPr>
              <w:t>使用工、夹、量具和仪器仪表对汽车及特种车辆的发动机、底盘、车身等机械结构及传动系统，进行检查、调整、故障排除、零部件更换与修理。</w:t>
            </w:r>
          </w:p>
        </w:tc>
        <w:tc>
          <w:tcPr>
            <w:tcW w:w="4372" w:type="dxa"/>
            <w:vAlign w:val="center"/>
          </w:tcPr>
          <w:p w14:paraId="1C278BF1">
            <w:pPr>
              <w:keepNext w:val="0"/>
              <w:keepLines w:val="0"/>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szCs w:val="21"/>
              </w:rPr>
              <w:t>熟悉汽、柴油车构造与原理，具备发动机、变速箱、底盘系统的分拆和组装能力；</w:t>
            </w:r>
          </w:p>
          <w:p w14:paraId="0515506E">
            <w:pPr>
              <w:keepNext w:val="0"/>
              <w:keepLines w:val="0"/>
              <w:widowControl/>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kern w:val="0"/>
                <w:szCs w:val="21"/>
              </w:rPr>
              <w:t>熟知特种车辆的气路、油路、电路及液压油路，具有</w:t>
            </w:r>
            <w:r>
              <w:rPr>
                <w:rFonts w:hint="eastAsia" w:ascii="仿宋" w:hAnsi="仿宋" w:eastAsia="仿宋" w:cs="仿宋"/>
                <w:szCs w:val="21"/>
              </w:rPr>
              <w:t>机械维修的操作技能，故障判断和排除能力；</w:t>
            </w:r>
          </w:p>
          <w:p w14:paraId="55E97DED">
            <w:pPr>
              <w:keepNext w:val="0"/>
              <w:keepLines w:val="0"/>
              <w:widowControl/>
              <w:suppressLineNumbers w:val="0"/>
              <w:spacing w:before="0" w:beforeAutospacing="0" w:after="0" w:afterAutospacing="0"/>
              <w:ind w:left="0" w:right="0"/>
              <w:rPr>
                <w:rFonts w:hint="default" w:ascii="仿宋" w:hAnsi="仿宋" w:eastAsia="仿宋" w:cs="仿宋"/>
                <w:kern w:val="0"/>
                <w:szCs w:val="21"/>
              </w:rPr>
            </w:pPr>
            <w:r>
              <w:rPr>
                <w:rFonts w:hint="eastAsia" w:ascii="仿宋" w:hAnsi="仿宋" w:eastAsia="仿宋" w:cs="仿宋"/>
                <w:kern w:val="0"/>
                <w:szCs w:val="21"/>
              </w:rPr>
              <w:t>能读懂英文操作与维修手册及技术图纸；</w:t>
            </w:r>
          </w:p>
          <w:p w14:paraId="6FBEF498">
            <w:pPr>
              <w:keepNext w:val="0"/>
              <w:keepLines w:val="0"/>
              <w:widowControl/>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szCs w:val="21"/>
              </w:rPr>
              <w:t>汽车及特种车辆驾驶操作能力；</w:t>
            </w:r>
          </w:p>
          <w:p w14:paraId="4994A48D">
            <w:pPr>
              <w:keepNext w:val="0"/>
              <w:keepLines w:val="0"/>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szCs w:val="21"/>
              </w:rPr>
              <w:t>维护保养工、夹、量具，仪器仪表及设备，排除使用过程中出现的故障。</w:t>
            </w:r>
          </w:p>
        </w:tc>
      </w:tr>
      <w:tr w14:paraId="3D085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1" w:hRule="atLeast"/>
          <w:jc w:val="center"/>
        </w:trPr>
        <w:tc>
          <w:tcPr>
            <w:tcW w:w="841" w:type="dxa"/>
            <w:vAlign w:val="center"/>
          </w:tcPr>
          <w:p w14:paraId="150A1E06">
            <w:pPr>
              <w:keepNext w:val="0"/>
              <w:keepLines w:val="0"/>
              <w:suppressLineNumbers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2</w:t>
            </w:r>
          </w:p>
        </w:tc>
        <w:tc>
          <w:tcPr>
            <w:tcW w:w="1816" w:type="dxa"/>
            <w:vAlign w:val="center"/>
          </w:tcPr>
          <w:p w14:paraId="46103969">
            <w:pPr>
              <w:keepNext w:val="0"/>
              <w:keepLines w:val="0"/>
              <w:suppressLineNumbers w:val="0"/>
              <w:spacing w:before="0" w:beforeAutospacing="0" w:after="0" w:afterAutospacing="0"/>
              <w:ind w:left="0" w:right="0"/>
              <w:jc w:val="center"/>
              <w:rPr>
                <w:rFonts w:hint="default" w:ascii="仿宋" w:hAnsi="仿宋" w:eastAsia="仿宋" w:cs="仿宋"/>
                <w:szCs w:val="21"/>
              </w:rPr>
            </w:pPr>
            <w:r>
              <w:rPr>
                <w:rFonts w:hint="eastAsia" w:ascii="仿宋" w:hAnsi="仿宋" w:eastAsia="仿宋" w:cs="仿宋"/>
                <w:szCs w:val="21"/>
              </w:rPr>
              <w:t>航空地面设备电气维修</w:t>
            </w:r>
          </w:p>
        </w:tc>
        <w:tc>
          <w:tcPr>
            <w:tcW w:w="2471" w:type="dxa"/>
            <w:vAlign w:val="center"/>
          </w:tcPr>
          <w:p w14:paraId="1907158B">
            <w:pPr>
              <w:keepNext w:val="0"/>
              <w:keepLines w:val="0"/>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szCs w:val="21"/>
              </w:rPr>
              <w:t>熟练使用汽车万用表、解码器及各种检测仪器、仪表对汽车及特种车辆的电气系统及电子控制系统进行维护、调试、故障诊断和排除。</w:t>
            </w:r>
          </w:p>
        </w:tc>
        <w:tc>
          <w:tcPr>
            <w:tcW w:w="4372" w:type="dxa"/>
            <w:vAlign w:val="center"/>
          </w:tcPr>
          <w:p w14:paraId="59D64D4E">
            <w:pPr>
              <w:keepNext w:val="0"/>
              <w:keepLines w:val="0"/>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szCs w:val="21"/>
              </w:rPr>
              <w:t>熟悉汽车及特种车辆的发动机、底盘的结构与工作原理；</w:t>
            </w:r>
          </w:p>
          <w:p w14:paraId="3DBE9BF9">
            <w:pPr>
              <w:keepNext w:val="0"/>
              <w:keepLines w:val="0"/>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szCs w:val="21"/>
              </w:rPr>
              <w:t>具有特种车辆电器和电控系统的维护、检测、调整、故障排除、更换与修理能力；</w:t>
            </w:r>
          </w:p>
          <w:p w14:paraId="3223A50B">
            <w:pPr>
              <w:keepNext w:val="0"/>
              <w:keepLines w:val="0"/>
              <w:widowControl/>
              <w:suppressLineNumbers w:val="0"/>
              <w:spacing w:before="0" w:beforeAutospacing="0" w:after="0" w:afterAutospacing="0"/>
              <w:ind w:left="0" w:right="0"/>
              <w:rPr>
                <w:rFonts w:hint="default" w:ascii="仿宋" w:hAnsi="仿宋" w:eastAsia="仿宋" w:cs="仿宋"/>
                <w:kern w:val="0"/>
                <w:szCs w:val="21"/>
              </w:rPr>
            </w:pPr>
            <w:r>
              <w:rPr>
                <w:rFonts w:hint="eastAsia" w:ascii="仿宋" w:hAnsi="仿宋" w:eastAsia="仿宋" w:cs="仿宋"/>
                <w:kern w:val="0"/>
                <w:szCs w:val="21"/>
              </w:rPr>
              <w:t>能读懂英文操作与维修手册及技术图纸；</w:t>
            </w:r>
          </w:p>
          <w:p w14:paraId="44114271">
            <w:pPr>
              <w:keepNext w:val="0"/>
              <w:keepLines w:val="0"/>
              <w:widowControl/>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szCs w:val="21"/>
              </w:rPr>
              <w:t>汽车及特种车辆驾驶操作能力；</w:t>
            </w:r>
          </w:p>
          <w:p w14:paraId="45578706">
            <w:pPr>
              <w:keepNext w:val="0"/>
              <w:keepLines w:val="0"/>
              <w:suppressLineNumbers w:val="0"/>
              <w:autoSpaceDE w:val="0"/>
              <w:autoSpaceDN w:val="0"/>
              <w:adjustRightInd w:val="0"/>
              <w:spacing w:before="0" w:beforeAutospacing="0" w:after="0" w:afterAutospacing="0"/>
              <w:ind w:left="0" w:right="0"/>
              <w:rPr>
                <w:rFonts w:hint="default" w:ascii="仿宋" w:hAnsi="仿宋" w:eastAsia="仿宋" w:cs="仿宋"/>
                <w:szCs w:val="21"/>
              </w:rPr>
            </w:pPr>
            <w:r>
              <w:rPr>
                <w:rFonts w:hint="eastAsia" w:ascii="仿宋" w:hAnsi="仿宋" w:eastAsia="仿宋" w:cs="仿宋"/>
                <w:kern w:val="0"/>
                <w:szCs w:val="21"/>
              </w:rPr>
              <w:t>工具、仪器设备使用能力和维护保养能力；</w:t>
            </w:r>
          </w:p>
        </w:tc>
      </w:tr>
      <w:tr w14:paraId="51ED5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3" w:hRule="atLeast"/>
          <w:jc w:val="center"/>
        </w:trPr>
        <w:tc>
          <w:tcPr>
            <w:tcW w:w="841" w:type="dxa"/>
            <w:vAlign w:val="center"/>
          </w:tcPr>
          <w:p w14:paraId="22BAAE1D">
            <w:pPr>
              <w:keepNext w:val="0"/>
              <w:keepLines w:val="0"/>
              <w:suppressLineNumbers w:val="0"/>
              <w:spacing w:before="0" w:beforeAutospacing="0" w:after="0" w:afterAutospacing="0"/>
              <w:ind w:left="0" w:right="0"/>
              <w:jc w:val="center"/>
              <w:rPr>
                <w:rFonts w:hint="eastAsia" w:ascii="仿宋" w:hAnsi="仿宋" w:eastAsia="仿宋" w:cs="仿宋"/>
                <w:szCs w:val="21"/>
                <w:lang w:eastAsia="zh-CN"/>
              </w:rPr>
            </w:pPr>
            <w:r>
              <w:rPr>
                <w:rFonts w:hint="eastAsia" w:ascii="仿宋" w:hAnsi="仿宋" w:eastAsia="仿宋" w:cs="仿宋"/>
                <w:szCs w:val="21"/>
                <w:lang w:val="en-US" w:eastAsia="zh-CN"/>
              </w:rPr>
              <w:t>3</w:t>
            </w:r>
          </w:p>
        </w:tc>
        <w:tc>
          <w:tcPr>
            <w:tcW w:w="1816" w:type="dxa"/>
            <w:vAlign w:val="center"/>
          </w:tcPr>
          <w:p w14:paraId="374148CB">
            <w:pPr>
              <w:keepNext w:val="0"/>
              <w:keepLines w:val="0"/>
              <w:suppressLineNumbers w:val="0"/>
              <w:autoSpaceDE w:val="0"/>
              <w:autoSpaceDN w:val="0"/>
              <w:adjustRightInd w:val="0"/>
              <w:spacing w:before="0" w:beforeAutospacing="0" w:after="0" w:afterAutospacing="0"/>
              <w:ind w:left="0" w:right="0"/>
              <w:rPr>
                <w:rFonts w:hint="default" w:ascii="仿宋" w:hAnsi="仿宋" w:eastAsia="仿宋" w:cs="仿宋"/>
                <w:kern w:val="0"/>
                <w:szCs w:val="21"/>
              </w:rPr>
            </w:pPr>
            <w:r>
              <w:rPr>
                <w:rFonts w:hint="eastAsia" w:ascii="仿宋" w:hAnsi="仿宋" w:eastAsia="仿宋" w:cs="仿宋"/>
                <w:kern w:val="0"/>
                <w:szCs w:val="21"/>
              </w:rPr>
              <w:t>汽车维修及故障检测</w:t>
            </w:r>
          </w:p>
        </w:tc>
        <w:tc>
          <w:tcPr>
            <w:tcW w:w="2471" w:type="dxa"/>
            <w:vAlign w:val="center"/>
          </w:tcPr>
          <w:p w14:paraId="2AE86CE7">
            <w:pPr>
              <w:keepNext w:val="0"/>
              <w:keepLines w:val="0"/>
              <w:widowControl/>
              <w:suppressLineNumbers w:val="0"/>
              <w:spacing w:before="0" w:beforeAutospacing="0" w:after="0" w:afterAutospacing="0"/>
              <w:ind w:left="0" w:right="0"/>
              <w:rPr>
                <w:rFonts w:hint="default" w:ascii="仿宋" w:hAnsi="仿宋" w:eastAsia="仿宋" w:cs="仿宋"/>
                <w:kern w:val="0"/>
                <w:szCs w:val="21"/>
              </w:rPr>
            </w:pPr>
            <w:r>
              <w:rPr>
                <w:rFonts w:hint="eastAsia" w:ascii="仿宋" w:hAnsi="仿宋" w:eastAsia="仿宋" w:cs="仿宋"/>
                <w:kern w:val="0"/>
                <w:szCs w:val="21"/>
              </w:rPr>
              <w:t>汽车总成部分的检修</w:t>
            </w:r>
          </w:p>
          <w:p w14:paraId="6CF3C8B8">
            <w:pPr>
              <w:keepNext w:val="0"/>
              <w:keepLines w:val="0"/>
              <w:widowControl/>
              <w:suppressLineNumbers w:val="0"/>
              <w:spacing w:before="0" w:beforeAutospacing="0" w:after="0" w:afterAutospacing="0"/>
              <w:ind w:left="0" w:right="0"/>
              <w:rPr>
                <w:rFonts w:hint="default" w:ascii="仿宋" w:hAnsi="仿宋" w:eastAsia="仿宋" w:cs="仿宋"/>
                <w:kern w:val="0"/>
                <w:szCs w:val="21"/>
              </w:rPr>
            </w:pPr>
            <w:r>
              <w:rPr>
                <w:rFonts w:hint="eastAsia" w:ascii="仿宋" w:hAnsi="仿宋" w:eastAsia="仿宋" w:cs="仿宋"/>
                <w:kern w:val="0"/>
                <w:szCs w:val="21"/>
              </w:rPr>
              <w:t>总成的大修</w:t>
            </w:r>
          </w:p>
          <w:p w14:paraId="77C98781">
            <w:pPr>
              <w:keepNext w:val="0"/>
              <w:keepLines w:val="0"/>
              <w:widowControl/>
              <w:suppressLineNumbers w:val="0"/>
              <w:spacing w:before="0" w:beforeAutospacing="0" w:after="0" w:afterAutospacing="0"/>
              <w:ind w:left="0" w:right="0"/>
              <w:rPr>
                <w:rFonts w:hint="default" w:ascii="仿宋" w:hAnsi="仿宋" w:eastAsia="仿宋" w:cs="仿宋"/>
                <w:kern w:val="0"/>
                <w:szCs w:val="21"/>
              </w:rPr>
            </w:pPr>
            <w:r>
              <w:rPr>
                <w:rFonts w:hint="eastAsia" w:ascii="仿宋" w:hAnsi="仿宋" w:eastAsia="仿宋" w:cs="仿宋"/>
                <w:kern w:val="0"/>
                <w:szCs w:val="21"/>
              </w:rPr>
              <w:t>汽车总成竣工验收</w:t>
            </w:r>
          </w:p>
          <w:p w14:paraId="2CBE36FA">
            <w:pPr>
              <w:keepNext w:val="0"/>
              <w:keepLines w:val="0"/>
              <w:widowControl/>
              <w:suppressLineNumbers w:val="0"/>
              <w:spacing w:before="0" w:beforeAutospacing="0" w:after="0" w:afterAutospacing="0"/>
              <w:ind w:left="0" w:right="0"/>
              <w:rPr>
                <w:rFonts w:hint="default" w:ascii="仿宋" w:hAnsi="仿宋" w:eastAsia="仿宋" w:cs="仿宋"/>
                <w:kern w:val="0"/>
                <w:szCs w:val="21"/>
              </w:rPr>
            </w:pPr>
            <w:r>
              <w:rPr>
                <w:rFonts w:hint="eastAsia" w:ascii="仿宋" w:hAnsi="仿宋" w:eastAsia="仿宋" w:cs="仿宋"/>
                <w:kern w:val="0"/>
                <w:szCs w:val="21"/>
              </w:rPr>
              <w:t>汽车修理</w:t>
            </w:r>
          </w:p>
          <w:p w14:paraId="787DAC92">
            <w:pPr>
              <w:keepNext w:val="0"/>
              <w:keepLines w:val="0"/>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kern w:val="0"/>
                <w:szCs w:val="21"/>
              </w:rPr>
              <w:t>汽车故障诊断与排除</w:t>
            </w:r>
          </w:p>
        </w:tc>
        <w:tc>
          <w:tcPr>
            <w:tcW w:w="4372" w:type="dxa"/>
            <w:vAlign w:val="center"/>
          </w:tcPr>
          <w:p w14:paraId="6CDF2F0A">
            <w:pPr>
              <w:keepNext w:val="0"/>
              <w:keepLines w:val="0"/>
              <w:suppressLineNumbers w:val="0"/>
              <w:autoSpaceDE w:val="0"/>
              <w:autoSpaceDN w:val="0"/>
              <w:adjustRightInd w:val="0"/>
              <w:spacing w:before="0" w:beforeAutospacing="0" w:after="0" w:afterAutospacing="0"/>
              <w:ind w:left="0" w:right="0"/>
              <w:rPr>
                <w:rFonts w:hint="default" w:ascii="仿宋" w:hAnsi="仿宋" w:eastAsia="仿宋" w:cs="仿宋"/>
                <w:b/>
                <w:bCs/>
                <w:kern w:val="0"/>
                <w:szCs w:val="21"/>
              </w:rPr>
            </w:pPr>
            <w:r>
              <w:rPr>
                <w:rFonts w:hint="eastAsia" w:ascii="仿宋" w:hAnsi="仿宋" w:eastAsia="仿宋" w:cs="仿宋"/>
                <w:kern w:val="0"/>
                <w:szCs w:val="21"/>
              </w:rPr>
              <w:t>汽车电器、辅助电子系统性能检测能力</w:t>
            </w:r>
          </w:p>
          <w:p w14:paraId="65430905">
            <w:pPr>
              <w:keepNext w:val="0"/>
              <w:keepLines w:val="0"/>
              <w:suppressLineNumbers w:val="0"/>
              <w:autoSpaceDE w:val="0"/>
              <w:autoSpaceDN w:val="0"/>
              <w:adjustRightInd w:val="0"/>
              <w:spacing w:before="0" w:beforeAutospacing="0" w:after="0" w:afterAutospacing="0"/>
              <w:ind w:left="0" w:right="0"/>
              <w:rPr>
                <w:rFonts w:hint="default" w:ascii="仿宋" w:hAnsi="仿宋" w:eastAsia="仿宋" w:cs="仿宋"/>
                <w:b/>
                <w:bCs/>
                <w:kern w:val="0"/>
                <w:szCs w:val="21"/>
              </w:rPr>
            </w:pPr>
            <w:r>
              <w:rPr>
                <w:rFonts w:hint="eastAsia" w:ascii="仿宋" w:hAnsi="仿宋" w:eastAsia="仿宋" w:cs="仿宋"/>
                <w:kern w:val="0"/>
                <w:szCs w:val="21"/>
              </w:rPr>
              <w:t>汽车电器及电控系统试验、测试能力</w:t>
            </w:r>
          </w:p>
          <w:p w14:paraId="616B75C8">
            <w:pPr>
              <w:keepNext w:val="0"/>
              <w:keepLines w:val="0"/>
              <w:suppressLineNumbers w:val="0"/>
              <w:autoSpaceDE w:val="0"/>
              <w:autoSpaceDN w:val="0"/>
              <w:adjustRightInd w:val="0"/>
              <w:spacing w:before="0" w:beforeAutospacing="0" w:after="0" w:afterAutospacing="0"/>
              <w:ind w:left="0" w:right="0"/>
              <w:rPr>
                <w:rFonts w:hint="default" w:ascii="仿宋" w:hAnsi="仿宋" w:eastAsia="仿宋" w:cs="仿宋"/>
                <w:b/>
                <w:bCs/>
                <w:kern w:val="0"/>
                <w:szCs w:val="21"/>
              </w:rPr>
            </w:pPr>
            <w:r>
              <w:rPr>
                <w:rFonts w:hint="eastAsia" w:ascii="仿宋" w:hAnsi="仿宋" w:eastAsia="仿宋" w:cs="仿宋"/>
                <w:kern w:val="0"/>
                <w:szCs w:val="21"/>
              </w:rPr>
              <w:t xml:space="preserve">汽车电器及电控系统产品调试、维修能力 </w:t>
            </w:r>
          </w:p>
          <w:p w14:paraId="6484EFB6">
            <w:pPr>
              <w:keepNext w:val="0"/>
              <w:keepLines w:val="0"/>
              <w:suppressLineNumbers w:val="0"/>
              <w:autoSpaceDE w:val="0"/>
              <w:autoSpaceDN w:val="0"/>
              <w:adjustRightInd w:val="0"/>
              <w:spacing w:before="0" w:beforeAutospacing="0" w:after="0" w:afterAutospacing="0"/>
              <w:ind w:left="0" w:right="0"/>
              <w:rPr>
                <w:rFonts w:hint="default" w:ascii="仿宋" w:hAnsi="仿宋" w:eastAsia="仿宋" w:cs="仿宋"/>
                <w:b/>
                <w:bCs/>
                <w:kern w:val="0"/>
                <w:szCs w:val="21"/>
              </w:rPr>
            </w:pPr>
            <w:r>
              <w:rPr>
                <w:rFonts w:hint="eastAsia" w:ascii="仿宋" w:hAnsi="仿宋" w:eastAsia="仿宋" w:cs="仿宋"/>
                <w:kern w:val="0"/>
                <w:szCs w:val="21"/>
              </w:rPr>
              <w:t>汽车电器及电控系统产品检验能力</w:t>
            </w:r>
          </w:p>
          <w:p w14:paraId="6C85558B">
            <w:pPr>
              <w:keepNext w:val="0"/>
              <w:keepLines w:val="0"/>
              <w:suppressLineNumbers w:val="0"/>
              <w:spacing w:before="0" w:beforeAutospacing="0" w:after="0" w:afterAutospacing="0"/>
              <w:ind w:left="0" w:right="0"/>
              <w:rPr>
                <w:rFonts w:hint="default" w:ascii="仿宋" w:hAnsi="仿宋" w:eastAsia="仿宋" w:cs="仿宋"/>
                <w:szCs w:val="21"/>
              </w:rPr>
            </w:pPr>
            <w:r>
              <w:rPr>
                <w:rFonts w:hint="eastAsia" w:ascii="仿宋" w:hAnsi="仿宋" w:eastAsia="仿宋" w:cs="仿宋"/>
                <w:kern w:val="0"/>
                <w:szCs w:val="21"/>
              </w:rPr>
              <w:t>汽车电器及电控系统故障诊断分析能力</w:t>
            </w:r>
          </w:p>
        </w:tc>
      </w:tr>
    </w:tbl>
    <w:p w14:paraId="4E2071C6">
      <w:pPr>
        <w:rPr>
          <w:rFonts w:hint="eastAsia" w:ascii="Arial" w:hAnsi="Arial" w:eastAsia="黑体"/>
          <w:b/>
          <w:bCs/>
          <w:color w:val="000000"/>
          <w:sz w:val="28"/>
          <w:szCs w:val="28"/>
        </w:rPr>
      </w:pPr>
      <w:r>
        <w:rPr>
          <w:rFonts w:hint="eastAsia" w:ascii="Arial" w:hAnsi="Arial" w:eastAsia="黑体"/>
          <w:b/>
          <w:bCs/>
          <w:color w:val="000000"/>
          <w:sz w:val="28"/>
          <w:szCs w:val="28"/>
        </w:rPr>
        <w:br w:type="page"/>
      </w:r>
    </w:p>
    <w:p w14:paraId="29EF8B6C">
      <w:pPr>
        <w:keepNext/>
        <w:keepLines/>
        <w:spacing w:line="500" w:lineRule="exact"/>
        <w:ind w:firstLine="562" w:firstLineChars="200"/>
        <w:outlineLvl w:val="1"/>
        <w:rPr>
          <w:rFonts w:ascii="Arial" w:hAnsi="Arial" w:eastAsia="黑体"/>
          <w:b/>
          <w:bCs/>
          <w:color w:val="000000"/>
          <w:sz w:val="28"/>
          <w:szCs w:val="28"/>
        </w:rPr>
      </w:pPr>
      <w:bookmarkStart w:id="46" w:name="_Toc11908"/>
      <w:r>
        <w:rPr>
          <w:rFonts w:hint="eastAsia" w:ascii="Arial" w:hAnsi="Arial" w:eastAsia="黑体"/>
          <w:b/>
          <w:bCs/>
          <w:color w:val="000000"/>
          <w:sz w:val="28"/>
          <w:szCs w:val="28"/>
        </w:rPr>
        <w:t>（二）课程体系设计</w:t>
      </w:r>
      <w:bookmarkEnd w:id="46"/>
    </w:p>
    <w:p w14:paraId="50598EC5">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1.课程体系架构</w:t>
      </w:r>
    </w:p>
    <w:p w14:paraId="4CF23595">
      <w:pPr>
        <w:keepNext/>
        <w:keepLines/>
        <w:spacing w:line="500" w:lineRule="exact"/>
        <w:ind w:left="0" w:leftChars="0" w:firstLine="0" w:firstLineChars="0"/>
        <w:jc w:val="center"/>
        <w:outlineLvl w:val="9"/>
        <w:rPr>
          <w:rFonts w:ascii="Times New Roman" w:hAnsi="Times New Roman"/>
          <w:b/>
          <w:bCs/>
          <w:color w:val="000000"/>
          <w:sz w:val="24"/>
          <w:szCs w:val="24"/>
        </w:rPr>
      </w:pPr>
      <w:r>
        <w:rPr>
          <w:sz w:val="24"/>
          <w:szCs w:val="24"/>
        </w:rPr>
        <mc:AlternateContent>
          <mc:Choice Requires="wps">
            <w:drawing>
              <wp:anchor distT="0" distB="0" distL="114300" distR="114300" simplePos="0" relativeHeight="251659264" behindDoc="0" locked="0" layoutInCell="1" allowOverlap="1">
                <wp:simplePos x="0" y="0"/>
                <wp:positionH relativeFrom="column">
                  <wp:posOffset>2478405</wp:posOffset>
                </wp:positionH>
                <wp:positionV relativeFrom="paragraph">
                  <wp:posOffset>286385</wp:posOffset>
                </wp:positionV>
                <wp:extent cx="2831465" cy="1247775"/>
                <wp:effectExtent l="4445" t="4445" r="13970" b="12700"/>
                <wp:wrapNone/>
                <wp:docPr id="326" name="文本框 326"/>
                <wp:cNvGraphicFramePr/>
                <a:graphic xmlns:a="http://schemas.openxmlformats.org/drawingml/2006/main">
                  <a:graphicData uri="http://schemas.microsoft.com/office/word/2010/wordprocessingShape">
                    <wps:wsp>
                      <wps:cNvSpPr txBox="1">
                        <a:spLocks noChangeArrowheads="1"/>
                      </wps:cNvSpPr>
                      <wps:spPr bwMode="auto">
                        <a:xfrm>
                          <a:off x="0" y="0"/>
                          <a:ext cx="2831465" cy="1247775"/>
                        </a:xfrm>
                        <a:prstGeom prst="rect">
                          <a:avLst/>
                        </a:prstGeom>
                        <a:solidFill>
                          <a:srgbClr val="FFFFFF"/>
                        </a:solidFill>
                        <a:ln w="9525">
                          <a:solidFill>
                            <a:srgbClr val="000000"/>
                          </a:solidFill>
                          <a:miter lim="800000"/>
                        </a:ln>
                      </wps:spPr>
                      <wps:txbx>
                        <w:txbxContent>
                          <w:p w14:paraId="1B956B69">
                            <w:pPr>
                              <w:rPr>
                                <w:rFonts w:hint="default" w:eastAsia="宋体"/>
                                <w:sz w:val="15"/>
                                <w:szCs w:val="15"/>
                                <w:highlight w:val="none"/>
                                <w:lang w:val="en-US" w:eastAsia="zh-CN"/>
                              </w:rPr>
                            </w:pPr>
                            <w:r>
                              <w:rPr>
                                <w:rFonts w:hint="eastAsia"/>
                                <w:sz w:val="15"/>
                                <w:szCs w:val="15"/>
                                <w:highlight w:val="none"/>
                              </w:rPr>
                              <w:t>1.</w:t>
                            </w:r>
                            <w:r>
                              <w:rPr>
                                <w:rFonts w:hint="eastAsia" w:ascii="宋体" w:hAnsi="宋体" w:cs="宋体"/>
                                <w:sz w:val="15"/>
                                <w:szCs w:val="15"/>
                                <w:lang w:eastAsia="zh-CN"/>
                              </w:rPr>
                              <w:t>思想道德与法治</w:t>
                            </w:r>
                            <w:r>
                              <w:rPr>
                                <w:rFonts w:hint="eastAsia" w:ascii="宋体" w:hAnsi="宋体" w:cs="宋体"/>
                                <w:sz w:val="15"/>
                                <w:szCs w:val="15"/>
                                <w:lang w:val="en-US" w:eastAsia="zh-CN"/>
                              </w:rPr>
                              <w:t xml:space="preserve"> 2.</w:t>
                            </w:r>
                            <w:r>
                              <w:rPr>
                                <w:rFonts w:hint="eastAsia" w:ascii="宋体" w:hAnsi="宋体" w:cs="宋体"/>
                                <w:sz w:val="15"/>
                                <w:szCs w:val="15"/>
                                <w:lang w:eastAsia="zh-CN"/>
                              </w:rPr>
                              <w:t>毛泽东思想和中国特色社会主义理论体系概论</w:t>
                            </w:r>
                            <w:r>
                              <w:rPr>
                                <w:rFonts w:hint="eastAsia" w:ascii="宋体" w:hAnsi="宋体" w:cs="宋体"/>
                                <w:sz w:val="15"/>
                                <w:szCs w:val="15"/>
                                <w:lang w:val="en-US" w:eastAsia="zh-CN"/>
                              </w:rPr>
                              <w:t xml:space="preserve"> 3.</w:t>
                            </w:r>
                            <w:r>
                              <w:rPr>
                                <w:rFonts w:hint="eastAsia" w:ascii="宋体" w:hAnsi="宋体" w:cs="宋体"/>
                                <w:sz w:val="15"/>
                                <w:szCs w:val="15"/>
                                <w:lang w:eastAsia="zh-CN"/>
                              </w:rPr>
                              <w:t>习近平新时代中国特色社会主义思想概论</w:t>
                            </w:r>
                            <w:r>
                              <w:rPr>
                                <w:rFonts w:hint="eastAsia" w:ascii="宋体" w:hAnsi="宋体" w:cs="宋体"/>
                                <w:sz w:val="15"/>
                                <w:szCs w:val="15"/>
                                <w:lang w:val="en-US" w:eastAsia="zh-CN"/>
                              </w:rPr>
                              <w:t xml:space="preserve"> 4.</w:t>
                            </w:r>
                            <w:r>
                              <w:rPr>
                                <w:rFonts w:hint="eastAsia" w:ascii="宋体" w:hAnsi="宋体" w:cs="宋体"/>
                                <w:sz w:val="15"/>
                                <w:szCs w:val="15"/>
                                <w:lang w:eastAsia="zh-CN"/>
                              </w:rPr>
                              <w:t>中华民族共同体概论</w:t>
                            </w:r>
                            <w:r>
                              <w:rPr>
                                <w:rFonts w:hint="eastAsia" w:ascii="宋体" w:hAnsi="宋体" w:cs="宋体"/>
                                <w:sz w:val="15"/>
                                <w:szCs w:val="15"/>
                                <w:lang w:val="en-US" w:eastAsia="zh-CN"/>
                              </w:rPr>
                              <w:t xml:space="preserve"> 5.</w:t>
                            </w:r>
                            <w:r>
                              <w:rPr>
                                <w:rFonts w:hint="eastAsia" w:ascii="宋体" w:hAnsi="宋体" w:cs="宋体"/>
                                <w:sz w:val="15"/>
                                <w:szCs w:val="15"/>
                                <w:lang w:eastAsia="zh-CN"/>
                              </w:rPr>
                              <w:t>形势与政策</w:t>
                            </w:r>
                            <w:r>
                              <w:rPr>
                                <w:rFonts w:hint="eastAsia" w:ascii="宋体" w:hAnsi="宋体" w:cs="宋体"/>
                                <w:sz w:val="15"/>
                                <w:szCs w:val="15"/>
                                <w:lang w:val="en-US" w:eastAsia="zh-CN"/>
                              </w:rPr>
                              <w:t xml:space="preserve"> 6.</w:t>
                            </w:r>
                            <w:r>
                              <w:rPr>
                                <w:rFonts w:hint="eastAsia" w:ascii="宋体" w:hAnsi="宋体" w:cs="宋体"/>
                                <w:sz w:val="15"/>
                                <w:szCs w:val="15"/>
                                <w:lang w:eastAsia="zh-CN"/>
                              </w:rPr>
                              <w:t>国家安全教育</w:t>
                            </w:r>
                            <w:r>
                              <w:rPr>
                                <w:rFonts w:hint="eastAsia" w:ascii="宋体" w:hAnsi="宋体" w:cs="宋体"/>
                                <w:sz w:val="15"/>
                                <w:szCs w:val="15"/>
                                <w:lang w:val="en-US" w:eastAsia="zh-CN"/>
                              </w:rPr>
                              <w:t xml:space="preserve"> 7.</w:t>
                            </w:r>
                            <w:r>
                              <w:rPr>
                                <w:rFonts w:hint="eastAsia" w:ascii="宋体" w:hAnsi="宋体" w:cs="宋体"/>
                                <w:sz w:val="15"/>
                                <w:szCs w:val="15"/>
                                <w:lang w:eastAsia="zh-CN"/>
                              </w:rPr>
                              <w:t>军事理论</w:t>
                            </w:r>
                            <w:r>
                              <w:rPr>
                                <w:rFonts w:hint="eastAsia" w:ascii="宋体" w:hAnsi="宋体" w:cs="宋体"/>
                                <w:sz w:val="15"/>
                                <w:szCs w:val="15"/>
                                <w:lang w:val="en-US" w:eastAsia="zh-CN"/>
                              </w:rPr>
                              <w:t xml:space="preserve"> 8.</w:t>
                            </w:r>
                            <w:r>
                              <w:rPr>
                                <w:rFonts w:hint="eastAsia" w:ascii="宋体" w:hAnsi="宋体" w:cs="宋体"/>
                                <w:sz w:val="15"/>
                                <w:szCs w:val="15"/>
                                <w:lang w:eastAsia="zh-CN"/>
                              </w:rPr>
                              <w:t>军事技能</w:t>
                            </w:r>
                            <w:r>
                              <w:rPr>
                                <w:rFonts w:hint="eastAsia" w:ascii="宋体" w:hAnsi="宋体" w:cs="宋体"/>
                                <w:sz w:val="15"/>
                                <w:szCs w:val="15"/>
                                <w:lang w:val="en-US" w:eastAsia="zh-CN"/>
                              </w:rPr>
                              <w:t xml:space="preserve"> 9.</w:t>
                            </w:r>
                            <w:r>
                              <w:rPr>
                                <w:rFonts w:hint="eastAsia" w:ascii="宋体" w:hAnsi="宋体" w:cs="宋体"/>
                                <w:sz w:val="15"/>
                                <w:szCs w:val="15"/>
                                <w:lang w:eastAsia="zh-CN"/>
                              </w:rPr>
                              <w:t>信息技术</w:t>
                            </w:r>
                            <w:r>
                              <w:rPr>
                                <w:rFonts w:hint="eastAsia" w:ascii="宋体" w:hAnsi="宋体" w:cs="宋体"/>
                                <w:sz w:val="15"/>
                                <w:szCs w:val="15"/>
                                <w:lang w:val="en-US" w:eastAsia="zh-CN"/>
                              </w:rPr>
                              <w:t xml:space="preserve"> 10.</w:t>
                            </w:r>
                            <w:r>
                              <w:rPr>
                                <w:rFonts w:hint="eastAsia" w:ascii="宋体" w:hAnsi="宋体" w:cs="宋体"/>
                                <w:sz w:val="15"/>
                                <w:szCs w:val="15"/>
                                <w:lang w:eastAsia="zh-CN"/>
                              </w:rPr>
                              <w:t>大学英语</w:t>
                            </w:r>
                            <w:r>
                              <w:rPr>
                                <w:rFonts w:hint="eastAsia" w:ascii="宋体" w:hAnsi="宋体" w:cs="宋体"/>
                                <w:sz w:val="15"/>
                                <w:szCs w:val="15"/>
                                <w:lang w:val="en-US" w:eastAsia="zh-CN"/>
                              </w:rPr>
                              <w:t xml:space="preserve"> 11.</w:t>
                            </w:r>
                            <w:r>
                              <w:rPr>
                                <w:rFonts w:hint="eastAsia" w:ascii="宋体" w:hAnsi="宋体" w:cs="宋体"/>
                                <w:sz w:val="15"/>
                                <w:szCs w:val="15"/>
                                <w:lang w:eastAsia="zh-CN"/>
                              </w:rPr>
                              <w:t>体育与健康</w:t>
                            </w:r>
                            <w:r>
                              <w:rPr>
                                <w:rFonts w:hint="eastAsia" w:ascii="宋体" w:hAnsi="宋体" w:cs="宋体"/>
                                <w:sz w:val="15"/>
                                <w:szCs w:val="15"/>
                                <w:lang w:val="en-US" w:eastAsia="zh-CN"/>
                              </w:rPr>
                              <w:t xml:space="preserve"> 12.</w:t>
                            </w:r>
                            <w:r>
                              <w:rPr>
                                <w:rFonts w:hint="eastAsia" w:ascii="宋体" w:hAnsi="宋体" w:cs="宋体"/>
                                <w:sz w:val="15"/>
                                <w:szCs w:val="15"/>
                                <w:lang w:eastAsia="zh-CN"/>
                              </w:rPr>
                              <w:t>大学生职业发展与就业创业教育</w:t>
                            </w:r>
                            <w:r>
                              <w:rPr>
                                <w:rFonts w:hint="eastAsia" w:ascii="宋体" w:hAnsi="宋体" w:cs="宋体"/>
                                <w:sz w:val="15"/>
                                <w:szCs w:val="15"/>
                                <w:lang w:val="en-US" w:eastAsia="zh-CN"/>
                              </w:rPr>
                              <w:t xml:space="preserve"> 13.</w:t>
                            </w:r>
                            <w:r>
                              <w:rPr>
                                <w:rFonts w:hint="eastAsia" w:ascii="宋体" w:hAnsi="宋体" w:cs="宋体"/>
                                <w:sz w:val="15"/>
                                <w:szCs w:val="15"/>
                                <w:lang w:eastAsia="zh-CN"/>
                              </w:rPr>
                              <w:t>创新创业教育</w:t>
                            </w:r>
                            <w:r>
                              <w:rPr>
                                <w:rFonts w:hint="eastAsia" w:ascii="宋体" w:hAnsi="宋体" w:cs="宋体"/>
                                <w:sz w:val="15"/>
                                <w:szCs w:val="15"/>
                                <w:lang w:val="en-US" w:eastAsia="zh-CN"/>
                              </w:rPr>
                              <w:t xml:space="preserve"> 14.</w:t>
                            </w:r>
                            <w:r>
                              <w:rPr>
                                <w:rFonts w:hint="eastAsia" w:ascii="宋体" w:hAnsi="宋体" w:cs="宋体"/>
                                <w:sz w:val="15"/>
                                <w:szCs w:val="15"/>
                                <w:lang w:eastAsia="zh-CN"/>
                              </w:rPr>
                              <w:t>大学生心理健康教育</w:t>
                            </w:r>
                            <w:r>
                              <w:rPr>
                                <w:rFonts w:hint="eastAsia" w:ascii="宋体" w:hAnsi="宋体" w:cs="宋体"/>
                                <w:sz w:val="15"/>
                                <w:szCs w:val="15"/>
                                <w:lang w:val="en-US" w:eastAsia="zh-CN"/>
                              </w:rPr>
                              <w:t xml:space="preserve"> 15.</w:t>
                            </w:r>
                            <w:r>
                              <w:rPr>
                                <w:rFonts w:hint="eastAsia" w:ascii="宋体" w:hAnsi="宋体" w:cs="宋体"/>
                                <w:sz w:val="15"/>
                                <w:szCs w:val="15"/>
                                <w:lang w:eastAsia="zh-CN"/>
                              </w:rPr>
                              <w:t>劳动教育</w:t>
                            </w:r>
                            <w:r>
                              <w:rPr>
                                <w:rFonts w:hint="eastAsia" w:ascii="宋体" w:hAnsi="宋体" w:cs="宋体"/>
                                <w:sz w:val="15"/>
                                <w:szCs w:val="15"/>
                                <w:lang w:val="en-US" w:eastAsia="zh-CN"/>
                              </w:rPr>
                              <w:t xml:space="preserve"> 16.</w:t>
                            </w:r>
                            <w:r>
                              <w:rPr>
                                <w:rFonts w:hint="eastAsia" w:ascii="宋体" w:hAnsi="宋体" w:cs="宋体"/>
                                <w:sz w:val="15"/>
                                <w:szCs w:val="15"/>
                                <w:lang w:eastAsia="zh-CN"/>
                              </w:rPr>
                              <w:t>美育</w:t>
                            </w:r>
                          </w:p>
                          <w:p w14:paraId="12C252FF">
                            <w:r>
                              <w:rPr>
                                <w:rFonts w:hint="eastAsia"/>
                                <w:sz w:val="15"/>
                                <w:szCs w:val="15"/>
                              </w:rPr>
                              <w:t>4.     5.     6. .........</w:t>
                            </w:r>
                          </w:p>
                          <w:p w14:paraId="7E9A99F5">
                            <w:pPr>
                              <w:adjustRightInd w:val="0"/>
                              <w:snapToGrid w:val="0"/>
                              <w:spacing w:line="288" w:lineRule="auto"/>
                              <w:rPr>
                                <w:sz w:val="15"/>
                                <w:szCs w:val="15"/>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5.15pt;margin-top:22.55pt;height:98.25pt;width:222.95pt;z-index:251659264;mso-width-relative:page;mso-height-relative:page;" fillcolor="#FFFFFF" filled="t" stroked="t" coordsize="21600,21600" o:gfxdata="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uqRPjaAAAACgEAAA8AAAAAAAAAAQAg&#10;AAAAIgAAAGRycy9kb3ducmV2LnhtbFBLAQIUABQAAAAIAIdO4kCTJRnSRQIAAIwEAAAOAAAAAAAA&#10;AAEAIAAAACkBAABkcnMvZTJvRG9jLnhtbFBLBQYAAAAABgAGAFkBAADgBQAAAAA=&#10;">
                <v:fill on="t" focussize="0,0"/>
                <v:stroke color="#000000" miterlimit="8" joinstyle="miter"/>
                <v:imagedata o:title=""/>
                <o:lock v:ext="edit" aspectratio="f"/>
                <v:textbox>
                  <w:txbxContent>
                    <w:p w14:paraId="1B956B69">
                      <w:pPr>
                        <w:rPr>
                          <w:rFonts w:hint="default" w:eastAsia="宋体"/>
                          <w:sz w:val="15"/>
                          <w:szCs w:val="15"/>
                          <w:highlight w:val="none"/>
                          <w:lang w:val="en-US" w:eastAsia="zh-CN"/>
                        </w:rPr>
                      </w:pPr>
                      <w:r>
                        <w:rPr>
                          <w:rFonts w:hint="eastAsia"/>
                          <w:sz w:val="15"/>
                          <w:szCs w:val="15"/>
                          <w:highlight w:val="none"/>
                        </w:rPr>
                        <w:t>1.</w:t>
                      </w:r>
                      <w:r>
                        <w:rPr>
                          <w:rFonts w:hint="eastAsia" w:ascii="宋体" w:hAnsi="宋体" w:cs="宋体"/>
                          <w:sz w:val="15"/>
                          <w:szCs w:val="15"/>
                          <w:lang w:eastAsia="zh-CN"/>
                        </w:rPr>
                        <w:t>思想道德与法治</w:t>
                      </w:r>
                      <w:r>
                        <w:rPr>
                          <w:rFonts w:hint="eastAsia" w:ascii="宋体" w:hAnsi="宋体" w:cs="宋体"/>
                          <w:sz w:val="15"/>
                          <w:szCs w:val="15"/>
                          <w:lang w:val="en-US" w:eastAsia="zh-CN"/>
                        </w:rPr>
                        <w:t xml:space="preserve"> 2.</w:t>
                      </w:r>
                      <w:r>
                        <w:rPr>
                          <w:rFonts w:hint="eastAsia" w:ascii="宋体" w:hAnsi="宋体" w:cs="宋体"/>
                          <w:sz w:val="15"/>
                          <w:szCs w:val="15"/>
                          <w:lang w:eastAsia="zh-CN"/>
                        </w:rPr>
                        <w:t>毛泽东思想和中国特色社会主义理论体系概论</w:t>
                      </w:r>
                      <w:r>
                        <w:rPr>
                          <w:rFonts w:hint="eastAsia" w:ascii="宋体" w:hAnsi="宋体" w:cs="宋体"/>
                          <w:sz w:val="15"/>
                          <w:szCs w:val="15"/>
                          <w:lang w:val="en-US" w:eastAsia="zh-CN"/>
                        </w:rPr>
                        <w:t xml:space="preserve"> 3.</w:t>
                      </w:r>
                      <w:r>
                        <w:rPr>
                          <w:rFonts w:hint="eastAsia" w:ascii="宋体" w:hAnsi="宋体" w:cs="宋体"/>
                          <w:sz w:val="15"/>
                          <w:szCs w:val="15"/>
                          <w:lang w:eastAsia="zh-CN"/>
                        </w:rPr>
                        <w:t>习近平新时代中国特色社会主义思想概论</w:t>
                      </w:r>
                      <w:r>
                        <w:rPr>
                          <w:rFonts w:hint="eastAsia" w:ascii="宋体" w:hAnsi="宋体" w:cs="宋体"/>
                          <w:sz w:val="15"/>
                          <w:szCs w:val="15"/>
                          <w:lang w:val="en-US" w:eastAsia="zh-CN"/>
                        </w:rPr>
                        <w:t xml:space="preserve"> 4.</w:t>
                      </w:r>
                      <w:r>
                        <w:rPr>
                          <w:rFonts w:hint="eastAsia" w:ascii="宋体" w:hAnsi="宋体" w:cs="宋体"/>
                          <w:sz w:val="15"/>
                          <w:szCs w:val="15"/>
                          <w:lang w:eastAsia="zh-CN"/>
                        </w:rPr>
                        <w:t>中华民族共同体概论</w:t>
                      </w:r>
                      <w:r>
                        <w:rPr>
                          <w:rFonts w:hint="eastAsia" w:ascii="宋体" w:hAnsi="宋体" w:cs="宋体"/>
                          <w:sz w:val="15"/>
                          <w:szCs w:val="15"/>
                          <w:lang w:val="en-US" w:eastAsia="zh-CN"/>
                        </w:rPr>
                        <w:t xml:space="preserve"> 5.</w:t>
                      </w:r>
                      <w:r>
                        <w:rPr>
                          <w:rFonts w:hint="eastAsia" w:ascii="宋体" w:hAnsi="宋体" w:cs="宋体"/>
                          <w:sz w:val="15"/>
                          <w:szCs w:val="15"/>
                          <w:lang w:eastAsia="zh-CN"/>
                        </w:rPr>
                        <w:t>形势与政策</w:t>
                      </w:r>
                      <w:r>
                        <w:rPr>
                          <w:rFonts w:hint="eastAsia" w:ascii="宋体" w:hAnsi="宋体" w:cs="宋体"/>
                          <w:sz w:val="15"/>
                          <w:szCs w:val="15"/>
                          <w:lang w:val="en-US" w:eastAsia="zh-CN"/>
                        </w:rPr>
                        <w:t xml:space="preserve"> 6.</w:t>
                      </w:r>
                      <w:r>
                        <w:rPr>
                          <w:rFonts w:hint="eastAsia" w:ascii="宋体" w:hAnsi="宋体" w:cs="宋体"/>
                          <w:sz w:val="15"/>
                          <w:szCs w:val="15"/>
                          <w:lang w:eastAsia="zh-CN"/>
                        </w:rPr>
                        <w:t>国家安全教育</w:t>
                      </w:r>
                      <w:r>
                        <w:rPr>
                          <w:rFonts w:hint="eastAsia" w:ascii="宋体" w:hAnsi="宋体" w:cs="宋体"/>
                          <w:sz w:val="15"/>
                          <w:szCs w:val="15"/>
                          <w:lang w:val="en-US" w:eastAsia="zh-CN"/>
                        </w:rPr>
                        <w:t xml:space="preserve"> 7.</w:t>
                      </w:r>
                      <w:r>
                        <w:rPr>
                          <w:rFonts w:hint="eastAsia" w:ascii="宋体" w:hAnsi="宋体" w:cs="宋体"/>
                          <w:sz w:val="15"/>
                          <w:szCs w:val="15"/>
                          <w:lang w:eastAsia="zh-CN"/>
                        </w:rPr>
                        <w:t>军事理论</w:t>
                      </w:r>
                      <w:r>
                        <w:rPr>
                          <w:rFonts w:hint="eastAsia" w:ascii="宋体" w:hAnsi="宋体" w:cs="宋体"/>
                          <w:sz w:val="15"/>
                          <w:szCs w:val="15"/>
                          <w:lang w:val="en-US" w:eastAsia="zh-CN"/>
                        </w:rPr>
                        <w:t xml:space="preserve"> 8.</w:t>
                      </w:r>
                      <w:r>
                        <w:rPr>
                          <w:rFonts w:hint="eastAsia" w:ascii="宋体" w:hAnsi="宋体" w:cs="宋体"/>
                          <w:sz w:val="15"/>
                          <w:szCs w:val="15"/>
                          <w:lang w:eastAsia="zh-CN"/>
                        </w:rPr>
                        <w:t>军事技能</w:t>
                      </w:r>
                      <w:r>
                        <w:rPr>
                          <w:rFonts w:hint="eastAsia" w:ascii="宋体" w:hAnsi="宋体" w:cs="宋体"/>
                          <w:sz w:val="15"/>
                          <w:szCs w:val="15"/>
                          <w:lang w:val="en-US" w:eastAsia="zh-CN"/>
                        </w:rPr>
                        <w:t xml:space="preserve"> 9.</w:t>
                      </w:r>
                      <w:r>
                        <w:rPr>
                          <w:rFonts w:hint="eastAsia" w:ascii="宋体" w:hAnsi="宋体" w:cs="宋体"/>
                          <w:sz w:val="15"/>
                          <w:szCs w:val="15"/>
                          <w:lang w:eastAsia="zh-CN"/>
                        </w:rPr>
                        <w:t>信息技术</w:t>
                      </w:r>
                      <w:r>
                        <w:rPr>
                          <w:rFonts w:hint="eastAsia" w:ascii="宋体" w:hAnsi="宋体" w:cs="宋体"/>
                          <w:sz w:val="15"/>
                          <w:szCs w:val="15"/>
                          <w:lang w:val="en-US" w:eastAsia="zh-CN"/>
                        </w:rPr>
                        <w:t xml:space="preserve"> 10.</w:t>
                      </w:r>
                      <w:r>
                        <w:rPr>
                          <w:rFonts w:hint="eastAsia" w:ascii="宋体" w:hAnsi="宋体" w:cs="宋体"/>
                          <w:sz w:val="15"/>
                          <w:szCs w:val="15"/>
                          <w:lang w:eastAsia="zh-CN"/>
                        </w:rPr>
                        <w:t>大学英语</w:t>
                      </w:r>
                      <w:r>
                        <w:rPr>
                          <w:rFonts w:hint="eastAsia" w:ascii="宋体" w:hAnsi="宋体" w:cs="宋体"/>
                          <w:sz w:val="15"/>
                          <w:szCs w:val="15"/>
                          <w:lang w:val="en-US" w:eastAsia="zh-CN"/>
                        </w:rPr>
                        <w:t xml:space="preserve"> 11.</w:t>
                      </w:r>
                      <w:r>
                        <w:rPr>
                          <w:rFonts w:hint="eastAsia" w:ascii="宋体" w:hAnsi="宋体" w:cs="宋体"/>
                          <w:sz w:val="15"/>
                          <w:szCs w:val="15"/>
                          <w:lang w:eastAsia="zh-CN"/>
                        </w:rPr>
                        <w:t>体育与健康</w:t>
                      </w:r>
                      <w:r>
                        <w:rPr>
                          <w:rFonts w:hint="eastAsia" w:ascii="宋体" w:hAnsi="宋体" w:cs="宋体"/>
                          <w:sz w:val="15"/>
                          <w:szCs w:val="15"/>
                          <w:lang w:val="en-US" w:eastAsia="zh-CN"/>
                        </w:rPr>
                        <w:t xml:space="preserve"> 12.</w:t>
                      </w:r>
                      <w:r>
                        <w:rPr>
                          <w:rFonts w:hint="eastAsia" w:ascii="宋体" w:hAnsi="宋体" w:cs="宋体"/>
                          <w:sz w:val="15"/>
                          <w:szCs w:val="15"/>
                          <w:lang w:eastAsia="zh-CN"/>
                        </w:rPr>
                        <w:t>大学生职业发展与就业创业教育</w:t>
                      </w:r>
                      <w:r>
                        <w:rPr>
                          <w:rFonts w:hint="eastAsia" w:ascii="宋体" w:hAnsi="宋体" w:cs="宋体"/>
                          <w:sz w:val="15"/>
                          <w:szCs w:val="15"/>
                          <w:lang w:val="en-US" w:eastAsia="zh-CN"/>
                        </w:rPr>
                        <w:t xml:space="preserve"> 13.</w:t>
                      </w:r>
                      <w:r>
                        <w:rPr>
                          <w:rFonts w:hint="eastAsia" w:ascii="宋体" w:hAnsi="宋体" w:cs="宋体"/>
                          <w:sz w:val="15"/>
                          <w:szCs w:val="15"/>
                          <w:lang w:eastAsia="zh-CN"/>
                        </w:rPr>
                        <w:t>创新创业教育</w:t>
                      </w:r>
                      <w:r>
                        <w:rPr>
                          <w:rFonts w:hint="eastAsia" w:ascii="宋体" w:hAnsi="宋体" w:cs="宋体"/>
                          <w:sz w:val="15"/>
                          <w:szCs w:val="15"/>
                          <w:lang w:val="en-US" w:eastAsia="zh-CN"/>
                        </w:rPr>
                        <w:t xml:space="preserve"> 14.</w:t>
                      </w:r>
                      <w:r>
                        <w:rPr>
                          <w:rFonts w:hint="eastAsia" w:ascii="宋体" w:hAnsi="宋体" w:cs="宋体"/>
                          <w:sz w:val="15"/>
                          <w:szCs w:val="15"/>
                          <w:lang w:eastAsia="zh-CN"/>
                        </w:rPr>
                        <w:t>大学生心理健康教育</w:t>
                      </w:r>
                      <w:r>
                        <w:rPr>
                          <w:rFonts w:hint="eastAsia" w:ascii="宋体" w:hAnsi="宋体" w:cs="宋体"/>
                          <w:sz w:val="15"/>
                          <w:szCs w:val="15"/>
                          <w:lang w:val="en-US" w:eastAsia="zh-CN"/>
                        </w:rPr>
                        <w:t xml:space="preserve"> 15.</w:t>
                      </w:r>
                      <w:r>
                        <w:rPr>
                          <w:rFonts w:hint="eastAsia" w:ascii="宋体" w:hAnsi="宋体" w:cs="宋体"/>
                          <w:sz w:val="15"/>
                          <w:szCs w:val="15"/>
                          <w:lang w:eastAsia="zh-CN"/>
                        </w:rPr>
                        <w:t>劳动教育</w:t>
                      </w:r>
                      <w:r>
                        <w:rPr>
                          <w:rFonts w:hint="eastAsia" w:ascii="宋体" w:hAnsi="宋体" w:cs="宋体"/>
                          <w:sz w:val="15"/>
                          <w:szCs w:val="15"/>
                          <w:lang w:val="en-US" w:eastAsia="zh-CN"/>
                        </w:rPr>
                        <w:t xml:space="preserve"> 16.</w:t>
                      </w:r>
                      <w:r>
                        <w:rPr>
                          <w:rFonts w:hint="eastAsia" w:ascii="宋体" w:hAnsi="宋体" w:cs="宋体"/>
                          <w:sz w:val="15"/>
                          <w:szCs w:val="15"/>
                          <w:lang w:eastAsia="zh-CN"/>
                        </w:rPr>
                        <w:t>美育</w:t>
                      </w:r>
                    </w:p>
                    <w:p w14:paraId="12C252FF">
                      <w:r>
                        <w:rPr>
                          <w:rFonts w:hint="eastAsia"/>
                          <w:sz w:val="15"/>
                          <w:szCs w:val="15"/>
                        </w:rPr>
                        <w:t>4.     5.     6. .........</w:t>
                      </w:r>
                    </w:p>
                    <w:p w14:paraId="7E9A99F5">
                      <w:pPr>
                        <w:adjustRightInd w:val="0"/>
                        <w:snapToGrid w:val="0"/>
                        <w:spacing w:line="288" w:lineRule="auto"/>
                        <w:rPr>
                          <w:sz w:val="15"/>
                          <w:szCs w:val="15"/>
                        </w:rPr>
                      </w:pPr>
                    </w:p>
                  </w:txbxContent>
                </v:textbox>
              </v:shape>
            </w:pict>
          </mc:Fallback>
        </mc:AlternateContent>
      </w:r>
      <w:r>
        <w:rPr>
          <w:rFonts w:hint="eastAsia" w:ascii="Times New Roman" w:hAnsi="Times New Roman"/>
          <w:b/>
          <w:bCs/>
          <w:color w:val="000000"/>
          <w:sz w:val="24"/>
          <w:szCs w:val="24"/>
        </w:rPr>
        <w:t>表3</w:t>
      </w:r>
      <w:r>
        <w:rPr>
          <w:rFonts w:ascii="Times New Roman" w:hAnsi="Times New Roman"/>
          <w:b/>
          <w:bCs/>
          <w:color w:val="000000"/>
          <w:sz w:val="24"/>
          <w:szCs w:val="24"/>
        </w:rPr>
        <w:t xml:space="preserve"> </w:t>
      </w:r>
      <w:r>
        <w:rPr>
          <w:rFonts w:hint="eastAsia" w:ascii="Times New Roman" w:hAnsi="Times New Roman"/>
          <w:b/>
          <w:bCs/>
          <w:color w:val="000000"/>
          <w:sz w:val="24"/>
          <w:szCs w:val="24"/>
        </w:rPr>
        <w:t>课程体系架构图</w:t>
      </w:r>
    </w:p>
    <w:p w14:paraId="091D876F">
      <w:pPr>
        <w:spacing w:line="360" w:lineRule="auto"/>
        <w:rPr>
          <w:b/>
          <w:bCs/>
          <w:szCs w:val="21"/>
        </w:rPr>
      </w:pPr>
      <w:r>
        <w:rPr>
          <w:rFonts w:ascii="Times New Roman"/>
          <w:sz w:val="24"/>
          <w:szCs w:val="24"/>
        </w:rPr>
        <mc:AlternateContent>
          <mc:Choice Requires="wps">
            <w:drawing>
              <wp:anchor distT="0" distB="0" distL="114300" distR="114300" simplePos="0" relativeHeight="251662336" behindDoc="0" locked="0" layoutInCell="1" allowOverlap="1">
                <wp:simplePos x="0" y="0"/>
                <wp:positionH relativeFrom="column">
                  <wp:posOffset>1695450</wp:posOffset>
                </wp:positionH>
                <wp:positionV relativeFrom="paragraph">
                  <wp:posOffset>90170</wp:posOffset>
                </wp:positionV>
                <wp:extent cx="487680" cy="909320"/>
                <wp:effectExtent l="0" t="0" r="26670" b="24130"/>
                <wp:wrapNone/>
                <wp:docPr id="324" name="文本框 324"/>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14:paraId="11758F93">
                            <w:pPr>
                              <w:snapToGrid w:val="0"/>
                              <w:spacing w:line="360" w:lineRule="auto"/>
                              <w:jc w:val="center"/>
                              <w:rPr>
                                <w:b/>
                                <w:sz w:val="18"/>
                                <w:szCs w:val="18"/>
                              </w:rPr>
                            </w:pPr>
                            <w:r>
                              <w:rPr>
                                <w:b/>
                                <w:sz w:val="18"/>
                                <w:szCs w:val="18"/>
                              </w:rPr>
                              <w:t>公共基础课程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5pt;margin-top:7.1pt;height:71.6pt;width:38.4pt;z-index:251662336;mso-width-relative:page;mso-height-relative:page;" fillcolor="#E2F0D9 [665]" filled="t" stroked="t" coordsize="21600,21600" o:gfxdata="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fN6TPZAAAACgEAAA8AAAAAAAAAAQAgAAAAIgAAAGRycy9kb3ducmV2LnhtbFBLAQIUABQA&#10;AAAIAIdO4kADo+lCYQIAAMMEAAAOAAAAAAAAAAEAIAAAACgBAABkcnMvZTJvRG9jLnhtbFBLBQYA&#10;AAAABgAGAFkBAAD7BQAAAAA=&#10;">
                <v:fill on="t" focussize="0,0"/>
                <v:stroke color="#000000" miterlimit="8" joinstyle="miter"/>
                <v:imagedata o:title=""/>
                <o:lock v:ext="edit" aspectratio="f"/>
                <v:textbox>
                  <w:txbxContent>
                    <w:p w14:paraId="11758F93">
                      <w:pPr>
                        <w:snapToGrid w:val="0"/>
                        <w:spacing w:line="360" w:lineRule="auto"/>
                        <w:jc w:val="center"/>
                        <w:rPr>
                          <w:b/>
                          <w:sz w:val="18"/>
                          <w:szCs w:val="18"/>
                        </w:rPr>
                      </w:pPr>
                      <w:r>
                        <w:rPr>
                          <w:b/>
                          <w:sz w:val="18"/>
                          <w:szCs w:val="18"/>
                        </w:rPr>
                        <w:t>公共基础课程</w:t>
                      </w:r>
                    </w:p>
                  </w:txbxContent>
                </v:textbox>
              </v:shape>
            </w:pict>
          </mc:Fallback>
        </mc:AlternateContent>
      </w:r>
      <w:r>
        <w:rPr>
          <w:sz w:val="24"/>
          <w:szCs w:val="24"/>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81280</wp:posOffset>
                </wp:positionV>
                <wp:extent cx="514985" cy="7799070"/>
                <wp:effectExtent l="4445" t="5080" r="13970" b="13970"/>
                <wp:wrapNone/>
                <wp:docPr id="323" name="文本框 323"/>
                <wp:cNvGraphicFramePr/>
                <a:graphic xmlns:a="http://schemas.openxmlformats.org/drawingml/2006/main">
                  <a:graphicData uri="http://schemas.microsoft.com/office/word/2010/wordprocessingShape">
                    <wps:wsp>
                      <wps:cNvSpPr txBox="1">
                        <a:spLocks noChangeArrowheads="1"/>
                      </wps:cNvSpPr>
                      <wps:spPr bwMode="auto">
                        <a:xfrm>
                          <a:off x="0" y="0"/>
                          <a:ext cx="514985" cy="7799294"/>
                        </a:xfrm>
                        <a:prstGeom prst="rect">
                          <a:avLst/>
                        </a:prstGeom>
                        <a:solidFill>
                          <a:schemeClr val="accent1">
                            <a:lumMod val="40000"/>
                            <a:lumOff val="60000"/>
                          </a:schemeClr>
                        </a:solidFill>
                        <a:ln w="9525">
                          <a:solidFill>
                            <a:srgbClr val="000000"/>
                          </a:solidFill>
                          <a:miter lim="800000"/>
                        </a:ln>
                      </wps:spPr>
                      <wps:txbx>
                        <w:txbxContent>
                          <w:p w14:paraId="678338AB">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wps:txbx>
                      <wps:bodyPr rot="0" vert="eaVert" wrap="square" lIns="91440" tIns="45720" rIns="91440" bIns="45720" anchor="t" anchorCtr="0" upright="1">
                        <a:noAutofit/>
                      </wps:bodyPr>
                    </wps:wsp>
                  </a:graphicData>
                </a:graphic>
              </wp:anchor>
            </w:drawing>
          </mc:Choice>
          <mc:Fallback>
            <w:pict>
              <v:shape id="_x0000_s1026" o:spid="_x0000_s1026" o:spt="202" type="#_x0000_t202" style="position:absolute;left:0pt;margin-left:5.2pt;margin-top:6.4pt;height:614.1pt;width:40.55pt;z-index:251660288;mso-width-relative:page;mso-height-relative:page;" fillcolor="#B4C7E7 [1300]" filled="t" stroked="t" coordsize="21600,21600" o:gfxdata="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Lr+ha3UAAAACQEAAA8AAAAAAAAAAQAgAAAAIgAAAGRycy9kb3ducmV2LnhtbFBLAQIUABQAAAAI&#10;AIdO4kDC+JyDYwIAAMYEAAAOAAAAAAAAAAEAIAAAACMBAABkcnMvZTJvRG9jLnhtbFBLBQYAAAAA&#10;BgAGAFkBAAD4BQAAAAA=&#10;">
                <v:fill on="t" focussize="0,0"/>
                <v:stroke color="#000000" miterlimit="8" joinstyle="miter"/>
                <v:imagedata o:title=""/>
                <o:lock v:ext="edit" aspectratio="f"/>
                <v:textbox style="layout-flow:vertical-ideographic;">
                  <w:txbxContent>
                    <w:p w14:paraId="678338AB">
                      <w:pPr>
                        <w:spacing w:line="360" w:lineRule="auto"/>
                        <w:jc w:val="center"/>
                        <w:rPr>
                          <w:rFonts w:ascii="宋体"/>
                          <w:b/>
                          <w:spacing w:val="60"/>
                          <w:sz w:val="28"/>
                          <w:szCs w:val="28"/>
                        </w:rPr>
                      </w:pPr>
                      <w:r>
                        <w:rPr>
                          <w:rFonts w:hint="eastAsia" w:ascii="宋体" w:hAnsi="宋体"/>
                          <w:b/>
                          <w:spacing w:val="60"/>
                          <w:sz w:val="28"/>
                          <w:szCs w:val="28"/>
                        </w:rPr>
                        <w:t>课程体系结构图</w:t>
                      </w:r>
                    </w:p>
                  </w:txbxContent>
                </v:textbox>
              </v:shape>
            </w:pict>
          </mc:Fallback>
        </mc:AlternateContent>
      </w:r>
      <w:r>
        <w:rPr>
          <w:sz w:val="24"/>
          <w:szCs w:val="24"/>
        </w:rPr>
        <mc:AlternateContent>
          <mc:Choice Requires="wps">
            <w:drawing>
              <wp:anchor distT="0" distB="0" distL="114300" distR="114300" simplePos="0" relativeHeight="251661312" behindDoc="0" locked="0" layoutInCell="1" allowOverlap="1">
                <wp:simplePos x="0" y="0"/>
                <wp:positionH relativeFrom="column">
                  <wp:posOffset>994410</wp:posOffset>
                </wp:positionH>
                <wp:positionV relativeFrom="paragraph">
                  <wp:posOffset>82550</wp:posOffset>
                </wp:positionV>
                <wp:extent cx="342900" cy="2957830"/>
                <wp:effectExtent l="0" t="0" r="19050" b="13970"/>
                <wp:wrapNone/>
                <wp:docPr id="325" name="文本框 325"/>
                <wp:cNvGraphicFramePr/>
                <a:graphic xmlns:a="http://schemas.openxmlformats.org/drawingml/2006/main">
                  <a:graphicData uri="http://schemas.microsoft.com/office/word/2010/wordprocessingShape">
                    <wps:wsp>
                      <wps:cNvSpPr txBox="1">
                        <a:spLocks noChangeArrowheads="1"/>
                      </wps:cNvSpPr>
                      <wps:spPr bwMode="auto">
                        <a:xfrm>
                          <a:off x="0" y="0"/>
                          <a:ext cx="342900" cy="2957830"/>
                        </a:xfrm>
                        <a:prstGeom prst="rect">
                          <a:avLst/>
                        </a:prstGeom>
                        <a:solidFill>
                          <a:schemeClr val="accent2">
                            <a:lumMod val="40000"/>
                            <a:lumOff val="60000"/>
                          </a:schemeClr>
                        </a:solidFill>
                        <a:ln w="9525">
                          <a:solidFill>
                            <a:srgbClr val="000000"/>
                          </a:solidFill>
                          <a:miter lim="800000"/>
                        </a:ln>
                      </wps:spPr>
                      <wps:txbx>
                        <w:txbxContent>
                          <w:p w14:paraId="3BC01572">
                            <w:pPr>
                              <w:rPr>
                                <w:shd w:val="clear" w:color="auto" w:fill="B4C6E7" w:themeFill="accent1" w:themeFillTint="66"/>
                              </w:rPr>
                            </w:pPr>
                          </w:p>
                          <w:p w14:paraId="1119A22D">
                            <w:pPr>
                              <w:rPr>
                                <w:shd w:val="clear" w:color="auto" w:fill="B4C6E7" w:themeFill="accent1" w:themeFillTint="66"/>
                              </w:rPr>
                            </w:pPr>
                          </w:p>
                          <w:p w14:paraId="5A854FAB">
                            <w:pPr>
                              <w:rPr>
                                <w:shd w:val="clear" w:color="auto" w:fill="B4C6E7" w:themeFill="accent1" w:themeFillTint="66"/>
                              </w:rPr>
                            </w:pPr>
                          </w:p>
                          <w:p w14:paraId="6E76EB25">
                            <w:pPr>
                              <w:rPr>
                                <w:shd w:val="clear" w:color="auto" w:fill="B4C6E7" w:themeFill="accent1" w:themeFillTint="66"/>
                              </w:rPr>
                            </w:pPr>
                          </w:p>
                          <w:p w14:paraId="51BD23C3">
                            <w:pPr>
                              <w:rPr>
                                <w:shd w:val="clear" w:color="auto" w:fill="B4C6E7" w:themeFill="accent1" w:themeFillTint="66"/>
                              </w:rPr>
                            </w:pPr>
                          </w:p>
                          <w:p w14:paraId="62FC8DE9">
                            <w:pPr>
                              <w:jc w:val="center"/>
                              <w:rPr>
                                <w:b/>
                                <w:sz w:val="24"/>
                                <w:szCs w:val="24"/>
                              </w:rPr>
                            </w:pPr>
                            <w:r>
                              <w:rPr>
                                <w:rFonts w:hint="eastAsia"/>
                                <w:b/>
                                <w:sz w:val="24"/>
                                <w:szCs w:val="24"/>
                              </w:rPr>
                              <w:t>公共基础平台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3pt;margin-top:6.5pt;height:232.9pt;width:27pt;z-index:251661312;mso-width-relative:page;mso-height-relative:page;" fillcolor="#F8CBAD [1301]" filled="t" stroked="t" coordsize="21600,21600" o:gfxdata="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rYwS62QAAAAoBAAAPAAAAAAAAAAEAIAAAACIAAABkcnMvZG93bnJldi54bWxQSwECFAAUAAAA&#10;CACHTuJA47dpul8CAADEBAAADgAAAAAAAAABACAAAAAoAQAAZHJzL2Uyb0RvYy54bWxQSwUGAAAA&#10;AAYABgBZAQAA+QUAAAAA&#10;">
                <v:fill on="t" focussize="0,0"/>
                <v:stroke color="#000000" miterlimit="8" joinstyle="miter"/>
                <v:imagedata o:title=""/>
                <o:lock v:ext="edit" aspectratio="f"/>
                <v:textbox>
                  <w:txbxContent>
                    <w:p w14:paraId="3BC01572">
                      <w:pPr>
                        <w:rPr>
                          <w:shd w:val="clear" w:color="auto" w:fill="B4C6E7" w:themeFill="accent1" w:themeFillTint="66"/>
                        </w:rPr>
                      </w:pPr>
                    </w:p>
                    <w:p w14:paraId="1119A22D">
                      <w:pPr>
                        <w:rPr>
                          <w:shd w:val="clear" w:color="auto" w:fill="B4C6E7" w:themeFill="accent1" w:themeFillTint="66"/>
                        </w:rPr>
                      </w:pPr>
                    </w:p>
                    <w:p w14:paraId="5A854FAB">
                      <w:pPr>
                        <w:rPr>
                          <w:shd w:val="clear" w:color="auto" w:fill="B4C6E7" w:themeFill="accent1" w:themeFillTint="66"/>
                        </w:rPr>
                      </w:pPr>
                    </w:p>
                    <w:p w14:paraId="6E76EB25">
                      <w:pPr>
                        <w:rPr>
                          <w:shd w:val="clear" w:color="auto" w:fill="B4C6E7" w:themeFill="accent1" w:themeFillTint="66"/>
                        </w:rPr>
                      </w:pPr>
                    </w:p>
                    <w:p w14:paraId="51BD23C3">
                      <w:pPr>
                        <w:rPr>
                          <w:shd w:val="clear" w:color="auto" w:fill="B4C6E7" w:themeFill="accent1" w:themeFillTint="66"/>
                        </w:rPr>
                      </w:pPr>
                    </w:p>
                    <w:p w14:paraId="62FC8DE9">
                      <w:pPr>
                        <w:jc w:val="center"/>
                        <w:rPr>
                          <w:b/>
                          <w:sz w:val="24"/>
                          <w:szCs w:val="24"/>
                        </w:rPr>
                      </w:pPr>
                      <w:r>
                        <w:rPr>
                          <w:rFonts w:hint="eastAsia"/>
                          <w:b/>
                          <w:sz w:val="24"/>
                          <w:szCs w:val="24"/>
                        </w:rPr>
                        <w:t>公共基础平台</w:t>
                      </w:r>
                    </w:p>
                  </w:txbxContent>
                </v:textbox>
              </v:shape>
            </w:pict>
          </mc:Fallback>
        </mc:AlternateContent>
      </w:r>
    </w:p>
    <w:p w14:paraId="37262816">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664384" behindDoc="0" locked="0" layoutInCell="1" allowOverlap="1">
                <wp:simplePos x="0" y="0"/>
                <wp:positionH relativeFrom="column">
                  <wp:posOffset>2179320</wp:posOffset>
                </wp:positionH>
                <wp:positionV relativeFrom="paragraph">
                  <wp:posOffset>240030</wp:posOffset>
                </wp:positionV>
                <wp:extent cx="284480" cy="6350"/>
                <wp:effectExtent l="9525" t="5715" r="10795" b="6985"/>
                <wp:wrapNone/>
                <wp:docPr id="321" name="直接连接符 321"/>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1.6pt;margin-top:18.9pt;height:0.5pt;width:22.4pt;z-index:251664384;mso-width-relative:page;mso-height-relative:page;" filled="f" stroked="t" coordsize="21600,21600" o:gfxdata="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rAYmPVAAAACQEAAA8AAAAAAAAAAQAgAAAAIgAAAGRycy9kb3ducmV2LnhtbFBLAQIUABQAAAAI&#10;AIdO4kA+OvTi8AEAALoDAAAOAAAAAAAAAAEAIAAAACQBAABkcnMvZTJvRG9jLnhtbFBLBQYAAAAA&#10;BgAGAFkBAACG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1346835</wp:posOffset>
                </wp:positionH>
                <wp:positionV relativeFrom="paragraph">
                  <wp:posOffset>287655</wp:posOffset>
                </wp:positionV>
                <wp:extent cx="342900" cy="635"/>
                <wp:effectExtent l="13335" t="5715" r="5715" b="12700"/>
                <wp:wrapNone/>
                <wp:docPr id="322" name="直接连接符 322"/>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05pt;margin-top:22.65pt;height:0.05pt;width:27pt;z-index:251663360;mso-width-relative:page;mso-height-relative:page;" filled="f" stroked="t" coordsize="21600,21600" o:gfxdata="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aBnS1gAA&#10;AAkBAAAPAAAAAAAAAAEAIAAAACIAAABkcnMvZG93bnJldi54bWxQSwECFAAUAAAACACHTuJAMCyY&#10;lOcBAACvAwAADgAAAAAAAAABACAAAAAlAQAAZHJzL2Uyb0RvYy54bWxQSwUGAAAAAAYABgBZAQAA&#10;fgUAAAAA&#10;">
                <v:fill on="f" focussize="0,0"/>
                <v:stroke color="#000000" joinstyle="round"/>
                <v:imagedata o:title=""/>
                <o:lock v:ext="edit" aspectratio="f"/>
              </v:line>
            </w:pict>
          </mc:Fallback>
        </mc:AlternateContent>
      </w:r>
    </w:p>
    <w:p w14:paraId="02B52D5A">
      <w:pPr>
        <w:pStyle w:val="87"/>
        <w:spacing w:line="440" w:lineRule="atLeast"/>
        <w:ind w:left="0" w:firstLine="0"/>
        <w:jc w:val="center"/>
        <w:rPr>
          <w:rFonts w:ascii="楷体_GB2312" w:eastAsia="楷体_GB2312"/>
          <w:b/>
          <w:bCs/>
          <w:sz w:val="32"/>
          <w:szCs w:val="32"/>
        </w:rPr>
      </w:pPr>
    </w:p>
    <w:p w14:paraId="6BD6BC65">
      <w:pPr>
        <w:pStyle w:val="87"/>
        <w:spacing w:line="440" w:lineRule="atLeast"/>
        <w:ind w:left="0" w:firstLine="0"/>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694080" behindDoc="0" locked="0" layoutInCell="1" allowOverlap="1">
                <wp:simplePos x="0" y="0"/>
                <wp:positionH relativeFrom="column">
                  <wp:posOffset>2473960</wp:posOffset>
                </wp:positionH>
                <wp:positionV relativeFrom="paragraph">
                  <wp:posOffset>171450</wp:posOffset>
                </wp:positionV>
                <wp:extent cx="2813050" cy="887095"/>
                <wp:effectExtent l="5080" t="5080" r="20320" b="22225"/>
                <wp:wrapNone/>
                <wp:docPr id="320" name="文本框 320"/>
                <wp:cNvGraphicFramePr/>
                <a:graphic xmlns:a="http://schemas.openxmlformats.org/drawingml/2006/main">
                  <a:graphicData uri="http://schemas.microsoft.com/office/word/2010/wordprocessingShape">
                    <wps:wsp>
                      <wps:cNvSpPr txBox="1">
                        <a:spLocks noChangeArrowheads="1"/>
                      </wps:cNvSpPr>
                      <wps:spPr bwMode="auto">
                        <a:xfrm>
                          <a:off x="0" y="0"/>
                          <a:ext cx="2813050" cy="887095"/>
                        </a:xfrm>
                        <a:prstGeom prst="rect">
                          <a:avLst/>
                        </a:prstGeom>
                        <a:solidFill>
                          <a:srgbClr val="FFFFFF"/>
                        </a:solidFill>
                        <a:ln w="9525">
                          <a:solidFill>
                            <a:srgbClr val="000000"/>
                          </a:solidFill>
                          <a:miter lim="800000"/>
                        </a:ln>
                      </wps:spPr>
                      <wps:txbx>
                        <w:txbxContent>
                          <w:p w14:paraId="0BCAF712">
                            <w:pPr>
                              <w:keepNext w:val="0"/>
                              <w:keepLines w:val="0"/>
                              <w:widowControl w:val="0"/>
                              <w:suppressLineNumbers w:val="0"/>
                              <w:spacing w:before="0" w:beforeAutospacing="0" w:after="0" w:afterAutospacing="0"/>
                              <w:ind w:left="0" w:right="0"/>
                              <w:jc w:val="both"/>
                              <w:rPr>
                                <w:sz w:val="15"/>
                                <w:szCs w:val="15"/>
                              </w:rPr>
                            </w:pPr>
                            <w:r>
                              <w:rPr>
                                <w:rFonts w:hint="default" w:ascii="Calibri" w:hAnsi="Calibri" w:eastAsia="宋体" w:cs="Calibri"/>
                                <w:kern w:val="2"/>
                                <w:sz w:val="15"/>
                                <w:szCs w:val="15"/>
                                <w:lang w:val="en-US" w:eastAsia="zh-CN" w:bidi="ar"/>
                              </w:rPr>
                              <w:t xml:space="preserve">1. </w:t>
                            </w:r>
                            <w:r>
                              <w:rPr>
                                <w:rFonts w:hint="eastAsia" w:ascii="宋体" w:hAnsi="宋体" w:eastAsia="宋体" w:cs="宋体"/>
                                <w:kern w:val="2"/>
                                <w:sz w:val="15"/>
                                <w:szCs w:val="15"/>
                                <w:lang w:val="en-US" w:eastAsia="zh-CN" w:bidi="ar"/>
                              </w:rPr>
                              <w:t xml:space="preserve">国家安全教育  </w:t>
                            </w:r>
                            <w:r>
                              <w:rPr>
                                <w:rFonts w:hint="default" w:ascii="Calibri" w:hAnsi="Calibri" w:eastAsia="宋体" w:cs="Calibri"/>
                                <w:kern w:val="2"/>
                                <w:sz w:val="15"/>
                                <w:szCs w:val="15"/>
                                <w:lang w:val="en-US" w:eastAsia="zh-CN" w:bidi="ar"/>
                              </w:rPr>
                              <w:t>2.</w:t>
                            </w:r>
                            <w:r>
                              <w:rPr>
                                <w:rFonts w:hint="eastAsia" w:ascii="宋体" w:hAnsi="宋体" w:eastAsia="宋体" w:cs="宋体"/>
                                <w:kern w:val="2"/>
                                <w:sz w:val="15"/>
                                <w:szCs w:val="15"/>
                                <w:lang w:val="en-US" w:eastAsia="zh-CN" w:bidi="ar"/>
                              </w:rPr>
                              <w:t xml:space="preserve">文学鉴赏  </w:t>
                            </w:r>
                            <w:r>
                              <w:rPr>
                                <w:rFonts w:hint="default" w:ascii="Calibri" w:hAnsi="Calibri" w:eastAsia="宋体" w:cs="Calibri"/>
                                <w:kern w:val="2"/>
                                <w:sz w:val="15"/>
                                <w:szCs w:val="15"/>
                                <w:lang w:val="en-US" w:eastAsia="zh-CN" w:bidi="ar"/>
                              </w:rPr>
                              <w:t>3.</w:t>
                            </w:r>
                            <w:r>
                              <w:rPr>
                                <w:rFonts w:hint="eastAsia" w:ascii="宋体" w:hAnsi="宋体" w:eastAsia="宋体" w:cs="宋体"/>
                                <w:kern w:val="2"/>
                                <w:sz w:val="15"/>
                                <w:szCs w:val="15"/>
                                <w:lang w:val="en-US" w:eastAsia="zh-CN" w:bidi="ar"/>
                              </w:rPr>
                              <w:t xml:space="preserve">影视鉴赏  </w:t>
                            </w:r>
                            <w:r>
                              <w:rPr>
                                <w:rFonts w:hint="default" w:ascii="Calibri" w:hAnsi="Calibri" w:eastAsia="宋体" w:cs="Calibri"/>
                                <w:kern w:val="2"/>
                                <w:sz w:val="15"/>
                                <w:szCs w:val="15"/>
                                <w:lang w:val="en-US" w:eastAsia="zh-CN" w:bidi="ar"/>
                              </w:rPr>
                              <w:t>4.</w:t>
                            </w:r>
                            <w:r>
                              <w:rPr>
                                <w:rFonts w:hint="eastAsia" w:ascii="宋体" w:hAnsi="宋体" w:eastAsia="宋体" w:cs="宋体"/>
                                <w:kern w:val="2"/>
                                <w:sz w:val="15"/>
                                <w:szCs w:val="15"/>
                                <w:lang w:val="en-US" w:eastAsia="zh-CN" w:bidi="ar"/>
                              </w:rPr>
                              <w:t xml:space="preserve">创新中国  </w:t>
                            </w:r>
                            <w:r>
                              <w:rPr>
                                <w:rFonts w:hint="default" w:ascii="Calibri" w:hAnsi="Calibri" w:eastAsia="宋体" w:cs="Calibri"/>
                                <w:kern w:val="2"/>
                                <w:sz w:val="15"/>
                                <w:szCs w:val="15"/>
                                <w:lang w:val="en-US" w:eastAsia="zh-CN" w:bidi="ar"/>
                              </w:rPr>
                              <w:t>5.</w:t>
                            </w:r>
                            <w:r>
                              <w:rPr>
                                <w:rFonts w:hint="eastAsia" w:ascii="宋体" w:hAnsi="宋体" w:eastAsia="宋体" w:cs="宋体"/>
                                <w:kern w:val="2"/>
                                <w:sz w:val="15"/>
                                <w:szCs w:val="15"/>
                                <w:lang w:val="en-US" w:eastAsia="zh-CN" w:bidi="ar"/>
                              </w:rPr>
                              <w:t xml:space="preserve">企业绿色管理  </w:t>
                            </w:r>
                            <w:r>
                              <w:rPr>
                                <w:rFonts w:hint="default" w:ascii="Calibri" w:hAnsi="Calibri" w:eastAsia="宋体" w:cs="Calibri"/>
                                <w:kern w:val="2"/>
                                <w:sz w:val="15"/>
                                <w:szCs w:val="15"/>
                                <w:lang w:val="en-US" w:eastAsia="zh-CN" w:bidi="ar"/>
                              </w:rPr>
                              <w:t>6.</w:t>
                            </w:r>
                            <w:r>
                              <w:rPr>
                                <w:rFonts w:hint="eastAsia" w:ascii="宋体" w:hAnsi="宋体" w:eastAsia="宋体" w:cs="宋体"/>
                                <w:kern w:val="2"/>
                                <w:sz w:val="15"/>
                                <w:szCs w:val="15"/>
                                <w:lang w:val="en-US" w:eastAsia="zh-CN" w:bidi="ar"/>
                              </w:rPr>
                              <w:t xml:space="preserve">文献信息检索与利用  </w:t>
                            </w:r>
                            <w:r>
                              <w:rPr>
                                <w:rFonts w:hint="default" w:ascii="Calibri" w:hAnsi="Calibri" w:eastAsia="宋体" w:cs="Calibri"/>
                                <w:kern w:val="2"/>
                                <w:sz w:val="15"/>
                                <w:szCs w:val="15"/>
                                <w:lang w:val="en-US" w:eastAsia="zh-CN" w:bidi="ar"/>
                              </w:rPr>
                              <w:t>7.</w:t>
                            </w:r>
                            <w:r>
                              <w:rPr>
                                <w:rFonts w:hint="eastAsia" w:ascii="宋体" w:hAnsi="宋体" w:eastAsia="宋体" w:cs="宋体"/>
                                <w:kern w:val="2"/>
                                <w:sz w:val="15"/>
                                <w:szCs w:val="15"/>
                                <w:lang w:val="en-US" w:eastAsia="zh-CN" w:bidi="ar"/>
                              </w:rPr>
                              <w:t xml:space="preserve">艺术鉴赏  </w:t>
                            </w:r>
                            <w:r>
                              <w:rPr>
                                <w:rFonts w:hint="default" w:ascii="Calibri" w:hAnsi="Calibri" w:eastAsia="宋体" w:cs="Calibri"/>
                                <w:kern w:val="2"/>
                                <w:sz w:val="15"/>
                                <w:szCs w:val="15"/>
                                <w:lang w:val="en-US" w:eastAsia="zh-CN" w:bidi="ar"/>
                              </w:rPr>
                              <w:t>8.</w:t>
                            </w:r>
                            <w:r>
                              <w:rPr>
                                <w:rFonts w:hint="eastAsia" w:ascii="宋体" w:hAnsi="宋体" w:eastAsia="宋体" w:cs="宋体"/>
                                <w:kern w:val="2"/>
                                <w:sz w:val="15"/>
                                <w:szCs w:val="15"/>
                                <w:lang w:val="en-US" w:eastAsia="zh-CN" w:bidi="ar"/>
                              </w:rPr>
                              <w:t>常见病的健康管</w:t>
                            </w:r>
                            <w:r>
                              <w:rPr>
                                <w:rFonts w:hint="eastAsia" w:ascii="宋体" w:hAnsi="宋体" w:eastAsia="宋体" w:cs="宋体"/>
                                <w:color w:val="000000"/>
                                <w:kern w:val="2"/>
                                <w:sz w:val="18"/>
                                <w:szCs w:val="18"/>
                                <w:lang w:val="en-US" w:eastAsia="zh-CN" w:bidi="ar"/>
                              </w:rPr>
                              <w:t>理</w:t>
                            </w:r>
                            <w:r>
                              <w:rPr>
                                <w:rFonts w:hint="default" w:ascii="Calibri" w:hAnsi="Calibri" w:eastAsia="宋体" w:cs="Calibri"/>
                                <w:kern w:val="2"/>
                                <w:sz w:val="15"/>
                                <w:szCs w:val="15"/>
                                <w:lang w:val="en-US" w:eastAsia="zh-CN" w:bidi="ar"/>
                              </w:rPr>
                              <w:t>9.</w:t>
                            </w:r>
                            <w:r>
                              <w:rPr>
                                <w:rFonts w:hint="eastAsia" w:ascii="宋体" w:hAnsi="宋体" w:eastAsia="宋体" w:cs="宋体"/>
                                <w:kern w:val="2"/>
                                <w:sz w:val="15"/>
                                <w:szCs w:val="15"/>
                                <w:lang w:val="en-US" w:eastAsia="zh-CN" w:bidi="ar"/>
                              </w:rPr>
                              <w:t xml:space="preserve">语言学（普通话）  </w:t>
                            </w:r>
                            <w:r>
                              <w:rPr>
                                <w:rFonts w:hint="default" w:ascii="Calibri" w:hAnsi="Calibri" w:eastAsia="宋体" w:cs="Calibri"/>
                                <w:kern w:val="2"/>
                                <w:sz w:val="15"/>
                                <w:szCs w:val="15"/>
                                <w:lang w:val="en-US" w:eastAsia="zh-CN" w:bidi="ar"/>
                              </w:rPr>
                              <w:t>10.</w:t>
                            </w:r>
                            <w:r>
                              <w:rPr>
                                <w:rFonts w:hint="eastAsia" w:ascii="宋体" w:hAnsi="宋体" w:eastAsia="宋体" w:cs="宋体"/>
                                <w:kern w:val="2"/>
                                <w:sz w:val="15"/>
                                <w:szCs w:val="15"/>
                                <w:lang w:val="en-US" w:eastAsia="zh-CN" w:bidi="ar"/>
                              </w:rPr>
                              <w:t xml:space="preserve">中国文化概论  </w:t>
                            </w:r>
                            <w:r>
                              <w:rPr>
                                <w:rFonts w:hint="default" w:ascii="Calibri" w:hAnsi="Calibri" w:eastAsia="宋体" w:cs="Calibri"/>
                                <w:kern w:val="2"/>
                                <w:sz w:val="15"/>
                                <w:szCs w:val="15"/>
                                <w:lang w:val="en-US" w:eastAsia="zh-CN" w:bidi="ar"/>
                              </w:rPr>
                              <w:t>11.</w:t>
                            </w:r>
                            <w:r>
                              <w:rPr>
                                <w:rFonts w:hint="eastAsia" w:ascii="宋体" w:hAnsi="宋体" w:eastAsia="宋体" w:cs="宋体"/>
                                <w:kern w:val="2"/>
                                <w:sz w:val="15"/>
                                <w:szCs w:val="15"/>
                                <w:lang w:val="en-US" w:eastAsia="zh-CN" w:bidi="ar"/>
                              </w:rPr>
                              <w:t>论文写作初阶</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8pt;margin-top:13.5pt;height:69.85pt;width:221.5pt;z-index:251694080;mso-width-relative:page;mso-height-relative:page;" fillcolor="#FFFFFF" filled="t" stroked="t" coordsize="21600,21600" o:gfxdata="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pqBzYNgAAAAKAQAADwAAAAAAAAABACAAAAAi&#10;AAAAZHJzL2Rvd25yZXYueG1sUEsBAhQAFAAAAAgAh07iQJZac99DAgAAiwQAAA4AAAAAAAAAAQAg&#10;AAAAJwEAAGRycy9lMm9Eb2MueG1sUEsFBgAAAAAGAAYAWQEAANwFAAAAAA==&#10;">
                <v:fill on="t" focussize="0,0"/>
                <v:stroke color="#000000" miterlimit="8" joinstyle="miter"/>
                <v:imagedata o:title=""/>
                <o:lock v:ext="edit" aspectratio="f"/>
                <v:textbox>
                  <w:txbxContent>
                    <w:p w14:paraId="0BCAF712">
                      <w:pPr>
                        <w:keepNext w:val="0"/>
                        <w:keepLines w:val="0"/>
                        <w:widowControl w:val="0"/>
                        <w:suppressLineNumbers w:val="0"/>
                        <w:spacing w:before="0" w:beforeAutospacing="0" w:after="0" w:afterAutospacing="0"/>
                        <w:ind w:left="0" w:right="0"/>
                        <w:jc w:val="both"/>
                        <w:rPr>
                          <w:sz w:val="15"/>
                          <w:szCs w:val="15"/>
                        </w:rPr>
                      </w:pPr>
                      <w:r>
                        <w:rPr>
                          <w:rFonts w:hint="default" w:ascii="Calibri" w:hAnsi="Calibri" w:eastAsia="宋体" w:cs="Calibri"/>
                          <w:kern w:val="2"/>
                          <w:sz w:val="15"/>
                          <w:szCs w:val="15"/>
                          <w:lang w:val="en-US" w:eastAsia="zh-CN" w:bidi="ar"/>
                        </w:rPr>
                        <w:t xml:space="preserve">1. </w:t>
                      </w:r>
                      <w:r>
                        <w:rPr>
                          <w:rFonts w:hint="eastAsia" w:ascii="宋体" w:hAnsi="宋体" w:eastAsia="宋体" w:cs="宋体"/>
                          <w:kern w:val="2"/>
                          <w:sz w:val="15"/>
                          <w:szCs w:val="15"/>
                          <w:lang w:val="en-US" w:eastAsia="zh-CN" w:bidi="ar"/>
                        </w:rPr>
                        <w:t xml:space="preserve">国家安全教育  </w:t>
                      </w:r>
                      <w:r>
                        <w:rPr>
                          <w:rFonts w:hint="default" w:ascii="Calibri" w:hAnsi="Calibri" w:eastAsia="宋体" w:cs="Calibri"/>
                          <w:kern w:val="2"/>
                          <w:sz w:val="15"/>
                          <w:szCs w:val="15"/>
                          <w:lang w:val="en-US" w:eastAsia="zh-CN" w:bidi="ar"/>
                        </w:rPr>
                        <w:t>2.</w:t>
                      </w:r>
                      <w:r>
                        <w:rPr>
                          <w:rFonts w:hint="eastAsia" w:ascii="宋体" w:hAnsi="宋体" w:eastAsia="宋体" w:cs="宋体"/>
                          <w:kern w:val="2"/>
                          <w:sz w:val="15"/>
                          <w:szCs w:val="15"/>
                          <w:lang w:val="en-US" w:eastAsia="zh-CN" w:bidi="ar"/>
                        </w:rPr>
                        <w:t xml:space="preserve">文学鉴赏  </w:t>
                      </w:r>
                      <w:r>
                        <w:rPr>
                          <w:rFonts w:hint="default" w:ascii="Calibri" w:hAnsi="Calibri" w:eastAsia="宋体" w:cs="Calibri"/>
                          <w:kern w:val="2"/>
                          <w:sz w:val="15"/>
                          <w:szCs w:val="15"/>
                          <w:lang w:val="en-US" w:eastAsia="zh-CN" w:bidi="ar"/>
                        </w:rPr>
                        <w:t>3.</w:t>
                      </w:r>
                      <w:r>
                        <w:rPr>
                          <w:rFonts w:hint="eastAsia" w:ascii="宋体" w:hAnsi="宋体" w:eastAsia="宋体" w:cs="宋体"/>
                          <w:kern w:val="2"/>
                          <w:sz w:val="15"/>
                          <w:szCs w:val="15"/>
                          <w:lang w:val="en-US" w:eastAsia="zh-CN" w:bidi="ar"/>
                        </w:rPr>
                        <w:t xml:space="preserve">影视鉴赏  </w:t>
                      </w:r>
                      <w:r>
                        <w:rPr>
                          <w:rFonts w:hint="default" w:ascii="Calibri" w:hAnsi="Calibri" w:eastAsia="宋体" w:cs="Calibri"/>
                          <w:kern w:val="2"/>
                          <w:sz w:val="15"/>
                          <w:szCs w:val="15"/>
                          <w:lang w:val="en-US" w:eastAsia="zh-CN" w:bidi="ar"/>
                        </w:rPr>
                        <w:t>4.</w:t>
                      </w:r>
                      <w:r>
                        <w:rPr>
                          <w:rFonts w:hint="eastAsia" w:ascii="宋体" w:hAnsi="宋体" w:eastAsia="宋体" w:cs="宋体"/>
                          <w:kern w:val="2"/>
                          <w:sz w:val="15"/>
                          <w:szCs w:val="15"/>
                          <w:lang w:val="en-US" w:eastAsia="zh-CN" w:bidi="ar"/>
                        </w:rPr>
                        <w:t xml:space="preserve">创新中国  </w:t>
                      </w:r>
                      <w:r>
                        <w:rPr>
                          <w:rFonts w:hint="default" w:ascii="Calibri" w:hAnsi="Calibri" w:eastAsia="宋体" w:cs="Calibri"/>
                          <w:kern w:val="2"/>
                          <w:sz w:val="15"/>
                          <w:szCs w:val="15"/>
                          <w:lang w:val="en-US" w:eastAsia="zh-CN" w:bidi="ar"/>
                        </w:rPr>
                        <w:t>5.</w:t>
                      </w:r>
                      <w:r>
                        <w:rPr>
                          <w:rFonts w:hint="eastAsia" w:ascii="宋体" w:hAnsi="宋体" w:eastAsia="宋体" w:cs="宋体"/>
                          <w:kern w:val="2"/>
                          <w:sz w:val="15"/>
                          <w:szCs w:val="15"/>
                          <w:lang w:val="en-US" w:eastAsia="zh-CN" w:bidi="ar"/>
                        </w:rPr>
                        <w:t xml:space="preserve">企业绿色管理  </w:t>
                      </w:r>
                      <w:r>
                        <w:rPr>
                          <w:rFonts w:hint="default" w:ascii="Calibri" w:hAnsi="Calibri" w:eastAsia="宋体" w:cs="Calibri"/>
                          <w:kern w:val="2"/>
                          <w:sz w:val="15"/>
                          <w:szCs w:val="15"/>
                          <w:lang w:val="en-US" w:eastAsia="zh-CN" w:bidi="ar"/>
                        </w:rPr>
                        <w:t>6.</w:t>
                      </w:r>
                      <w:r>
                        <w:rPr>
                          <w:rFonts w:hint="eastAsia" w:ascii="宋体" w:hAnsi="宋体" w:eastAsia="宋体" w:cs="宋体"/>
                          <w:kern w:val="2"/>
                          <w:sz w:val="15"/>
                          <w:szCs w:val="15"/>
                          <w:lang w:val="en-US" w:eastAsia="zh-CN" w:bidi="ar"/>
                        </w:rPr>
                        <w:t xml:space="preserve">文献信息检索与利用  </w:t>
                      </w:r>
                      <w:r>
                        <w:rPr>
                          <w:rFonts w:hint="default" w:ascii="Calibri" w:hAnsi="Calibri" w:eastAsia="宋体" w:cs="Calibri"/>
                          <w:kern w:val="2"/>
                          <w:sz w:val="15"/>
                          <w:szCs w:val="15"/>
                          <w:lang w:val="en-US" w:eastAsia="zh-CN" w:bidi="ar"/>
                        </w:rPr>
                        <w:t>7.</w:t>
                      </w:r>
                      <w:r>
                        <w:rPr>
                          <w:rFonts w:hint="eastAsia" w:ascii="宋体" w:hAnsi="宋体" w:eastAsia="宋体" w:cs="宋体"/>
                          <w:kern w:val="2"/>
                          <w:sz w:val="15"/>
                          <w:szCs w:val="15"/>
                          <w:lang w:val="en-US" w:eastAsia="zh-CN" w:bidi="ar"/>
                        </w:rPr>
                        <w:t xml:space="preserve">艺术鉴赏  </w:t>
                      </w:r>
                      <w:r>
                        <w:rPr>
                          <w:rFonts w:hint="default" w:ascii="Calibri" w:hAnsi="Calibri" w:eastAsia="宋体" w:cs="Calibri"/>
                          <w:kern w:val="2"/>
                          <w:sz w:val="15"/>
                          <w:szCs w:val="15"/>
                          <w:lang w:val="en-US" w:eastAsia="zh-CN" w:bidi="ar"/>
                        </w:rPr>
                        <w:t>8.</w:t>
                      </w:r>
                      <w:r>
                        <w:rPr>
                          <w:rFonts w:hint="eastAsia" w:ascii="宋体" w:hAnsi="宋体" w:eastAsia="宋体" w:cs="宋体"/>
                          <w:kern w:val="2"/>
                          <w:sz w:val="15"/>
                          <w:szCs w:val="15"/>
                          <w:lang w:val="en-US" w:eastAsia="zh-CN" w:bidi="ar"/>
                        </w:rPr>
                        <w:t>常见病的健康管</w:t>
                      </w:r>
                      <w:r>
                        <w:rPr>
                          <w:rFonts w:hint="eastAsia" w:ascii="宋体" w:hAnsi="宋体" w:eastAsia="宋体" w:cs="宋体"/>
                          <w:color w:val="000000"/>
                          <w:kern w:val="2"/>
                          <w:sz w:val="18"/>
                          <w:szCs w:val="18"/>
                          <w:lang w:val="en-US" w:eastAsia="zh-CN" w:bidi="ar"/>
                        </w:rPr>
                        <w:t>理</w:t>
                      </w:r>
                      <w:r>
                        <w:rPr>
                          <w:rFonts w:hint="default" w:ascii="Calibri" w:hAnsi="Calibri" w:eastAsia="宋体" w:cs="Calibri"/>
                          <w:kern w:val="2"/>
                          <w:sz w:val="15"/>
                          <w:szCs w:val="15"/>
                          <w:lang w:val="en-US" w:eastAsia="zh-CN" w:bidi="ar"/>
                        </w:rPr>
                        <w:t>9.</w:t>
                      </w:r>
                      <w:r>
                        <w:rPr>
                          <w:rFonts w:hint="eastAsia" w:ascii="宋体" w:hAnsi="宋体" w:eastAsia="宋体" w:cs="宋体"/>
                          <w:kern w:val="2"/>
                          <w:sz w:val="15"/>
                          <w:szCs w:val="15"/>
                          <w:lang w:val="en-US" w:eastAsia="zh-CN" w:bidi="ar"/>
                        </w:rPr>
                        <w:t xml:space="preserve">语言学（普通话）  </w:t>
                      </w:r>
                      <w:r>
                        <w:rPr>
                          <w:rFonts w:hint="default" w:ascii="Calibri" w:hAnsi="Calibri" w:eastAsia="宋体" w:cs="Calibri"/>
                          <w:kern w:val="2"/>
                          <w:sz w:val="15"/>
                          <w:szCs w:val="15"/>
                          <w:lang w:val="en-US" w:eastAsia="zh-CN" w:bidi="ar"/>
                        </w:rPr>
                        <w:t>10.</w:t>
                      </w:r>
                      <w:r>
                        <w:rPr>
                          <w:rFonts w:hint="eastAsia" w:ascii="宋体" w:hAnsi="宋体" w:eastAsia="宋体" w:cs="宋体"/>
                          <w:kern w:val="2"/>
                          <w:sz w:val="15"/>
                          <w:szCs w:val="15"/>
                          <w:lang w:val="en-US" w:eastAsia="zh-CN" w:bidi="ar"/>
                        </w:rPr>
                        <w:t xml:space="preserve">中国文化概论  </w:t>
                      </w:r>
                      <w:r>
                        <w:rPr>
                          <w:rFonts w:hint="default" w:ascii="Calibri" w:hAnsi="Calibri" w:eastAsia="宋体" w:cs="Calibri"/>
                          <w:kern w:val="2"/>
                          <w:sz w:val="15"/>
                          <w:szCs w:val="15"/>
                          <w:lang w:val="en-US" w:eastAsia="zh-CN" w:bidi="ar"/>
                        </w:rPr>
                        <w:t>11.</w:t>
                      </w:r>
                      <w:r>
                        <w:rPr>
                          <w:rFonts w:hint="eastAsia" w:ascii="宋体" w:hAnsi="宋体" w:eastAsia="宋体" w:cs="宋体"/>
                          <w:kern w:val="2"/>
                          <w:sz w:val="15"/>
                          <w:szCs w:val="15"/>
                          <w:lang w:val="en-US" w:eastAsia="zh-CN" w:bidi="ar"/>
                        </w:rPr>
                        <w:t>论文写作初阶</w:t>
                      </w:r>
                    </w:p>
                  </w:txbxContent>
                </v:textbox>
              </v:shape>
            </w:pict>
          </mc:Fallback>
        </mc:AlternateContent>
      </w:r>
      <w:r>
        <w:rPr>
          <w:rFonts w:ascii="楷体_GB2312" w:eastAsia="楷体_GB2312"/>
          <w:b/>
          <w:bCs/>
          <w:sz w:val="32"/>
          <w:szCs w:val="32"/>
        </w:rPr>
        <mc:AlternateContent>
          <mc:Choice Requires="wps">
            <w:drawing>
              <wp:anchor distT="0" distB="0" distL="114300" distR="114300" simplePos="0" relativeHeight="251692032" behindDoc="0" locked="0" layoutInCell="1" allowOverlap="1">
                <wp:simplePos x="0" y="0"/>
                <wp:positionH relativeFrom="column">
                  <wp:posOffset>1686560</wp:posOffset>
                </wp:positionH>
                <wp:positionV relativeFrom="paragraph">
                  <wp:posOffset>69215</wp:posOffset>
                </wp:positionV>
                <wp:extent cx="487680" cy="909320"/>
                <wp:effectExtent l="0" t="0" r="26670" b="24130"/>
                <wp:wrapNone/>
                <wp:docPr id="319" name="文本框 319"/>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14:paraId="6DC18E2D">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2.8pt;margin-top:5.45pt;height:71.6pt;width:38.4pt;z-index:251692032;mso-width-relative:page;mso-height-relative:page;" fillcolor="#E2F0D9 [665]" filled="t" stroked="t" coordsize="21600,21600" o:gfxdata="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m3Hl9gAAAAKAQAADwAAAAAAAAABACAAAAAiAAAAZHJzL2Rvd25yZXYueG1sUEsBAhQAFAAA&#10;AAgAh07iQOcy0WVhAgAAwwQAAA4AAAAAAAAAAQAgAAAAJwEAAGRycy9lMm9Eb2MueG1sUEsFBgAA&#10;AAAGAAYAWQEAAPoFAAAAAA==&#10;">
                <v:fill on="t" focussize="0,0"/>
                <v:stroke color="#000000" miterlimit="8" joinstyle="miter"/>
                <v:imagedata o:title=""/>
                <o:lock v:ext="edit" aspectratio="f"/>
                <v:textbox>
                  <w:txbxContent>
                    <w:p w14:paraId="6DC18E2D">
                      <w:pPr>
                        <w:snapToGrid w:val="0"/>
                        <w:spacing w:line="360" w:lineRule="auto"/>
                        <w:jc w:val="center"/>
                        <w:rPr>
                          <w:b/>
                          <w:sz w:val="18"/>
                          <w:szCs w:val="18"/>
                        </w:rPr>
                      </w:pPr>
                      <w:r>
                        <w:rPr>
                          <w:b/>
                          <w:sz w:val="18"/>
                          <w:szCs w:val="18"/>
                        </w:rPr>
                        <w:t>公共</w:t>
                      </w:r>
                      <w:r>
                        <w:rPr>
                          <w:rFonts w:hint="eastAsia"/>
                          <w:b/>
                          <w:sz w:val="18"/>
                          <w:szCs w:val="18"/>
                        </w:rPr>
                        <w:t>任选</w:t>
                      </w:r>
                      <w:r>
                        <w:rPr>
                          <w:b/>
                          <w:sz w:val="18"/>
                          <w:szCs w:val="18"/>
                        </w:rPr>
                        <w:t>课程</w:t>
                      </w:r>
                    </w:p>
                  </w:txbxContent>
                </v:textbox>
              </v:shape>
            </w:pict>
          </mc:Fallback>
        </mc:AlternateContent>
      </w:r>
    </w:p>
    <w:p w14:paraId="078B569C">
      <w:pPr>
        <w:pStyle w:val="87"/>
        <w:spacing w:line="440" w:lineRule="atLeast"/>
        <w:ind w:left="0" w:firstLine="0"/>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693056" behindDoc="0" locked="0" layoutInCell="1" allowOverlap="1">
                <wp:simplePos x="0" y="0"/>
                <wp:positionH relativeFrom="column">
                  <wp:posOffset>2180590</wp:posOffset>
                </wp:positionH>
                <wp:positionV relativeFrom="paragraph">
                  <wp:posOffset>100330</wp:posOffset>
                </wp:positionV>
                <wp:extent cx="335280" cy="7620"/>
                <wp:effectExtent l="0" t="4445" r="0" b="10795"/>
                <wp:wrapNone/>
                <wp:docPr id="316" name="直接连接符 316"/>
                <wp:cNvGraphicFramePr/>
                <a:graphic xmlns:a="http://schemas.openxmlformats.org/drawingml/2006/main">
                  <a:graphicData uri="http://schemas.microsoft.com/office/word/2010/wordprocessingShape">
                    <wps:wsp>
                      <wps:cNvCnPr>
                        <a:cxnSpLocks noChangeShapeType="1"/>
                      </wps:cNvCnPr>
                      <wps:spPr bwMode="auto">
                        <a:xfrm flipV="1">
                          <a:off x="0" y="0"/>
                          <a:ext cx="335280" cy="762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1.7pt;margin-top:7.9pt;height:0.6pt;width:26.4pt;z-index:251693056;mso-width-relative:page;mso-height-relative:page;" filled="f" stroked="t" coordsize="21600,21600" o:gfxdata="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XhlaLXAAAACQEAAA8AAAAAAAAAAQAgAAAAIgAAAGRycy9kb3ducmV2LnhtbFBLAQIUABQA&#10;AAAIAIdO4kAi5tqE8QEAALoDAAAOAAAAAAAAAAEAIAAAACYBAABkcnMvZTJvRG9jLnhtbFBLBQYA&#10;AAAABgAGAFkBAACJ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569595</wp:posOffset>
                </wp:positionH>
                <wp:positionV relativeFrom="paragraph">
                  <wp:posOffset>54610</wp:posOffset>
                </wp:positionV>
                <wp:extent cx="417195" cy="635"/>
                <wp:effectExtent l="0" t="0" r="20955" b="37465"/>
                <wp:wrapNone/>
                <wp:docPr id="318" name="直接连接符 318"/>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4.85pt;margin-top:4.3pt;height:0.05pt;width:32.85pt;z-index:251665408;mso-width-relative:page;mso-height-relative:page;" filled="f" stroked="t" coordsize="21600,21600" o:gfxdata="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D+zOzUAAAA&#10;BgEAAA8AAAAAAAAAAQAgAAAAIgAAAGRycy9kb3ducmV2LnhtbFBLAQIUABQAAAAIAIdO4kBN4bBC&#10;6AEAAK8DAAAOAAAAAAAAAAEAIAAAACMBAABkcnMvZTJvRG9jLnhtbFBLBQYAAAAABgAGAFkBAAB9&#10;BQ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691008" behindDoc="0" locked="0" layoutInCell="1" allowOverlap="1">
                <wp:simplePos x="0" y="0"/>
                <wp:positionH relativeFrom="column">
                  <wp:posOffset>1332865</wp:posOffset>
                </wp:positionH>
                <wp:positionV relativeFrom="paragraph">
                  <wp:posOffset>61595</wp:posOffset>
                </wp:positionV>
                <wp:extent cx="342900" cy="635"/>
                <wp:effectExtent l="8890" t="6350" r="10160" b="12065"/>
                <wp:wrapNone/>
                <wp:docPr id="317" name="直接连接符 317"/>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4.95pt;margin-top:4.85pt;height:0.05pt;width:27pt;z-index:251691008;mso-width-relative:page;mso-height-relative:page;" filled="f" stroked="t" coordsize="21600,21600" o:gfxdata="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1az/3UAAAA&#10;BwEAAA8AAAAAAAAAAQAgAAAAIgAAAGRycy9kb3ducmV2LnhtbFBLAQIUABQAAAAIAIdO4kCqladM&#10;6AEAAK8DAAAOAAAAAAAAAAEAIAAAACMBAABkcnMvZTJvRG9jLnhtbFBLBQYAAAAABgAGAFkBAAB9&#10;BQAAAAA=&#10;">
                <v:fill on="f" focussize="0,0"/>
                <v:stroke color="#000000" joinstyle="round"/>
                <v:imagedata o:title=""/>
                <o:lock v:ext="edit" aspectratio="f"/>
              </v:line>
            </w:pict>
          </mc:Fallback>
        </mc:AlternateContent>
      </w:r>
    </w:p>
    <w:p w14:paraId="30CB1C67">
      <w:pPr>
        <w:pStyle w:val="87"/>
        <w:spacing w:line="440" w:lineRule="atLeast"/>
        <w:ind w:left="0" w:firstLine="0"/>
        <w:jc w:val="center"/>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696128" behindDoc="0" locked="0" layoutInCell="1" allowOverlap="1">
                <wp:simplePos x="0" y="0"/>
                <wp:positionH relativeFrom="column">
                  <wp:posOffset>1690370</wp:posOffset>
                </wp:positionH>
                <wp:positionV relativeFrom="paragraph">
                  <wp:posOffset>264160</wp:posOffset>
                </wp:positionV>
                <wp:extent cx="487680" cy="909320"/>
                <wp:effectExtent l="0" t="0" r="26670" b="24130"/>
                <wp:wrapNone/>
                <wp:docPr id="314" name="文本框 314"/>
                <wp:cNvGraphicFramePr/>
                <a:graphic xmlns:a="http://schemas.openxmlformats.org/drawingml/2006/main">
                  <a:graphicData uri="http://schemas.microsoft.com/office/word/2010/wordprocessingShape">
                    <wps:wsp>
                      <wps:cNvSpPr txBox="1">
                        <a:spLocks noChangeArrowheads="1"/>
                      </wps:cNvSpPr>
                      <wps:spPr bwMode="auto">
                        <a:xfrm>
                          <a:off x="0" y="0"/>
                          <a:ext cx="487680" cy="909320"/>
                        </a:xfrm>
                        <a:prstGeom prst="rect">
                          <a:avLst/>
                        </a:prstGeom>
                        <a:solidFill>
                          <a:schemeClr val="accent6">
                            <a:lumMod val="20000"/>
                            <a:lumOff val="80000"/>
                          </a:schemeClr>
                        </a:solidFill>
                        <a:ln w="9525">
                          <a:solidFill>
                            <a:srgbClr val="000000"/>
                          </a:solidFill>
                          <a:miter lim="800000"/>
                        </a:ln>
                      </wps:spPr>
                      <wps:txbx>
                        <w:txbxContent>
                          <w:p w14:paraId="36A0646F">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3.1pt;margin-top:20.8pt;height:71.6pt;width:38.4pt;z-index:251696128;mso-width-relative:page;mso-height-relative:page;" fillcolor="#E2F0D9 [665]" filled="t" stroked="t" coordsize="21600,21600" o:gfxdata="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oU7ULdgAAAAKAQAADwAAAAAAAAABACAAAAAiAAAAZHJzL2Rvd25yZXYueG1sUEsBAhQAFAAA&#10;AAgAh07iQHCJYSdhAgAAwwQAAA4AAAAAAAAAAQAgAAAAJwEAAGRycy9lMm9Eb2MueG1sUEsFBgAA&#10;AAAGAAYAWQEAAPoFAAAAAA==&#10;">
                <v:fill on="t" focussize="0,0"/>
                <v:stroke color="#000000" miterlimit="8" joinstyle="miter"/>
                <v:imagedata o:title=""/>
                <o:lock v:ext="edit" aspectratio="f"/>
                <v:textbox>
                  <w:txbxContent>
                    <w:p w14:paraId="36A0646F">
                      <w:pPr>
                        <w:snapToGrid w:val="0"/>
                        <w:spacing w:line="360" w:lineRule="auto"/>
                        <w:jc w:val="center"/>
                        <w:rPr>
                          <w:b/>
                          <w:sz w:val="18"/>
                          <w:szCs w:val="18"/>
                        </w:rPr>
                      </w:pPr>
                      <w:r>
                        <w:rPr>
                          <w:b/>
                          <w:sz w:val="18"/>
                          <w:szCs w:val="18"/>
                        </w:rPr>
                        <w:t>公共</w:t>
                      </w:r>
                      <w:r>
                        <w:rPr>
                          <w:rFonts w:hint="eastAsia"/>
                          <w:b/>
                          <w:sz w:val="18"/>
                          <w:szCs w:val="18"/>
                        </w:rPr>
                        <w:t>限选</w:t>
                      </w:r>
                      <w:r>
                        <w:rPr>
                          <w:b/>
                          <w:sz w:val="18"/>
                          <w:szCs w:val="18"/>
                        </w:rPr>
                        <w:t>课程</w:t>
                      </w:r>
                    </w:p>
                  </w:txbxContent>
                </v:textbox>
              </v:shape>
            </w:pict>
          </mc:Fallback>
        </mc:AlternateContent>
      </w:r>
      <w:r>
        <w:rPr>
          <w:rFonts w:ascii="楷体_GB2312" w:eastAsia="楷体_GB2312"/>
          <w:b/>
          <w:bCs/>
          <w:sz w:val="32"/>
          <w:szCs w:val="32"/>
        </w:rPr>
        <mc:AlternateContent>
          <mc:Choice Requires="wps">
            <w:drawing>
              <wp:anchor distT="0" distB="0" distL="114300" distR="114300" simplePos="0" relativeHeight="251698176" behindDoc="0" locked="0" layoutInCell="1" allowOverlap="1">
                <wp:simplePos x="0" y="0"/>
                <wp:positionH relativeFrom="column">
                  <wp:posOffset>2494915</wp:posOffset>
                </wp:positionH>
                <wp:positionV relativeFrom="paragraph">
                  <wp:posOffset>393065</wp:posOffset>
                </wp:positionV>
                <wp:extent cx="2795270" cy="777875"/>
                <wp:effectExtent l="4445" t="4445" r="19685" b="10160"/>
                <wp:wrapNone/>
                <wp:docPr id="315" name="文本框 315"/>
                <wp:cNvGraphicFramePr/>
                <a:graphic xmlns:a="http://schemas.openxmlformats.org/drawingml/2006/main">
                  <a:graphicData uri="http://schemas.microsoft.com/office/word/2010/wordprocessingShape">
                    <wps:wsp>
                      <wps:cNvSpPr txBox="1">
                        <a:spLocks noChangeArrowheads="1"/>
                      </wps:cNvSpPr>
                      <wps:spPr bwMode="auto">
                        <a:xfrm>
                          <a:off x="0" y="0"/>
                          <a:ext cx="2795270" cy="777875"/>
                        </a:xfrm>
                        <a:prstGeom prst="rect">
                          <a:avLst/>
                        </a:prstGeom>
                        <a:solidFill>
                          <a:srgbClr val="FFFFFF"/>
                        </a:solidFill>
                        <a:ln w="9525">
                          <a:solidFill>
                            <a:srgbClr val="000000"/>
                          </a:solidFill>
                          <a:miter lim="800000"/>
                        </a:ln>
                      </wps:spPr>
                      <wps:txbx>
                        <w:txbxContent>
                          <w:p w14:paraId="7CBCA277">
                            <w:pPr>
                              <w:keepNext w:val="0"/>
                              <w:keepLines w:val="0"/>
                              <w:widowControl/>
                              <w:suppressLineNumbers w:val="0"/>
                              <w:spacing w:before="0" w:beforeAutospacing="1" w:after="0" w:afterAutospacing="1"/>
                              <w:ind w:left="0" w:right="0"/>
                              <w:jc w:val="left"/>
                            </w:pPr>
                            <w:r>
                              <w:rPr>
                                <w:rFonts w:ascii="Calibri" w:hAnsi="Calibri" w:eastAsia="宋体" w:cs="Calibri"/>
                                <w:kern w:val="2"/>
                                <w:sz w:val="15"/>
                                <w:szCs w:val="15"/>
                                <w:lang w:val="en-US" w:eastAsia="zh-CN" w:bidi="ar"/>
                              </w:rPr>
                              <w:t>1.</w:t>
                            </w:r>
                            <w:r>
                              <w:rPr>
                                <w:rFonts w:hint="eastAsia" w:ascii="宋体" w:hAnsi="宋体" w:eastAsia="宋体" w:cs="宋体"/>
                                <w:kern w:val="2"/>
                                <w:sz w:val="15"/>
                                <w:szCs w:val="15"/>
                                <w:lang w:val="en-US" w:eastAsia="zh-CN" w:bidi="ar"/>
                              </w:rPr>
                              <w:t xml:space="preserve">人文素养类  </w:t>
                            </w:r>
                            <w:r>
                              <w:rPr>
                                <w:rFonts w:hint="default" w:ascii="Calibri" w:hAnsi="Calibri" w:eastAsia="宋体" w:cs="Calibri"/>
                                <w:kern w:val="2"/>
                                <w:sz w:val="15"/>
                                <w:szCs w:val="15"/>
                                <w:lang w:val="en-US" w:eastAsia="zh-CN" w:bidi="ar"/>
                              </w:rPr>
                              <w:t>2.</w:t>
                            </w:r>
                            <w:r>
                              <w:rPr>
                                <w:rFonts w:hint="eastAsia" w:ascii="宋体" w:hAnsi="宋体" w:eastAsia="宋体" w:cs="宋体"/>
                                <w:kern w:val="2"/>
                                <w:sz w:val="15"/>
                                <w:szCs w:val="15"/>
                                <w:lang w:val="en-US" w:eastAsia="zh-CN" w:bidi="ar"/>
                              </w:rPr>
                              <w:t xml:space="preserve">前沿科技类  </w:t>
                            </w:r>
                            <w:r>
                              <w:rPr>
                                <w:rFonts w:hint="default" w:ascii="Calibri" w:hAnsi="Calibri" w:eastAsia="宋体" w:cs="Calibri"/>
                                <w:kern w:val="2"/>
                                <w:sz w:val="15"/>
                                <w:szCs w:val="15"/>
                                <w:lang w:val="en-US" w:eastAsia="zh-CN" w:bidi="ar"/>
                              </w:rPr>
                              <w:t>3.</w:t>
                            </w:r>
                            <w:r>
                              <w:rPr>
                                <w:rFonts w:hint="eastAsia" w:ascii="宋体" w:hAnsi="宋体" w:eastAsia="宋体" w:cs="宋体"/>
                                <w:kern w:val="2"/>
                                <w:sz w:val="15"/>
                                <w:szCs w:val="15"/>
                                <w:lang w:val="en-US" w:eastAsia="zh-CN" w:bidi="ar"/>
                              </w:rPr>
                              <w:t xml:space="preserve">马克思主义理论类 </w:t>
                            </w:r>
                            <w:r>
                              <w:rPr>
                                <w:rFonts w:hint="default" w:ascii="Calibri" w:hAnsi="Calibri" w:eastAsia="宋体" w:cs="Calibri"/>
                                <w:kern w:val="2"/>
                                <w:sz w:val="15"/>
                                <w:szCs w:val="15"/>
                                <w:lang w:val="en-US" w:eastAsia="zh-CN" w:bidi="ar"/>
                              </w:rPr>
                              <w:t>4.</w:t>
                            </w:r>
                            <w:r>
                              <w:rPr>
                                <w:rFonts w:hint="eastAsia" w:ascii="宋体" w:hAnsi="宋体" w:eastAsia="宋体" w:cs="宋体"/>
                                <w:kern w:val="2"/>
                                <w:sz w:val="15"/>
                                <w:szCs w:val="15"/>
                                <w:lang w:val="en-US" w:eastAsia="zh-CN" w:bidi="ar"/>
                              </w:rPr>
                              <w:t xml:space="preserve">党史国史类  </w:t>
                            </w:r>
                            <w:r>
                              <w:rPr>
                                <w:rFonts w:hint="default" w:ascii="Calibri" w:hAnsi="Calibri" w:eastAsia="宋体" w:cs="Calibri"/>
                                <w:kern w:val="2"/>
                                <w:sz w:val="15"/>
                                <w:szCs w:val="15"/>
                                <w:lang w:val="en-US" w:eastAsia="zh-CN" w:bidi="ar"/>
                              </w:rPr>
                              <w:t>5.</w:t>
                            </w:r>
                            <w:r>
                              <w:rPr>
                                <w:rFonts w:hint="eastAsia" w:ascii="宋体" w:hAnsi="宋体" w:eastAsia="宋体" w:cs="宋体"/>
                                <w:kern w:val="2"/>
                                <w:sz w:val="15"/>
                                <w:szCs w:val="15"/>
                                <w:lang w:val="en-US" w:eastAsia="zh-CN" w:bidi="ar"/>
                              </w:rPr>
                              <w:t xml:space="preserve">传统文化类  </w:t>
                            </w:r>
                            <w:r>
                              <w:rPr>
                                <w:rFonts w:hint="default" w:ascii="Calibri" w:hAnsi="Calibri" w:eastAsia="宋体" w:cs="Calibri"/>
                                <w:kern w:val="2"/>
                                <w:sz w:val="15"/>
                                <w:szCs w:val="15"/>
                                <w:lang w:val="en-US" w:eastAsia="zh-CN" w:bidi="ar"/>
                              </w:rPr>
                              <w:t>6.</w:t>
                            </w:r>
                            <w:r>
                              <w:rPr>
                                <w:rFonts w:hint="eastAsia" w:ascii="宋体" w:hAnsi="宋体" w:eastAsia="宋体" w:cs="宋体"/>
                                <w:kern w:val="2"/>
                                <w:sz w:val="15"/>
                                <w:szCs w:val="15"/>
                                <w:lang w:val="en-US" w:eastAsia="zh-CN" w:bidi="ar"/>
                              </w:rPr>
                              <w:t xml:space="preserve">身心健康类  </w:t>
                            </w:r>
                            <w:r>
                              <w:rPr>
                                <w:rFonts w:hint="default" w:ascii="Calibri" w:hAnsi="Calibri" w:eastAsia="宋体" w:cs="Calibri"/>
                                <w:kern w:val="2"/>
                                <w:sz w:val="15"/>
                                <w:szCs w:val="15"/>
                                <w:lang w:val="en-US" w:eastAsia="zh-CN" w:bidi="ar"/>
                              </w:rPr>
                              <w:t>7.</w:t>
                            </w:r>
                            <w:r>
                              <w:rPr>
                                <w:rFonts w:hint="eastAsia" w:ascii="宋体" w:hAnsi="宋体" w:eastAsia="宋体" w:cs="宋体"/>
                                <w:kern w:val="2"/>
                                <w:sz w:val="15"/>
                                <w:szCs w:val="15"/>
                                <w:lang w:val="en-US" w:eastAsia="zh-CN" w:bidi="ar"/>
                              </w:rPr>
                              <w:t xml:space="preserve">职业素养类  </w:t>
                            </w:r>
                            <w:r>
                              <w:rPr>
                                <w:rFonts w:hint="default" w:ascii="Calibri" w:hAnsi="Calibri" w:eastAsia="宋体" w:cs="Calibri"/>
                                <w:kern w:val="2"/>
                                <w:sz w:val="15"/>
                                <w:szCs w:val="15"/>
                                <w:lang w:val="en-US" w:eastAsia="zh-CN" w:bidi="ar"/>
                              </w:rPr>
                              <w:t>8.</w:t>
                            </w:r>
                            <w:r>
                              <w:rPr>
                                <w:rFonts w:hint="eastAsia" w:ascii="宋体" w:hAnsi="宋体" w:eastAsia="宋体" w:cs="宋体"/>
                                <w:kern w:val="2"/>
                                <w:sz w:val="15"/>
                                <w:szCs w:val="15"/>
                                <w:lang w:val="en-US" w:eastAsia="zh-CN" w:bidi="ar"/>
                              </w:rPr>
                              <w:t>美育教育类</w:t>
                            </w:r>
                          </w:p>
                          <w:p w14:paraId="3C85CAC5">
                            <w:pPr>
                              <w:adjustRightInd w:val="0"/>
                              <w:snapToGrid w:val="0"/>
                              <w:spacing w:line="288" w:lineRule="auto"/>
                              <w:rPr>
                                <w:sz w:val="15"/>
                                <w:szCs w:val="15"/>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6.45pt;margin-top:30.95pt;height:61.25pt;width:220.1pt;z-index:251698176;mso-width-relative:page;mso-height-relative:page;" fillcolor="#FFFFFF" filled="t" stroked="t" coordsize="21600,21600" o:gfxdata="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BReS+tkAAAAKAQAADwAAAAAAAAABACAAAAAi&#10;AAAAZHJzL2Rvd25yZXYueG1sUEsBAhQAFAAAAAgAh07iQM407WBCAgAAiwQAAA4AAAAAAAAAAQAg&#10;AAAAKAEAAGRycy9lMm9Eb2MueG1sUEsFBgAAAAAGAAYAWQEAANwFAAAAAA==&#10;">
                <v:fill on="t" focussize="0,0"/>
                <v:stroke color="#000000" miterlimit="8" joinstyle="miter"/>
                <v:imagedata o:title=""/>
                <o:lock v:ext="edit" aspectratio="f"/>
                <v:textbox>
                  <w:txbxContent>
                    <w:p w14:paraId="7CBCA277">
                      <w:pPr>
                        <w:keepNext w:val="0"/>
                        <w:keepLines w:val="0"/>
                        <w:widowControl/>
                        <w:suppressLineNumbers w:val="0"/>
                        <w:spacing w:before="0" w:beforeAutospacing="1" w:after="0" w:afterAutospacing="1"/>
                        <w:ind w:left="0" w:right="0"/>
                        <w:jc w:val="left"/>
                      </w:pPr>
                      <w:r>
                        <w:rPr>
                          <w:rFonts w:ascii="Calibri" w:hAnsi="Calibri" w:eastAsia="宋体" w:cs="Calibri"/>
                          <w:kern w:val="2"/>
                          <w:sz w:val="15"/>
                          <w:szCs w:val="15"/>
                          <w:lang w:val="en-US" w:eastAsia="zh-CN" w:bidi="ar"/>
                        </w:rPr>
                        <w:t>1.</w:t>
                      </w:r>
                      <w:r>
                        <w:rPr>
                          <w:rFonts w:hint="eastAsia" w:ascii="宋体" w:hAnsi="宋体" w:eastAsia="宋体" w:cs="宋体"/>
                          <w:kern w:val="2"/>
                          <w:sz w:val="15"/>
                          <w:szCs w:val="15"/>
                          <w:lang w:val="en-US" w:eastAsia="zh-CN" w:bidi="ar"/>
                        </w:rPr>
                        <w:t xml:space="preserve">人文素养类  </w:t>
                      </w:r>
                      <w:r>
                        <w:rPr>
                          <w:rFonts w:hint="default" w:ascii="Calibri" w:hAnsi="Calibri" w:eastAsia="宋体" w:cs="Calibri"/>
                          <w:kern w:val="2"/>
                          <w:sz w:val="15"/>
                          <w:szCs w:val="15"/>
                          <w:lang w:val="en-US" w:eastAsia="zh-CN" w:bidi="ar"/>
                        </w:rPr>
                        <w:t>2.</w:t>
                      </w:r>
                      <w:r>
                        <w:rPr>
                          <w:rFonts w:hint="eastAsia" w:ascii="宋体" w:hAnsi="宋体" w:eastAsia="宋体" w:cs="宋体"/>
                          <w:kern w:val="2"/>
                          <w:sz w:val="15"/>
                          <w:szCs w:val="15"/>
                          <w:lang w:val="en-US" w:eastAsia="zh-CN" w:bidi="ar"/>
                        </w:rPr>
                        <w:t xml:space="preserve">前沿科技类  </w:t>
                      </w:r>
                      <w:r>
                        <w:rPr>
                          <w:rFonts w:hint="default" w:ascii="Calibri" w:hAnsi="Calibri" w:eastAsia="宋体" w:cs="Calibri"/>
                          <w:kern w:val="2"/>
                          <w:sz w:val="15"/>
                          <w:szCs w:val="15"/>
                          <w:lang w:val="en-US" w:eastAsia="zh-CN" w:bidi="ar"/>
                        </w:rPr>
                        <w:t>3.</w:t>
                      </w:r>
                      <w:r>
                        <w:rPr>
                          <w:rFonts w:hint="eastAsia" w:ascii="宋体" w:hAnsi="宋体" w:eastAsia="宋体" w:cs="宋体"/>
                          <w:kern w:val="2"/>
                          <w:sz w:val="15"/>
                          <w:szCs w:val="15"/>
                          <w:lang w:val="en-US" w:eastAsia="zh-CN" w:bidi="ar"/>
                        </w:rPr>
                        <w:t xml:space="preserve">马克思主义理论类 </w:t>
                      </w:r>
                      <w:r>
                        <w:rPr>
                          <w:rFonts w:hint="default" w:ascii="Calibri" w:hAnsi="Calibri" w:eastAsia="宋体" w:cs="Calibri"/>
                          <w:kern w:val="2"/>
                          <w:sz w:val="15"/>
                          <w:szCs w:val="15"/>
                          <w:lang w:val="en-US" w:eastAsia="zh-CN" w:bidi="ar"/>
                        </w:rPr>
                        <w:t>4.</w:t>
                      </w:r>
                      <w:r>
                        <w:rPr>
                          <w:rFonts w:hint="eastAsia" w:ascii="宋体" w:hAnsi="宋体" w:eastAsia="宋体" w:cs="宋体"/>
                          <w:kern w:val="2"/>
                          <w:sz w:val="15"/>
                          <w:szCs w:val="15"/>
                          <w:lang w:val="en-US" w:eastAsia="zh-CN" w:bidi="ar"/>
                        </w:rPr>
                        <w:t xml:space="preserve">党史国史类  </w:t>
                      </w:r>
                      <w:r>
                        <w:rPr>
                          <w:rFonts w:hint="default" w:ascii="Calibri" w:hAnsi="Calibri" w:eastAsia="宋体" w:cs="Calibri"/>
                          <w:kern w:val="2"/>
                          <w:sz w:val="15"/>
                          <w:szCs w:val="15"/>
                          <w:lang w:val="en-US" w:eastAsia="zh-CN" w:bidi="ar"/>
                        </w:rPr>
                        <w:t>5.</w:t>
                      </w:r>
                      <w:r>
                        <w:rPr>
                          <w:rFonts w:hint="eastAsia" w:ascii="宋体" w:hAnsi="宋体" w:eastAsia="宋体" w:cs="宋体"/>
                          <w:kern w:val="2"/>
                          <w:sz w:val="15"/>
                          <w:szCs w:val="15"/>
                          <w:lang w:val="en-US" w:eastAsia="zh-CN" w:bidi="ar"/>
                        </w:rPr>
                        <w:t xml:space="preserve">传统文化类  </w:t>
                      </w:r>
                      <w:r>
                        <w:rPr>
                          <w:rFonts w:hint="default" w:ascii="Calibri" w:hAnsi="Calibri" w:eastAsia="宋体" w:cs="Calibri"/>
                          <w:kern w:val="2"/>
                          <w:sz w:val="15"/>
                          <w:szCs w:val="15"/>
                          <w:lang w:val="en-US" w:eastAsia="zh-CN" w:bidi="ar"/>
                        </w:rPr>
                        <w:t>6.</w:t>
                      </w:r>
                      <w:r>
                        <w:rPr>
                          <w:rFonts w:hint="eastAsia" w:ascii="宋体" w:hAnsi="宋体" w:eastAsia="宋体" w:cs="宋体"/>
                          <w:kern w:val="2"/>
                          <w:sz w:val="15"/>
                          <w:szCs w:val="15"/>
                          <w:lang w:val="en-US" w:eastAsia="zh-CN" w:bidi="ar"/>
                        </w:rPr>
                        <w:t xml:space="preserve">身心健康类  </w:t>
                      </w:r>
                      <w:r>
                        <w:rPr>
                          <w:rFonts w:hint="default" w:ascii="Calibri" w:hAnsi="Calibri" w:eastAsia="宋体" w:cs="Calibri"/>
                          <w:kern w:val="2"/>
                          <w:sz w:val="15"/>
                          <w:szCs w:val="15"/>
                          <w:lang w:val="en-US" w:eastAsia="zh-CN" w:bidi="ar"/>
                        </w:rPr>
                        <w:t>7.</w:t>
                      </w:r>
                      <w:r>
                        <w:rPr>
                          <w:rFonts w:hint="eastAsia" w:ascii="宋体" w:hAnsi="宋体" w:eastAsia="宋体" w:cs="宋体"/>
                          <w:kern w:val="2"/>
                          <w:sz w:val="15"/>
                          <w:szCs w:val="15"/>
                          <w:lang w:val="en-US" w:eastAsia="zh-CN" w:bidi="ar"/>
                        </w:rPr>
                        <w:t xml:space="preserve">职业素养类  </w:t>
                      </w:r>
                      <w:r>
                        <w:rPr>
                          <w:rFonts w:hint="default" w:ascii="Calibri" w:hAnsi="Calibri" w:eastAsia="宋体" w:cs="Calibri"/>
                          <w:kern w:val="2"/>
                          <w:sz w:val="15"/>
                          <w:szCs w:val="15"/>
                          <w:lang w:val="en-US" w:eastAsia="zh-CN" w:bidi="ar"/>
                        </w:rPr>
                        <w:t>8.</w:t>
                      </w:r>
                      <w:r>
                        <w:rPr>
                          <w:rFonts w:hint="eastAsia" w:ascii="宋体" w:hAnsi="宋体" w:eastAsia="宋体" w:cs="宋体"/>
                          <w:kern w:val="2"/>
                          <w:sz w:val="15"/>
                          <w:szCs w:val="15"/>
                          <w:lang w:val="en-US" w:eastAsia="zh-CN" w:bidi="ar"/>
                        </w:rPr>
                        <w:t>美育教育类</w:t>
                      </w:r>
                    </w:p>
                    <w:p w14:paraId="3C85CAC5">
                      <w:pPr>
                        <w:adjustRightInd w:val="0"/>
                        <w:snapToGrid w:val="0"/>
                        <w:spacing w:line="288" w:lineRule="auto"/>
                        <w:rPr>
                          <w:sz w:val="15"/>
                          <w:szCs w:val="15"/>
                        </w:rPr>
                      </w:pPr>
                    </w:p>
                  </w:txbxContent>
                </v:textbox>
              </v:shape>
            </w:pict>
          </mc:Fallback>
        </mc:AlternateContent>
      </w:r>
    </w:p>
    <w:p w14:paraId="51EE9E83">
      <w:pPr>
        <w:pStyle w:val="87"/>
        <w:tabs>
          <w:tab w:val="center" w:pos="4153"/>
          <w:tab w:val="right" w:pos="8306"/>
        </w:tabs>
        <w:spacing w:line="440" w:lineRule="atLeast"/>
        <w:ind w:left="0" w:firstLine="0"/>
        <w:jc w:val="left"/>
        <w:rPr>
          <w:rFonts w:ascii="楷体_GB2312" w:eastAsia="楷体_GB2312"/>
          <w:b/>
          <w:bCs/>
          <w:sz w:val="32"/>
          <w:szCs w:val="32"/>
        </w:rPr>
      </w:pPr>
      <w:r>
        <w:rPr>
          <w:rFonts w:ascii="楷体_GB2312" w:eastAsia="楷体_GB2312"/>
          <w:b/>
          <w:bCs/>
          <w:sz w:val="32"/>
          <w:szCs w:val="32"/>
        </w:rPr>
        <mc:AlternateContent>
          <mc:Choice Requires="wps">
            <w:drawing>
              <wp:anchor distT="0" distB="0" distL="114300" distR="114300" simplePos="0" relativeHeight="251695104" behindDoc="0" locked="0" layoutInCell="1" allowOverlap="1">
                <wp:simplePos x="0" y="0"/>
                <wp:positionH relativeFrom="column">
                  <wp:posOffset>1332865</wp:posOffset>
                </wp:positionH>
                <wp:positionV relativeFrom="paragraph">
                  <wp:posOffset>300355</wp:posOffset>
                </wp:positionV>
                <wp:extent cx="342900" cy="635"/>
                <wp:effectExtent l="8890" t="8890" r="10160" b="9525"/>
                <wp:wrapNone/>
                <wp:docPr id="313" name="直接连接符 313"/>
                <wp:cNvGraphicFramePr/>
                <a:graphic xmlns:a="http://schemas.openxmlformats.org/drawingml/2006/main">
                  <a:graphicData uri="http://schemas.microsoft.com/office/word/2010/wordprocessingShape">
                    <wps:wsp>
                      <wps:cNvCnPr>
                        <a:cxnSpLocks noChangeShapeType="1"/>
                      </wps:cNvCnPr>
                      <wps:spPr bwMode="auto">
                        <a:xfrm>
                          <a:off x="0" y="0"/>
                          <a:ext cx="34290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4.95pt;margin-top:23.65pt;height:0.05pt;width:27pt;z-index:251695104;mso-width-relative:page;mso-height-relative:page;" filled="f" stroked="t" coordsize="21600,21600" o:gfxdata="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SYctHX&#10;AAAACQEAAA8AAAAAAAAAAQAgAAAAIgAAAGRycy9kb3ducmV2LnhtbFBLAQIUABQAAAAIAIdO4kDw&#10;N6AO6AEAAK8DAAAOAAAAAAAAAAEAIAAAACYBAABkcnMvZTJvRG9jLnhtbFBLBQYAAAAABgAGAFkB&#10;AACABQAAAAA=&#10;">
                <v:fill on="f" focussize="0,0"/>
                <v:stroke color="#000000" joinstyle="round"/>
                <v:imagedata o:title=""/>
                <o:lock v:ext="edit" aspectratio="f"/>
              </v:line>
            </w:pict>
          </mc:Fallback>
        </mc:AlternateContent>
      </w:r>
      <w:r>
        <w:rPr>
          <w:rFonts w:ascii="楷体_GB2312" w:eastAsia="楷体_GB2312"/>
          <w:b/>
          <w:bCs/>
          <w:sz w:val="32"/>
          <w:szCs w:val="32"/>
        </w:rPr>
        <mc:AlternateContent>
          <mc:Choice Requires="wps">
            <w:drawing>
              <wp:anchor distT="0" distB="0" distL="114300" distR="114300" simplePos="0" relativeHeight="251697152" behindDoc="0" locked="0" layoutInCell="1" allowOverlap="1">
                <wp:simplePos x="0" y="0"/>
                <wp:positionH relativeFrom="column">
                  <wp:posOffset>2201545</wp:posOffset>
                </wp:positionH>
                <wp:positionV relativeFrom="paragraph">
                  <wp:posOffset>285750</wp:posOffset>
                </wp:positionV>
                <wp:extent cx="284480" cy="6350"/>
                <wp:effectExtent l="10795" t="13335" r="9525" b="8890"/>
                <wp:wrapNone/>
                <wp:docPr id="312" name="直接连接符 312"/>
                <wp:cNvGraphicFramePr/>
                <a:graphic xmlns:a="http://schemas.openxmlformats.org/drawingml/2006/main">
                  <a:graphicData uri="http://schemas.microsoft.com/office/word/2010/wordprocessingShape">
                    <wps:wsp>
                      <wps:cNvCnPr>
                        <a:cxnSpLocks noChangeShapeType="1"/>
                      </wps:cNvCnPr>
                      <wps:spPr bwMode="auto">
                        <a:xfrm flipV="1">
                          <a:off x="0" y="0"/>
                          <a:ext cx="284480" cy="6350"/>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73.35pt;margin-top:22.5pt;height:0.5pt;width:22.4pt;z-index:251697152;mso-width-relative:page;mso-height-relative:page;" filled="f" stroked="t" coordsize="21600,21600" o:gfxdata="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G2SsATYAAAACQEAAA8AAAAAAAAAAQAgAAAAIgAAAGRycy9kb3ducmV2LnhtbFBLAQIUABQA&#10;AAAIAIdO4kAI3jBG8AEAALoDAAAOAAAAAAAAAAEAIAAAACcBAABkcnMvZTJvRG9jLnhtbFBLBQYA&#10;AAAABgAGAFkBAACJBQAAAAA=&#10;">
                <v:fill on="f" focussize="0,0"/>
                <v:stroke color="#000000" joinstyle="round"/>
                <v:imagedata o:title=""/>
                <o:lock v:ext="edit" aspectratio="f"/>
              </v:line>
            </w:pict>
          </mc:Fallback>
        </mc:AlternateContent>
      </w:r>
      <w:r>
        <w:rPr>
          <w:rFonts w:ascii="楷体_GB2312" w:eastAsia="楷体_GB2312"/>
          <w:b/>
          <w:bCs/>
          <w:sz w:val="32"/>
          <w:szCs w:val="32"/>
        </w:rPr>
        <w:tab/>
      </w:r>
    </w:p>
    <w:p w14:paraId="1414160F">
      <w:pPr>
        <w:pStyle w:val="87"/>
        <w:tabs>
          <w:tab w:val="left" w:pos="3591"/>
          <w:tab w:val="center" w:pos="4153"/>
        </w:tabs>
        <w:spacing w:line="440" w:lineRule="atLeast"/>
        <w:ind w:left="0" w:firstLine="0"/>
        <w:jc w:val="left"/>
        <w:rPr>
          <w:rFonts w:ascii="楷体_GB2312" w:eastAsia="楷体_GB2312"/>
          <w:b/>
          <w:bCs/>
          <w:sz w:val="32"/>
          <w:szCs w:val="32"/>
        </w:rPr>
      </w:pPr>
      <w:r>
        <w:rPr>
          <w:rFonts w:ascii="楷体_GB2312" w:eastAsia="楷体_GB2312"/>
          <w:b/>
          <w:bCs/>
          <w:sz w:val="32"/>
          <w:szCs w:val="32"/>
        </w:rPr>
        <w:tab/>
      </w:r>
      <w:r>
        <w:rPr>
          <w:rFonts w:ascii="楷体_GB2312" w:eastAsia="楷体_GB2312"/>
          <w:b/>
          <w:bCs/>
          <w:sz w:val="32"/>
          <w:szCs w:val="32"/>
        </w:rPr>
        <w:tab/>
      </w:r>
    </w:p>
    <w:p w14:paraId="618BD55E">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667456" behindDoc="0" locked="0" layoutInCell="1" allowOverlap="1">
                <wp:simplePos x="0" y="0"/>
                <wp:positionH relativeFrom="column">
                  <wp:posOffset>2475865</wp:posOffset>
                </wp:positionH>
                <wp:positionV relativeFrom="paragraph">
                  <wp:posOffset>279400</wp:posOffset>
                </wp:positionV>
                <wp:extent cx="2854325" cy="825500"/>
                <wp:effectExtent l="4445" t="4445" r="11430" b="8255"/>
                <wp:wrapNone/>
                <wp:docPr id="310" name="文本框 310"/>
                <wp:cNvGraphicFramePr/>
                <a:graphic xmlns:a="http://schemas.openxmlformats.org/drawingml/2006/main">
                  <a:graphicData uri="http://schemas.microsoft.com/office/word/2010/wordprocessingShape">
                    <wps:wsp>
                      <wps:cNvSpPr txBox="1">
                        <a:spLocks noChangeArrowheads="1"/>
                      </wps:cNvSpPr>
                      <wps:spPr bwMode="auto">
                        <a:xfrm>
                          <a:off x="0" y="0"/>
                          <a:ext cx="2854640" cy="825500"/>
                        </a:xfrm>
                        <a:prstGeom prst="rect">
                          <a:avLst/>
                        </a:prstGeom>
                        <a:solidFill>
                          <a:srgbClr val="FFFFFF"/>
                        </a:solidFill>
                        <a:ln w="9525">
                          <a:solidFill>
                            <a:srgbClr val="000000"/>
                          </a:solidFill>
                          <a:miter lim="800000"/>
                        </a:ln>
                      </wps:spPr>
                      <wps:txbx>
                        <w:txbxContent>
                          <w:p w14:paraId="4D49258E">
                            <w:pPr>
                              <w:rPr>
                                <w:rFonts w:hint="eastAsia"/>
                                <w:sz w:val="15"/>
                                <w:szCs w:val="15"/>
                                <w:lang w:eastAsia="zh"/>
                              </w:rPr>
                            </w:pPr>
                            <w:r>
                              <w:rPr>
                                <w:rFonts w:hint="eastAsia"/>
                                <w:sz w:val="15"/>
                                <w:szCs w:val="15"/>
                              </w:rPr>
                              <w:t>1.</w:t>
                            </w:r>
                            <w:r>
                              <w:rPr>
                                <w:rFonts w:hint="eastAsia"/>
                                <w:sz w:val="15"/>
                                <w:szCs w:val="15"/>
                                <w:lang w:eastAsia="zh"/>
                              </w:rPr>
                              <w:t>计算机辅助设计</w:t>
                            </w:r>
                            <w:r>
                              <w:rPr>
                                <w:rFonts w:hint="eastAsia"/>
                                <w:sz w:val="15"/>
                                <w:szCs w:val="15"/>
                                <w:lang w:val="en-US" w:eastAsia="zh-CN"/>
                              </w:rPr>
                              <w:t xml:space="preserve"> 2.</w:t>
                            </w:r>
                            <w:r>
                              <w:rPr>
                                <w:rFonts w:hint="eastAsia"/>
                                <w:sz w:val="15"/>
                                <w:szCs w:val="15"/>
                                <w:lang w:eastAsia="zh"/>
                              </w:rPr>
                              <w:t>工程制图</w:t>
                            </w:r>
                            <w:r>
                              <w:rPr>
                                <w:rFonts w:hint="eastAsia"/>
                                <w:sz w:val="15"/>
                                <w:szCs w:val="15"/>
                                <w:lang w:val="en-US" w:eastAsia="zh-CN"/>
                              </w:rPr>
                              <w:t xml:space="preserve"> 3.</w:t>
                            </w:r>
                            <w:r>
                              <w:rPr>
                                <w:rFonts w:hint="eastAsia"/>
                                <w:sz w:val="15"/>
                                <w:szCs w:val="15"/>
                                <w:lang w:eastAsia="zh"/>
                              </w:rPr>
                              <w:t>电工基础</w:t>
                            </w:r>
                            <w:r>
                              <w:rPr>
                                <w:rFonts w:hint="eastAsia"/>
                                <w:sz w:val="15"/>
                                <w:szCs w:val="15"/>
                                <w:lang w:val="en-US" w:eastAsia="zh-CN"/>
                              </w:rPr>
                              <w:t xml:space="preserve"> 4.</w:t>
                            </w:r>
                            <w:r>
                              <w:rPr>
                                <w:rFonts w:hint="eastAsia"/>
                                <w:sz w:val="15"/>
                                <w:szCs w:val="15"/>
                                <w:lang w:eastAsia="zh"/>
                              </w:rPr>
                              <w:t>机械装配基础</w:t>
                            </w:r>
                          </w:p>
                          <w:p w14:paraId="03F5FE9A">
                            <w:pPr>
                              <w:rPr>
                                <w:rFonts w:hint="default" w:eastAsia="宋体"/>
                                <w:lang w:val="en-US" w:eastAsia="zh-CN"/>
                              </w:rPr>
                            </w:pPr>
                            <w:r>
                              <w:rPr>
                                <w:rFonts w:hint="eastAsia"/>
                                <w:sz w:val="15"/>
                                <w:szCs w:val="15"/>
                                <w:lang w:val="en-US" w:eastAsia="zh-CN"/>
                              </w:rPr>
                              <w:t>5.</w:t>
                            </w:r>
                            <w:r>
                              <w:rPr>
                                <w:rFonts w:hint="eastAsia"/>
                                <w:sz w:val="15"/>
                                <w:szCs w:val="15"/>
                                <w:lang w:eastAsia="zh"/>
                              </w:rPr>
                              <w:t>电子技术基础</w:t>
                            </w:r>
                            <w:r>
                              <w:rPr>
                                <w:rFonts w:hint="eastAsia"/>
                                <w:sz w:val="15"/>
                                <w:szCs w:val="15"/>
                                <w:lang w:val="en-US" w:eastAsia="zh-CN"/>
                              </w:rPr>
                              <w:t xml:space="preserve"> 6.</w:t>
                            </w:r>
                            <w:r>
                              <w:rPr>
                                <w:rFonts w:hint="eastAsia"/>
                                <w:sz w:val="15"/>
                                <w:szCs w:val="15"/>
                                <w:lang w:eastAsia="zh"/>
                              </w:rPr>
                              <w:t>工程材料</w:t>
                            </w:r>
                            <w:r>
                              <w:rPr>
                                <w:rFonts w:hint="eastAsia"/>
                                <w:sz w:val="15"/>
                                <w:szCs w:val="15"/>
                                <w:lang w:val="en-US" w:eastAsia="zh-CN"/>
                              </w:rPr>
                              <w:t xml:space="preserve"> 7.</w:t>
                            </w:r>
                            <w:r>
                              <w:rPr>
                                <w:rFonts w:hint="eastAsia"/>
                                <w:sz w:val="15"/>
                                <w:szCs w:val="15"/>
                                <w:lang w:eastAsia="zh"/>
                              </w:rPr>
                              <w:t>液压与气压传动</w:t>
                            </w:r>
                            <w:r>
                              <w:rPr>
                                <w:rFonts w:hint="eastAsia"/>
                                <w:sz w:val="15"/>
                                <w:szCs w:val="15"/>
                                <w:lang w:val="en-US" w:eastAsia="zh-CN"/>
                              </w:rPr>
                              <w:t xml:space="preserve"> 8.</w:t>
                            </w:r>
                            <w:r>
                              <w:rPr>
                                <w:rFonts w:hint="eastAsia"/>
                                <w:sz w:val="15"/>
                                <w:szCs w:val="15"/>
                                <w:lang w:eastAsia="zh"/>
                              </w:rPr>
                              <w:t>航空地面设备概论</w:t>
                            </w:r>
                            <w:r>
                              <w:rPr>
                                <w:rFonts w:hint="eastAsia"/>
                                <w:sz w:val="15"/>
                                <w:szCs w:val="15"/>
                                <w:lang w:val="en-US" w:eastAsia="zh-CN"/>
                              </w:rPr>
                              <w:t>9.</w:t>
                            </w:r>
                            <w:r>
                              <w:rPr>
                                <w:rFonts w:hint="eastAsia"/>
                                <w:sz w:val="15"/>
                                <w:szCs w:val="15"/>
                                <w:lang w:eastAsia="zh"/>
                              </w:rPr>
                              <w:t>民航概论</w:t>
                            </w:r>
                            <w:r>
                              <w:rPr>
                                <w:rFonts w:hint="eastAsia"/>
                                <w:sz w:val="15"/>
                                <w:szCs w:val="15"/>
                                <w:lang w:val="en-US" w:eastAsia="zh-CN"/>
                              </w:rPr>
                              <w:t xml:space="preserve"> 10.</w:t>
                            </w:r>
                            <w:r>
                              <w:rPr>
                                <w:rFonts w:hint="eastAsia"/>
                                <w:sz w:val="15"/>
                                <w:szCs w:val="15"/>
                                <w:lang w:eastAsia="zh"/>
                              </w:rPr>
                              <w:t>钳工实训</w:t>
                            </w:r>
                            <w:r>
                              <w:rPr>
                                <w:rFonts w:hint="eastAsia"/>
                                <w:sz w:val="15"/>
                                <w:szCs w:val="15"/>
                                <w:lang w:val="en-US" w:eastAsia="zh-CN"/>
                              </w:rPr>
                              <w:t xml:space="preserve"> 11.传</w:t>
                            </w:r>
                            <w:r>
                              <w:rPr>
                                <w:rFonts w:hint="eastAsia"/>
                                <w:sz w:val="15"/>
                                <w:szCs w:val="15"/>
                                <w:lang w:eastAsia="zh"/>
                              </w:rPr>
                              <w:t>感器原理与应用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95pt;margin-top:22pt;height:65pt;width:224.75pt;z-index:251667456;mso-width-relative:page;mso-height-relative:page;" fillcolor="#FFFFFF" filled="t" stroked="t" coordsize="21600,21600" o:gfxdata="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aMa+G2AAAAAoBAAAPAAAAAAAAAAEAIAAAACIA&#10;AABkcnMvZG93bnJldi54bWxQSwECFAAUAAAACACHTuJAR3of8kICAACLBAAADgAAAAAAAAABACAA&#10;AAAnAQAAZHJzL2Uyb0RvYy54bWxQSwUGAAAAAAYABgBZAQAA2wUAAAAA&#10;">
                <v:fill on="t" focussize="0,0"/>
                <v:stroke color="#000000" miterlimit="8" joinstyle="miter"/>
                <v:imagedata o:title=""/>
                <o:lock v:ext="edit" aspectratio="f"/>
                <v:textbox>
                  <w:txbxContent>
                    <w:p w14:paraId="4D49258E">
                      <w:pPr>
                        <w:rPr>
                          <w:rFonts w:hint="eastAsia"/>
                          <w:sz w:val="15"/>
                          <w:szCs w:val="15"/>
                          <w:lang w:eastAsia="zh"/>
                        </w:rPr>
                      </w:pPr>
                      <w:r>
                        <w:rPr>
                          <w:rFonts w:hint="eastAsia"/>
                          <w:sz w:val="15"/>
                          <w:szCs w:val="15"/>
                        </w:rPr>
                        <w:t>1.</w:t>
                      </w:r>
                      <w:r>
                        <w:rPr>
                          <w:rFonts w:hint="eastAsia"/>
                          <w:sz w:val="15"/>
                          <w:szCs w:val="15"/>
                          <w:lang w:eastAsia="zh"/>
                        </w:rPr>
                        <w:t>计算机辅助设计</w:t>
                      </w:r>
                      <w:r>
                        <w:rPr>
                          <w:rFonts w:hint="eastAsia"/>
                          <w:sz w:val="15"/>
                          <w:szCs w:val="15"/>
                          <w:lang w:val="en-US" w:eastAsia="zh-CN"/>
                        </w:rPr>
                        <w:t xml:space="preserve"> 2.</w:t>
                      </w:r>
                      <w:r>
                        <w:rPr>
                          <w:rFonts w:hint="eastAsia"/>
                          <w:sz w:val="15"/>
                          <w:szCs w:val="15"/>
                          <w:lang w:eastAsia="zh"/>
                        </w:rPr>
                        <w:t>工程制图</w:t>
                      </w:r>
                      <w:r>
                        <w:rPr>
                          <w:rFonts w:hint="eastAsia"/>
                          <w:sz w:val="15"/>
                          <w:szCs w:val="15"/>
                          <w:lang w:val="en-US" w:eastAsia="zh-CN"/>
                        </w:rPr>
                        <w:t xml:space="preserve"> 3.</w:t>
                      </w:r>
                      <w:r>
                        <w:rPr>
                          <w:rFonts w:hint="eastAsia"/>
                          <w:sz w:val="15"/>
                          <w:szCs w:val="15"/>
                          <w:lang w:eastAsia="zh"/>
                        </w:rPr>
                        <w:t>电工基础</w:t>
                      </w:r>
                      <w:r>
                        <w:rPr>
                          <w:rFonts w:hint="eastAsia"/>
                          <w:sz w:val="15"/>
                          <w:szCs w:val="15"/>
                          <w:lang w:val="en-US" w:eastAsia="zh-CN"/>
                        </w:rPr>
                        <w:t xml:space="preserve"> 4.</w:t>
                      </w:r>
                      <w:r>
                        <w:rPr>
                          <w:rFonts w:hint="eastAsia"/>
                          <w:sz w:val="15"/>
                          <w:szCs w:val="15"/>
                          <w:lang w:eastAsia="zh"/>
                        </w:rPr>
                        <w:t>机械装配基础</w:t>
                      </w:r>
                    </w:p>
                    <w:p w14:paraId="03F5FE9A">
                      <w:pPr>
                        <w:rPr>
                          <w:rFonts w:hint="default" w:eastAsia="宋体"/>
                          <w:lang w:val="en-US" w:eastAsia="zh-CN"/>
                        </w:rPr>
                      </w:pPr>
                      <w:r>
                        <w:rPr>
                          <w:rFonts w:hint="eastAsia"/>
                          <w:sz w:val="15"/>
                          <w:szCs w:val="15"/>
                          <w:lang w:val="en-US" w:eastAsia="zh-CN"/>
                        </w:rPr>
                        <w:t>5.</w:t>
                      </w:r>
                      <w:r>
                        <w:rPr>
                          <w:rFonts w:hint="eastAsia"/>
                          <w:sz w:val="15"/>
                          <w:szCs w:val="15"/>
                          <w:lang w:eastAsia="zh"/>
                        </w:rPr>
                        <w:t>电子技术基础</w:t>
                      </w:r>
                      <w:r>
                        <w:rPr>
                          <w:rFonts w:hint="eastAsia"/>
                          <w:sz w:val="15"/>
                          <w:szCs w:val="15"/>
                          <w:lang w:val="en-US" w:eastAsia="zh-CN"/>
                        </w:rPr>
                        <w:t xml:space="preserve"> 6.</w:t>
                      </w:r>
                      <w:r>
                        <w:rPr>
                          <w:rFonts w:hint="eastAsia"/>
                          <w:sz w:val="15"/>
                          <w:szCs w:val="15"/>
                          <w:lang w:eastAsia="zh"/>
                        </w:rPr>
                        <w:t>工程材料</w:t>
                      </w:r>
                      <w:r>
                        <w:rPr>
                          <w:rFonts w:hint="eastAsia"/>
                          <w:sz w:val="15"/>
                          <w:szCs w:val="15"/>
                          <w:lang w:val="en-US" w:eastAsia="zh-CN"/>
                        </w:rPr>
                        <w:t xml:space="preserve"> 7.</w:t>
                      </w:r>
                      <w:r>
                        <w:rPr>
                          <w:rFonts w:hint="eastAsia"/>
                          <w:sz w:val="15"/>
                          <w:szCs w:val="15"/>
                          <w:lang w:eastAsia="zh"/>
                        </w:rPr>
                        <w:t>液压与气压传动</w:t>
                      </w:r>
                      <w:r>
                        <w:rPr>
                          <w:rFonts w:hint="eastAsia"/>
                          <w:sz w:val="15"/>
                          <w:szCs w:val="15"/>
                          <w:lang w:val="en-US" w:eastAsia="zh-CN"/>
                        </w:rPr>
                        <w:t xml:space="preserve"> 8.</w:t>
                      </w:r>
                      <w:r>
                        <w:rPr>
                          <w:rFonts w:hint="eastAsia"/>
                          <w:sz w:val="15"/>
                          <w:szCs w:val="15"/>
                          <w:lang w:eastAsia="zh"/>
                        </w:rPr>
                        <w:t>航空地面设备概论</w:t>
                      </w:r>
                      <w:r>
                        <w:rPr>
                          <w:rFonts w:hint="eastAsia"/>
                          <w:sz w:val="15"/>
                          <w:szCs w:val="15"/>
                          <w:lang w:val="en-US" w:eastAsia="zh-CN"/>
                        </w:rPr>
                        <w:t>9.</w:t>
                      </w:r>
                      <w:r>
                        <w:rPr>
                          <w:rFonts w:hint="eastAsia"/>
                          <w:sz w:val="15"/>
                          <w:szCs w:val="15"/>
                          <w:lang w:eastAsia="zh"/>
                        </w:rPr>
                        <w:t>民航概论</w:t>
                      </w:r>
                      <w:r>
                        <w:rPr>
                          <w:rFonts w:hint="eastAsia"/>
                          <w:sz w:val="15"/>
                          <w:szCs w:val="15"/>
                          <w:lang w:val="en-US" w:eastAsia="zh-CN"/>
                        </w:rPr>
                        <w:t xml:space="preserve"> 10.</w:t>
                      </w:r>
                      <w:r>
                        <w:rPr>
                          <w:rFonts w:hint="eastAsia"/>
                          <w:sz w:val="15"/>
                          <w:szCs w:val="15"/>
                          <w:lang w:eastAsia="zh"/>
                        </w:rPr>
                        <w:t>钳工实训</w:t>
                      </w:r>
                      <w:r>
                        <w:rPr>
                          <w:rFonts w:hint="eastAsia"/>
                          <w:sz w:val="15"/>
                          <w:szCs w:val="15"/>
                          <w:lang w:val="en-US" w:eastAsia="zh-CN"/>
                        </w:rPr>
                        <w:t xml:space="preserve"> 11.传</w:t>
                      </w:r>
                      <w:r>
                        <w:rPr>
                          <w:rFonts w:hint="eastAsia"/>
                          <w:sz w:val="15"/>
                          <w:szCs w:val="15"/>
                          <w:lang w:eastAsia="zh"/>
                        </w:rPr>
                        <w:t>感器原理与应用</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1668780</wp:posOffset>
                </wp:positionH>
                <wp:positionV relativeFrom="paragraph">
                  <wp:posOffset>280670</wp:posOffset>
                </wp:positionV>
                <wp:extent cx="449580" cy="691515"/>
                <wp:effectExtent l="0" t="0" r="26670" b="13335"/>
                <wp:wrapNone/>
                <wp:docPr id="311" name="文本框 311"/>
                <wp:cNvGraphicFramePr/>
                <a:graphic xmlns:a="http://schemas.openxmlformats.org/drawingml/2006/main">
                  <a:graphicData uri="http://schemas.microsoft.com/office/word/2010/wordprocessingShape">
                    <wps:wsp>
                      <wps:cNvSpPr txBox="1">
                        <a:spLocks noChangeArrowheads="1"/>
                      </wps:cNvSpPr>
                      <wps:spPr bwMode="auto">
                        <a:xfrm>
                          <a:off x="0" y="0"/>
                          <a:ext cx="449580" cy="691515"/>
                        </a:xfrm>
                        <a:prstGeom prst="rect">
                          <a:avLst/>
                        </a:prstGeom>
                        <a:solidFill>
                          <a:schemeClr val="accent6">
                            <a:lumMod val="20000"/>
                            <a:lumOff val="80000"/>
                          </a:schemeClr>
                        </a:solidFill>
                        <a:ln w="9525">
                          <a:solidFill>
                            <a:srgbClr val="000000"/>
                          </a:solidFill>
                          <a:miter lim="800000"/>
                        </a:ln>
                      </wps:spPr>
                      <wps:txbx>
                        <w:txbxContent>
                          <w:p w14:paraId="7F44FD4C">
                            <w:pPr>
                              <w:snapToGrid w:val="0"/>
                              <w:spacing w:line="360" w:lineRule="auto"/>
                              <w:rPr>
                                <w:b/>
                                <w:sz w:val="18"/>
                                <w:szCs w:val="18"/>
                              </w:rPr>
                            </w:pPr>
                            <w:r>
                              <w:rPr>
                                <w:rFonts w:hint="eastAsia"/>
                                <w:b/>
                                <w:sz w:val="18"/>
                                <w:szCs w:val="18"/>
                              </w:rPr>
                              <w:t>专业基础课程</w:t>
                            </w:r>
                          </w:p>
                          <w:p w14:paraId="315D31F5">
                            <w:pPr>
                              <w:snapToGrid w:val="0"/>
                              <w:spacing w:line="360" w:lineRule="auto"/>
                              <w:rPr>
                                <w:sz w:val="18"/>
                                <w:szCs w:val="18"/>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4pt;margin-top:22.1pt;height:54.45pt;width:35.4pt;z-index:251687936;mso-width-relative:page;mso-height-relative:page;" fillcolor="#E2F0D9 [665]" filled="t" stroked="t" coordsize="21600,21600" o:gfxdata="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K9lGxbZAAAACgEAAA8AAAAAAAAAAQAgAAAAIgAAAGRycy9kb3ducmV2LnhtbFBLAQIUABQA&#10;AAAIAIdO4kBsSadQYQIAAMMEAAAOAAAAAAAAAAEAIAAAACgBAABkcnMvZTJvRG9jLnhtbFBLBQYA&#10;AAAABgAGAFkBAAD7BQAAAAA=&#10;">
                <v:fill on="t" focussize="0,0"/>
                <v:stroke color="#000000" miterlimit="8" joinstyle="miter"/>
                <v:imagedata o:title=""/>
                <o:lock v:ext="edit" aspectratio="f"/>
                <v:textbox>
                  <w:txbxContent>
                    <w:p w14:paraId="7F44FD4C">
                      <w:pPr>
                        <w:snapToGrid w:val="0"/>
                        <w:spacing w:line="360" w:lineRule="auto"/>
                        <w:rPr>
                          <w:b/>
                          <w:sz w:val="18"/>
                          <w:szCs w:val="18"/>
                        </w:rPr>
                      </w:pPr>
                      <w:r>
                        <w:rPr>
                          <w:rFonts w:hint="eastAsia"/>
                          <w:b/>
                          <w:sz w:val="18"/>
                          <w:szCs w:val="18"/>
                        </w:rPr>
                        <w:t>专业基础课程</w:t>
                      </w:r>
                    </w:p>
                    <w:p w14:paraId="315D31F5">
                      <w:pPr>
                        <w:snapToGrid w:val="0"/>
                        <w:spacing w:line="360" w:lineRule="auto"/>
                        <w:rPr>
                          <w:sz w:val="18"/>
                          <w:szCs w:val="18"/>
                        </w:rPr>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1000125</wp:posOffset>
                </wp:positionH>
                <wp:positionV relativeFrom="paragraph">
                  <wp:posOffset>233680</wp:posOffset>
                </wp:positionV>
                <wp:extent cx="342900" cy="2879725"/>
                <wp:effectExtent l="0" t="0" r="19050" b="15875"/>
                <wp:wrapNone/>
                <wp:docPr id="309" name="文本框 309"/>
                <wp:cNvGraphicFramePr/>
                <a:graphic xmlns:a="http://schemas.openxmlformats.org/drawingml/2006/main">
                  <a:graphicData uri="http://schemas.microsoft.com/office/word/2010/wordprocessingShape">
                    <wps:wsp>
                      <wps:cNvSpPr txBox="1">
                        <a:spLocks noChangeArrowheads="1"/>
                      </wps:cNvSpPr>
                      <wps:spPr bwMode="auto">
                        <a:xfrm>
                          <a:off x="0" y="0"/>
                          <a:ext cx="342900" cy="2879725"/>
                        </a:xfrm>
                        <a:prstGeom prst="rect">
                          <a:avLst/>
                        </a:prstGeom>
                        <a:solidFill>
                          <a:schemeClr val="accent2">
                            <a:lumMod val="40000"/>
                            <a:lumOff val="60000"/>
                          </a:schemeClr>
                        </a:solidFill>
                        <a:ln w="9525">
                          <a:solidFill>
                            <a:srgbClr val="000000"/>
                          </a:solidFill>
                          <a:miter lim="800000"/>
                        </a:ln>
                      </wps:spPr>
                      <wps:txbx>
                        <w:txbxContent>
                          <w:p w14:paraId="689AB981">
                            <w:pPr>
                              <w:jc w:val="center"/>
                            </w:pPr>
                          </w:p>
                          <w:p w14:paraId="2D34A25F">
                            <w:pPr>
                              <w:jc w:val="center"/>
                            </w:pPr>
                          </w:p>
                          <w:p w14:paraId="76BA4AB1">
                            <w:pPr>
                              <w:jc w:val="center"/>
                            </w:pPr>
                          </w:p>
                          <w:p w14:paraId="2EF881FB">
                            <w:pPr>
                              <w:jc w:val="center"/>
                            </w:pPr>
                          </w:p>
                          <w:p w14:paraId="114B6AC8">
                            <w:pPr>
                              <w:jc w:val="center"/>
                              <w:rPr>
                                <w:b/>
                                <w:szCs w:val="21"/>
                              </w:rPr>
                            </w:pPr>
                            <w:r>
                              <w:rPr>
                                <w:rFonts w:hint="eastAsia"/>
                                <w:b/>
                                <w:sz w:val="24"/>
                                <w:szCs w:val="24"/>
                              </w:rPr>
                              <w:t>专业技能平台</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78.75pt;margin-top:18.4pt;height:226.75pt;width:27pt;z-index:251668480;mso-width-relative:page;mso-height-relative:page;" fillcolor="#F8CBAD [1301]" filled="t" stroked="t" coordsize="21600,21600" o:gfxdata="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AWjsOjaAAAACgEAAA8AAAAAAAAAAQAgAAAAIgAAAGRycy9kb3ducmV2LnhtbFBLAQIUABQA&#10;AAAIAIdO4kCrEsD+YAIAAMQEAAAOAAAAAAAAAAEAIAAAACkBAABkcnMvZTJvRG9jLnhtbFBLBQYA&#10;AAAABgAGAFkBAAD7BQAAAAA=&#10;">
                <v:fill on="t" focussize="0,0"/>
                <v:stroke color="#000000" miterlimit="8" joinstyle="miter"/>
                <v:imagedata o:title=""/>
                <o:lock v:ext="edit" aspectratio="f"/>
                <v:textbox>
                  <w:txbxContent>
                    <w:p w14:paraId="689AB981">
                      <w:pPr>
                        <w:jc w:val="center"/>
                      </w:pPr>
                    </w:p>
                    <w:p w14:paraId="2D34A25F">
                      <w:pPr>
                        <w:jc w:val="center"/>
                      </w:pPr>
                    </w:p>
                    <w:p w14:paraId="76BA4AB1">
                      <w:pPr>
                        <w:jc w:val="center"/>
                      </w:pPr>
                    </w:p>
                    <w:p w14:paraId="2EF881FB">
                      <w:pPr>
                        <w:jc w:val="center"/>
                      </w:pPr>
                    </w:p>
                    <w:p w14:paraId="114B6AC8">
                      <w:pPr>
                        <w:jc w:val="center"/>
                        <w:rPr>
                          <w:b/>
                          <w:szCs w:val="21"/>
                        </w:rPr>
                      </w:pPr>
                      <w:r>
                        <w:rPr>
                          <w:rFonts w:hint="eastAsia"/>
                          <w:b/>
                          <w:sz w:val="24"/>
                          <w:szCs w:val="24"/>
                        </w:rPr>
                        <w:t>专业技能平台</w:t>
                      </w:r>
                    </w:p>
                  </w:txbxContent>
                </v:textbox>
              </v:shape>
            </w:pict>
          </mc:Fallback>
        </mc:AlternateContent>
      </w:r>
    </w:p>
    <w:p w14:paraId="402A2A2D">
      <w:pPr>
        <w:pStyle w:val="87"/>
        <w:tabs>
          <w:tab w:val="left" w:pos="3437"/>
          <w:tab w:val="center" w:pos="4153"/>
        </w:tabs>
        <w:spacing w:line="440" w:lineRule="atLeast"/>
        <w:ind w:left="0" w:firstLine="0"/>
        <w:jc w:val="left"/>
        <w:rPr>
          <w:rFonts w:ascii="楷体_GB2312" w:eastAsia="楷体_GB2312"/>
          <w:b/>
          <w:bCs/>
          <w:sz w:val="32"/>
          <w:szCs w:val="32"/>
        </w:rPr>
      </w:pPr>
      <w:r>
        <mc:AlternateContent>
          <mc:Choice Requires="wps">
            <w:drawing>
              <wp:anchor distT="0" distB="0" distL="114300" distR="114300" simplePos="0" relativeHeight="251670528" behindDoc="0" locked="0" layoutInCell="1" allowOverlap="1">
                <wp:simplePos x="0" y="0"/>
                <wp:positionH relativeFrom="column">
                  <wp:posOffset>2076450</wp:posOffset>
                </wp:positionH>
                <wp:positionV relativeFrom="paragraph">
                  <wp:posOffset>244475</wp:posOffset>
                </wp:positionV>
                <wp:extent cx="353695" cy="0"/>
                <wp:effectExtent l="0" t="0" r="27940" b="19050"/>
                <wp:wrapNone/>
                <wp:docPr id="307" name="直接连接符 307"/>
                <wp:cNvGraphicFramePr/>
                <a:graphic xmlns:a="http://schemas.openxmlformats.org/drawingml/2006/main">
                  <a:graphicData uri="http://schemas.microsoft.com/office/word/2010/wordprocessingShape">
                    <wps:wsp>
                      <wps:cNvCnPr>
                        <a:cxnSpLocks noChangeShapeType="1"/>
                      </wps:cNvCnPr>
                      <wps:spPr bwMode="auto">
                        <a:xfrm>
                          <a:off x="0" y="0"/>
                          <a:ext cx="353466"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3.5pt;margin-top:19.25pt;height:0pt;width:27.85pt;z-index:251670528;mso-width-relative:page;mso-height-relative:page;" filled="f" stroked="t" coordsize="21600,21600" o:gfxdata="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zdUN1wAA&#10;AAkBAAAPAAAAAAAAAAEAIAAAACIAAABkcnMvZG93bnJldi54bWxQSwECFAAUAAAACACHTuJA79QZ&#10;fuYBAACtAwAADgAAAAAAAAABACAAAAAmAQAAZHJzL2Uyb0RvYy54bWxQSwUGAAAAAAYABgBZAQAA&#10;fg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1346200</wp:posOffset>
                </wp:positionH>
                <wp:positionV relativeFrom="paragraph">
                  <wp:posOffset>236220</wp:posOffset>
                </wp:positionV>
                <wp:extent cx="347980" cy="0"/>
                <wp:effectExtent l="0" t="0" r="13970" b="19050"/>
                <wp:wrapNone/>
                <wp:docPr id="308" name="直接连接符 308"/>
                <wp:cNvGraphicFramePr/>
                <a:graphic xmlns:a="http://schemas.openxmlformats.org/drawingml/2006/main">
                  <a:graphicData uri="http://schemas.microsoft.com/office/word/2010/wordprocessingShape">
                    <wps:wsp>
                      <wps:cNvCnPr>
                        <a:cxnSpLocks noChangeShapeType="1"/>
                      </wps:cNvCnPr>
                      <wps:spPr bwMode="auto">
                        <a:xfrm>
                          <a:off x="0" y="0"/>
                          <a:ext cx="34798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pt;margin-top:18.6pt;height:0pt;width:27.4pt;z-index:251686912;mso-width-relative:page;mso-height-relative:page;" filled="f" stroked="t" coordsize="21600,21600" o:gfxdata="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7GdzM9UAAAAJ&#10;AQAADwAAAAAAAAABACAAAAAiAAAAZHJzL2Rvd25yZXYueG1sUEsBAhQAFAAAAAgAh07iQJSrPknm&#10;AQAArQMAAA4AAAAAAAAAAQAgAAAAJAEAAGRycy9lMm9Eb2MueG1sUEsFBgAAAAAGAAYAWQEAAHwF&#10;AAAAAA==&#10;">
                <v:fill on="f" focussize="0,0"/>
                <v:stroke color="#000000" joinstyle="round"/>
                <v:imagedata o:title=""/>
                <o:lock v:ext="edit" aspectratio="f"/>
              </v:line>
            </w:pict>
          </mc:Fallback>
        </mc:AlternateContent>
      </w:r>
      <w:r>
        <w:rPr>
          <w:rFonts w:ascii="楷体_GB2312" w:eastAsia="楷体_GB2312"/>
          <w:b/>
          <w:bCs/>
          <w:sz w:val="32"/>
          <w:szCs w:val="32"/>
        </w:rPr>
        <w:tab/>
      </w:r>
      <w:r>
        <w:rPr>
          <w:rFonts w:ascii="楷体_GB2312" w:eastAsia="楷体_GB2312"/>
          <w:b/>
          <w:bCs/>
          <w:sz w:val="32"/>
          <w:szCs w:val="32"/>
        </w:rPr>
        <w:tab/>
      </w:r>
    </w:p>
    <w:p w14:paraId="582DA0CC">
      <w:pPr>
        <w:pStyle w:val="87"/>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666432" behindDoc="0" locked="0" layoutInCell="1" allowOverlap="1">
                <wp:simplePos x="0" y="0"/>
                <wp:positionH relativeFrom="column">
                  <wp:posOffset>1668780</wp:posOffset>
                </wp:positionH>
                <wp:positionV relativeFrom="paragraph">
                  <wp:posOffset>383540</wp:posOffset>
                </wp:positionV>
                <wp:extent cx="449580" cy="784225"/>
                <wp:effectExtent l="5080" t="4445" r="17780" b="19050"/>
                <wp:wrapNone/>
                <wp:docPr id="305" name="文本框 305"/>
                <wp:cNvGraphicFramePr/>
                <a:graphic xmlns:a="http://schemas.openxmlformats.org/drawingml/2006/main">
                  <a:graphicData uri="http://schemas.microsoft.com/office/word/2010/wordprocessingShape">
                    <wps:wsp>
                      <wps:cNvSpPr txBox="1">
                        <a:spLocks noChangeArrowheads="1"/>
                      </wps:cNvSpPr>
                      <wps:spPr bwMode="auto">
                        <a:xfrm>
                          <a:off x="0" y="0"/>
                          <a:ext cx="449580" cy="784225"/>
                        </a:xfrm>
                        <a:prstGeom prst="rect">
                          <a:avLst/>
                        </a:prstGeom>
                        <a:solidFill>
                          <a:schemeClr val="accent6">
                            <a:lumMod val="20000"/>
                            <a:lumOff val="80000"/>
                          </a:schemeClr>
                        </a:solidFill>
                        <a:ln w="9525">
                          <a:solidFill>
                            <a:srgbClr val="000000"/>
                          </a:solidFill>
                          <a:miter lim="800000"/>
                        </a:ln>
                      </wps:spPr>
                      <wps:txbx>
                        <w:txbxContent>
                          <w:p w14:paraId="597D5D3F">
                            <w:pPr>
                              <w:snapToGrid w:val="0"/>
                              <w:spacing w:line="360" w:lineRule="auto"/>
                              <w:rPr>
                                <w:b/>
                                <w:sz w:val="18"/>
                                <w:szCs w:val="18"/>
                              </w:rPr>
                            </w:pPr>
                            <w:r>
                              <w:rPr>
                                <w:rFonts w:hint="eastAsia"/>
                                <w:b/>
                                <w:sz w:val="18"/>
                                <w:szCs w:val="18"/>
                              </w:rPr>
                              <w:t>专业</w:t>
                            </w:r>
                          </w:p>
                          <w:p w14:paraId="41E5C534">
                            <w:pPr>
                              <w:snapToGrid w:val="0"/>
                              <w:spacing w:line="360" w:lineRule="auto"/>
                              <w:rPr>
                                <w:b/>
                                <w:sz w:val="18"/>
                                <w:szCs w:val="18"/>
                              </w:rPr>
                            </w:pPr>
                            <w:r>
                              <w:rPr>
                                <w:rFonts w:hint="eastAsia"/>
                                <w:b/>
                                <w:sz w:val="18"/>
                                <w:szCs w:val="18"/>
                              </w:rPr>
                              <w:t>核心</w:t>
                            </w:r>
                          </w:p>
                          <w:p w14:paraId="21B4A026">
                            <w:pPr>
                              <w:snapToGrid w:val="0"/>
                              <w:spacing w:line="360" w:lineRule="auto"/>
                              <w:rPr>
                                <w:sz w:val="18"/>
                                <w:szCs w:val="18"/>
                              </w:rPr>
                            </w:pPr>
                            <w:r>
                              <w:rPr>
                                <w:rFonts w:hint="eastAsia"/>
                                <w:b/>
                                <w:sz w:val="18"/>
                                <w:szCs w:val="18"/>
                              </w:rPr>
                              <w:t>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1.4pt;margin-top:30.2pt;height:61.75pt;width:35.4pt;z-index:251666432;mso-width-relative:page;mso-height-relative:page;" fillcolor="#E2F0D9 [665]" filled="t" stroked="t" coordsize="21600,21600" o:gfxdata="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gYgvF2AAAAAoBAAAPAAAAAAAAAAEAIAAAACIAAABkcnMvZG93bnJldi54bWxQSwECFAAUAAAA&#10;CACHTuJAmcGUGWACAADDBAAADgAAAAAAAAABACAAAAAnAQAAZHJzL2Uyb0RvYy54bWxQSwUGAAAA&#10;AAYABgBZAQAA+QUAAAAA&#10;">
                <v:fill on="t" focussize="0,0"/>
                <v:stroke color="#000000" miterlimit="8" joinstyle="miter"/>
                <v:imagedata o:title=""/>
                <o:lock v:ext="edit" aspectratio="f"/>
                <v:textbox>
                  <w:txbxContent>
                    <w:p w14:paraId="597D5D3F">
                      <w:pPr>
                        <w:snapToGrid w:val="0"/>
                        <w:spacing w:line="360" w:lineRule="auto"/>
                        <w:rPr>
                          <w:b/>
                          <w:sz w:val="18"/>
                          <w:szCs w:val="18"/>
                        </w:rPr>
                      </w:pPr>
                      <w:r>
                        <w:rPr>
                          <w:rFonts w:hint="eastAsia"/>
                          <w:b/>
                          <w:sz w:val="18"/>
                          <w:szCs w:val="18"/>
                        </w:rPr>
                        <w:t>专业</w:t>
                      </w:r>
                    </w:p>
                    <w:p w14:paraId="41E5C534">
                      <w:pPr>
                        <w:snapToGrid w:val="0"/>
                        <w:spacing w:line="360" w:lineRule="auto"/>
                        <w:rPr>
                          <w:b/>
                          <w:sz w:val="18"/>
                          <w:szCs w:val="18"/>
                        </w:rPr>
                      </w:pPr>
                      <w:r>
                        <w:rPr>
                          <w:rFonts w:hint="eastAsia"/>
                          <w:b/>
                          <w:sz w:val="18"/>
                          <w:szCs w:val="18"/>
                        </w:rPr>
                        <w:t>核心</w:t>
                      </w:r>
                    </w:p>
                    <w:p w14:paraId="21B4A026">
                      <w:pPr>
                        <w:snapToGrid w:val="0"/>
                        <w:spacing w:line="360" w:lineRule="auto"/>
                        <w:rPr>
                          <w:sz w:val="18"/>
                          <w:szCs w:val="18"/>
                        </w:rPr>
                      </w:pPr>
                      <w:r>
                        <w:rPr>
                          <w:rFonts w:hint="eastAsia"/>
                          <w:b/>
                          <w:sz w:val="18"/>
                          <w:szCs w:val="18"/>
                        </w:rPr>
                        <w:t>课程</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2454910</wp:posOffset>
                </wp:positionH>
                <wp:positionV relativeFrom="paragraph">
                  <wp:posOffset>360045</wp:posOffset>
                </wp:positionV>
                <wp:extent cx="2860675" cy="809625"/>
                <wp:effectExtent l="4445" t="4445" r="11430" b="5080"/>
                <wp:wrapNone/>
                <wp:docPr id="306" name="文本框 306"/>
                <wp:cNvGraphicFramePr/>
                <a:graphic xmlns:a="http://schemas.openxmlformats.org/drawingml/2006/main">
                  <a:graphicData uri="http://schemas.microsoft.com/office/word/2010/wordprocessingShape">
                    <wps:wsp>
                      <wps:cNvSpPr txBox="1">
                        <a:spLocks noChangeArrowheads="1"/>
                      </wps:cNvSpPr>
                      <wps:spPr bwMode="auto">
                        <a:xfrm>
                          <a:off x="0" y="0"/>
                          <a:ext cx="2860675" cy="809625"/>
                        </a:xfrm>
                        <a:prstGeom prst="rect">
                          <a:avLst/>
                        </a:prstGeom>
                        <a:solidFill>
                          <a:srgbClr val="FFFFFF"/>
                        </a:solidFill>
                        <a:ln w="9525">
                          <a:solidFill>
                            <a:srgbClr val="000000"/>
                          </a:solidFill>
                          <a:miter lim="800000"/>
                        </a:ln>
                      </wps:spPr>
                      <wps:txbx>
                        <w:txbxContent>
                          <w:p w14:paraId="0800E58B">
                            <w:pPr>
                              <w:rPr>
                                <w:sz w:val="15"/>
                                <w:szCs w:val="15"/>
                              </w:rPr>
                            </w:pPr>
                            <w:r>
                              <w:rPr>
                                <w:rFonts w:hint="eastAsia"/>
                                <w:sz w:val="15"/>
                                <w:szCs w:val="15"/>
                              </w:rPr>
                              <w:t>1.航空地面设备专业英语</w:t>
                            </w:r>
                            <w:r>
                              <w:rPr>
                                <w:rFonts w:hint="eastAsia"/>
                                <w:sz w:val="15"/>
                                <w:szCs w:val="15"/>
                                <w:lang w:val="en-US" w:eastAsia="zh-CN"/>
                              </w:rPr>
                              <w:t xml:space="preserve"> 2</w:t>
                            </w:r>
                            <w:r>
                              <w:rPr>
                                <w:rFonts w:hint="eastAsia"/>
                                <w:sz w:val="15"/>
                                <w:szCs w:val="15"/>
                              </w:rPr>
                              <w:t>航空地面车辆构造</w:t>
                            </w:r>
                            <w:r>
                              <w:rPr>
                                <w:rFonts w:hint="eastAsia"/>
                                <w:sz w:val="15"/>
                                <w:szCs w:val="15"/>
                                <w:lang w:val="en-US" w:eastAsia="zh-CN"/>
                              </w:rPr>
                              <w:t xml:space="preserve"> 3</w:t>
                            </w:r>
                            <w:r>
                              <w:rPr>
                                <w:rFonts w:hint="eastAsia"/>
                                <w:sz w:val="15"/>
                                <w:szCs w:val="15"/>
                              </w:rPr>
                              <w:t>车辆液压传动技术</w:t>
                            </w:r>
                            <w:r>
                              <w:rPr>
                                <w:rFonts w:hint="eastAsia"/>
                                <w:sz w:val="15"/>
                                <w:szCs w:val="15"/>
                                <w:lang w:val="en-US" w:eastAsia="zh-CN"/>
                              </w:rPr>
                              <w:t xml:space="preserve"> 4</w:t>
                            </w:r>
                            <w:r>
                              <w:rPr>
                                <w:rFonts w:hint="eastAsia"/>
                                <w:sz w:val="15"/>
                                <w:szCs w:val="15"/>
                              </w:rPr>
                              <w:t>电机控制技术</w:t>
                            </w:r>
                            <w:r>
                              <w:rPr>
                                <w:rFonts w:hint="eastAsia"/>
                                <w:sz w:val="15"/>
                                <w:szCs w:val="15"/>
                                <w:lang w:val="en-US" w:eastAsia="zh-CN"/>
                              </w:rPr>
                              <w:t xml:space="preserve"> 5</w:t>
                            </w:r>
                            <w:r>
                              <w:rPr>
                                <w:rFonts w:hint="eastAsia"/>
                                <w:sz w:val="15"/>
                                <w:szCs w:val="15"/>
                              </w:rPr>
                              <w:t>航空地面车辆电控技术</w:t>
                            </w:r>
                            <w:r>
                              <w:rPr>
                                <w:rFonts w:hint="eastAsia"/>
                                <w:sz w:val="15"/>
                                <w:szCs w:val="15"/>
                                <w:lang w:val="en-US" w:eastAsia="zh-CN"/>
                              </w:rPr>
                              <w:t xml:space="preserve"> 6</w:t>
                            </w:r>
                            <w:r>
                              <w:rPr>
                                <w:rFonts w:hint="eastAsia"/>
                                <w:sz w:val="15"/>
                                <w:szCs w:val="15"/>
                              </w:rPr>
                              <w:t>航空地面设备构造与维修（机务类）</w:t>
                            </w:r>
                          </w:p>
                        </w:txbxContent>
                      </wps:txbx>
                      <wps:bodyPr rot="0" vert="horz" wrap="square" lIns="91440" tIns="45720" rIns="91440" bIns="45720" anchor="ctr" anchorCtr="0" upright="1">
                        <a:noAutofit/>
                      </wps:bodyPr>
                    </wps:wsp>
                  </a:graphicData>
                </a:graphic>
              </wp:anchor>
            </w:drawing>
          </mc:Choice>
          <mc:Fallback>
            <w:pict>
              <v:shape id="_x0000_s1026" o:spid="_x0000_s1026" o:spt="202" type="#_x0000_t202" style="position:absolute;left:0pt;margin-left:193.3pt;margin-top:28.35pt;height:63.75pt;width:225.25pt;z-index:251688960;v-text-anchor:middle;mso-width-relative:page;mso-height-relative:page;" fillcolor="#FFFFFF" filled="t" stroked="t" coordsize="21600,21600" o:gfxdata="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Hbyv0tcAAAAKAQAADwAAAAAAAAABACAAAAAi&#10;AAAAZHJzL2Rvd25yZXYueG1sUEsBAhQAFAAAAAgAh07iQBxClGREAgAAjQQAAA4AAAAAAAAAAQAg&#10;AAAAJgEAAGRycy9lMm9Eb2MueG1sUEsFBgAAAAAGAAYAWQEAANwFAAAAAA==&#10;">
                <v:fill on="t" focussize="0,0"/>
                <v:stroke color="#000000" miterlimit="8" joinstyle="miter"/>
                <v:imagedata o:title=""/>
                <o:lock v:ext="edit" aspectratio="f"/>
                <v:textbox>
                  <w:txbxContent>
                    <w:p w14:paraId="0800E58B">
                      <w:pPr>
                        <w:rPr>
                          <w:sz w:val="15"/>
                          <w:szCs w:val="15"/>
                        </w:rPr>
                      </w:pPr>
                      <w:r>
                        <w:rPr>
                          <w:rFonts w:hint="eastAsia"/>
                          <w:sz w:val="15"/>
                          <w:szCs w:val="15"/>
                        </w:rPr>
                        <w:t>1.航空地面设备专业英语</w:t>
                      </w:r>
                      <w:r>
                        <w:rPr>
                          <w:rFonts w:hint="eastAsia"/>
                          <w:sz w:val="15"/>
                          <w:szCs w:val="15"/>
                          <w:lang w:val="en-US" w:eastAsia="zh-CN"/>
                        </w:rPr>
                        <w:t xml:space="preserve"> 2</w:t>
                      </w:r>
                      <w:r>
                        <w:rPr>
                          <w:rFonts w:hint="eastAsia"/>
                          <w:sz w:val="15"/>
                          <w:szCs w:val="15"/>
                        </w:rPr>
                        <w:t>航空地面车辆构造</w:t>
                      </w:r>
                      <w:r>
                        <w:rPr>
                          <w:rFonts w:hint="eastAsia"/>
                          <w:sz w:val="15"/>
                          <w:szCs w:val="15"/>
                          <w:lang w:val="en-US" w:eastAsia="zh-CN"/>
                        </w:rPr>
                        <w:t xml:space="preserve"> 3</w:t>
                      </w:r>
                      <w:r>
                        <w:rPr>
                          <w:rFonts w:hint="eastAsia"/>
                          <w:sz w:val="15"/>
                          <w:szCs w:val="15"/>
                        </w:rPr>
                        <w:t>车辆液压传动技术</w:t>
                      </w:r>
                      <w:r>
                        <w:rPr>
                          <w:rFonts w:hint="eastAsia"/>
                          <w:sz w:val="15"/>
                          <w:szCs w:val="15"/>
                          <w:lang w:val="en-US" w:eastAsia="zh-CN"/>
                        </w:rPr>
                        <w:t xml:space="preserve"> 4</w:t>
                      </w:r>
                      <w:r>
                        <w:rPr>
                          <w:rFonts w:hint="eastAsia"/>
                          <w:sz w:val="15"/>
                          <w:szCs w:val="15"/>
                        </w:rPr>
                        <w:t>电机控制技术</w:t>
                      </w:r>
                      <w:r>
                        <w:rPr>
                          <w:rFonts w:hint="eastAsia"/>
                          <w:sz w:val="15"/>
                          <w:szCs w:val="15"/>
                          <w:lang w:val="en-US" w:eastAsia="zh-CN"/>
                        </w:rPr>
                        <w:t xml:space="preserve"> 5</w:t>
                      </w:r>
                      <w:r>
                        <w:rPr>
                          <w:rFonts w:hint="eastAsia"/>
                          <w:sz w:val="15"/>
                          <w:szCs w:val="15"/>
                        </w:rPr>
                        <w:t>航空地面车辆电控技术</w:t>
                      </w:r>
                      <w:r>
                        <w:rPr>
                          <w:rFonts w:hint="eastAsia"/>
                          <w:sz w:val="15"/>
                          <w:szCs w:val="15"/>
                          <w:lang w:val="en-US" w:eastAsia="zh-CN"/>
                        </w:rPr>
                        <w:t xml:space="preserve"> 6</w:t>
                      </w:r>
                      <w:r>
                        <w:rPr>
                          <w:rFonts w:hint="eastAsia"/>
                          <w:sz w:val="15"/>
                          <w:szCs w:val="15"/>
                        </w:rPr>
                        <w:t>航空地面设备构造与维修（机务类）</w:t>
                      </w:r>
                    </w:p>
                  </w:txbxContent>
                </v:textbox>
              </v:shape>
            </w:pict>
          </mc:Fallback>
        </mc:AlternateContent>
      </w:r>
    </w:p>
    <w:p w14:paraId="3976BD39">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689984" behindDoc="0" locked="0" layoutInCell="1" allowOverlap="1">
                <wp:simplePos x="0" y="0"/>
                <wp:positionH relativeFrom="column">
                  <wp:posOffset>2139950</wp:posOffset>
                </wp:positionH>
                <wp:positionV relativeFrom="paragraph">
                  <wp:posOffset>385445</wp:posOffset>
                </wp:positionV>
                <wp:extent cx="302895" cy="635"/>
                <wp:effectExtent l="6350" t="8255" r="5080" b="10160"/>
                <wp:wrapNone/>
                <wp:docPr id="304" name="直接连接符 304"/>
                <wp:cNvGraphicFramePr/>
                <a:graphic xmlns:a="http://schemas.openxmlformats.org/drawingml/2006/main">
                  <a:graphicData uri="http://schemas.microsoft.com/office/word/2010/wordprocessingShape">
                    <wps:wsp>
                      <wps:cNvCnPr>
                        <a:cxnSpLocks noChangeShapeType="1"/>
                      </wps:cNvCnPr>
                      <wps:spPr bwMode="auto">
                        <a:xfrm>
                          <a:off x="0" y="0"/>
                          <a:ext cx="3028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8.5pt;margin-top:30.35pt;height:0.05pt;width:23.85pt;z-index:251689984;mso-width-relative:page;mso-height-relative:page;" filled="f" stroked="t" coordsize="21600,21600" o:gfxdata="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jm32r&#10;2AAAAAkBAAAPAAAAAAAAAAEAIAAAACIAAABkcnMvZG93bnJldi54bWxQSwECFAAUAAAACACHTuJA&#10;sOjOyugBAACvAwAADgAAAAAAAAABACAAAAAn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1331595</wp:posOffset>
                </wp:positionH>
                <wp:positionV relativeFrom="paragraph">
                  <wp:posOffset>377190</wp:posOffset>
                </wp:positionV>
                <wp:extent cx="379095" cy="5715"/>
                <wp:effectExtent l="7620" t="9525" r="13335" b="13335"/>
                <wp:wrapNone/>
                <wp:docPr id="303" name="直接连接符 303"/>
                <wp:cNvGraphicFramePr/>
                <a:graphic xmlns:a="http://schemas.openxmlformats.org/drawingml/2006/main">
                  <a:graphicData uri="http://schemas.microsoft.com/office/word/2010/wordprocessingShape">
                    <wps:wsp>
                      <wps:cNvCnPr>
                        <a:cxnSpLocks noChangeShapeType="1"/>
                      </wps:cNvCnPr>
                      <wps:spPr bwMode="auto">
                        <a:xfrm flipV="1">
                          <a:off x="0" y="0"/>
                          <a:ext cx="379095" cy="5715"/>
                        </a:xfrm>
                        <a:prstGeom prst="line">
                          <a:avLst/>
                        </a:prstGeom>
                        <a:noFill/>
                        <a:ln w="9525">
                          <a:solidFill>
                            <a:srgbClr val="000000"/>
                          </a:solidFill>
                          <a:round/>
                        </a:ln>
                      </wps:spPr>
                      <wps:bodyPr/>
                    </wps:wsp>
                  </a:graphicData>
                </a:graphic>
              </wp:anchor>
            </w:drawing>
          </mc:Choice>
          <mc:Fallback>
            <w:pict>
              <v:line id="_x0000_s1026" o:spid="_x0000_s1026" o:spt="20" style="position:absolute;left:0pt;flip:y;margin-left:104.85pt;margin-top:29.7pt;height:0.45pt;width:29.85pt;z-index:251669504;mso-width-relative:page;mso-height-relative:page;" filled="f" stroked="t" coordsize="21600,21600" o:gfxdata="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7R1O1wAAAAkBAAAPAAAAAAAAAAEAIAAAACIAAABkcnMvZG93bnJldi54bWxQSwECFAAUAAAA&#10;CACHTuJAduC/ee8BAAC6AwAADgAAAAAAAAABACAAAAAmAQAAZHJzL2Uyb0RvYy54bWxQSwUGAAAA&#10;AAYABgBZAQAAhwUAAAAA&#10;">
                <v:fill on="f" focussize="0,0"/>
                <v:stroke color="#000000" joinstyle="round"/>
                <v:imagedata o:title=""/>
                <o:lock v:ext="edit" aspectratio="f"/>
              </v:line>
            </w:pict>
          </mc:Fallback>
        </mc:AlternateContent>
      </w:r>
    </w:p>
    <w:p w14:paraId="27353833">
      <w:pPr>
        <w:pStyle w:val="87"/>
        <w:spacing w:line="440" w:lineRule="atLeast"/>
        <w:ind w:left="0" w:firstLine="0"/>
        <w:rPr>
          <w:rFonts w:ascii="楷体_GB2312" w:eastAsia="楷体_GB2312"/>
          <w:b/>
          <w:bCs/>
          <w:sz w:val="32"/>
          <w:szCs w:val="32"/>
        </w:rPr>
      </w:pPr>
      <w:r>
        <mc:AlternateContent>
          <mc:Choice Requires="wps">
            <w:drawing>
              <wp:anchor distT="0" distB="0" distL="114300" distR="114300" simplePos="0" relativeHeight="251671552" behindDoc="0" locked="0" layoutInCell="1" allowOverlap="1">
                <wp:simplePos x="0" y="0"/>
                <wp:positionH relativeFrom="column">
                  <wp:posOffset>577215</wp:posOffset>
                </wp:positionH>
                <wp:positionV relativeFrom="paragraph">
                  <wp:posOffset>64135</wp:posOffset>
                </wp:positionV>
                <wp:extent cx="417195" cy="635"/>
                <wp:effectExtent l="5715" t="6985" r="5715" b="11430"/>
                <wp:wrapNone/>
                <wp:docPr id="302" name="直接连接符 302"/>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45pt;margin-top:5.05pt;height:0.05pt;width:32.85pt;z-index:251671552;mso-width-relative:page;mso-height-relative:page;" filled="f" stroked="t" coordsize="21600,21600" o:gfxdata="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0H+Z1QAA&#10;AAgBAAAPAAAAAAAAAAEAIAAAACIAAABkcnMvZG93bnJldi54bWxQSwECFAAUAAAACACHTuJABltD&#10;xegBAACvAwAADgAAAAAAAAABACAAAAAkAQAAZHJzL2Uyb0RvYy54bWxQSwUGAAAAAAYABgBZAQAA&#10;fgUAAAAA&#10;">
                <v:fill on="f" focussize="0,0"/>
                <v:stroke color="#000000" joinstyle="round"/>
                <v:imagedata o:title=""/>
                <o:lock v:ext="edit" aspectratio="f"/>
              </v:line>
            </w:pict>
          </mc:Fallback>
        </mc:AlternateContent>
      </w:r>
    </w:p>
    <w:p w14:paraId="242BED64">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673600" behindDoc="0" locked="0" layoutInCell="1" allowOverlap="1">
                <wp:simplePos x="0" y="0"/>
                <wp:positionH relativeFrom="column">
                  <wp:posOffset>1685290</wp:posOffset>
                </wp:positionH>
                <wp:positionV relativeFrom="paragraph">
                  <wp:posOffset>128905</wp:posOffset>
                </wp:positionV>
                <wp:extent cx="464185" cy="889000"/>
                <wp:effectExtent l="4445" t="4445" r="7620" b="20955"/>
                <wp:wrapNone/>
                <wp:docPr id="300" name="文本框 300"/>
                <wp:cNvGraphicFramePr/>
                <a:graphic xmlns:a="http://schemas.openxmlformats.org/drawingml/2006/main">
                  <a:graphicData uri="http://schemas.microsoft.com/office/word/2010/wordprocessingShape">
                    <wps:wsp>
                      <wps:cNvSpPr txBox="1">
                        <a:spLocks noChangeArrowheads="1"/>
                      </wps:cNvSpPr>
                      <wps:spPr bwMode="auto">
                        <a:xfrm>
                          <a:off x="0" y="0"/>
                          <a:ext cx="464185" cy="889000"/>
                        </a:xfrm>
                        <a:prstGeom prst="rect">
                          <a:avLst/>
                        </a:prstGeom>
                        <a:solidFill>
                          <a:schemeClr val="accent6">
                            <a:lumMod val="20000"/>
                            <a:lumOff val="80000"/>
                          </a:schemeClr>
                        </a:solidFill>
                        <a:ln w="9525">
                          <a:solidFill>
                            <a:srgbClr val="000000"/>
                          </a:solidFill>
                          <a:miter lim="800000"/>
                        </a:ln>
                      </wps:spPr>
                      <wps:txbx>
                        <w:txbxContent>
                          <w:p w14:paraId="25D956D7">
                            <w:pPr>
                              <w:snapToGrid w:val="0"/>
                              <w:spacing w:line="360" w:lineRule="auto"/>
                              <w:jc w:val="center"/>
                              <w:rPr>
                                <w:b/>
                                <w:sz w:val="18"/>
                                <w:szCs w:val="18"/>
                              </w:rPr>
                            </w:pPr>
                            <w:r>
                              <w:rPr>
                                <w:b/>
                                <w:sz w:val="18"/>
                                <w:szCs w:val="18"/>
                              </w:rPr>
                              <w:t>专业拓展课程</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32.7pt;margin-top:10.15pt;height:70pt;width:36.55pt;z-index:251673600;mso-width-relative:page;mso-height-relative:page;" fillcolor="#E2F0D9 [665]" filled="t" stroked="t" coordsize="21600,21600" o:gfxdata="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R&#10;7jVD1wAAAAoBAAAPAAAAAAAAAAEAIAAAACIAAABkcnMvZG93bnJldi54bWxQSwECFAAUAAAACACH&#10;TuJAX4jY+F4CAADDBAAADgAAAAAAAAABACAAAAAmAQAAZHJzL2Uyb0RvYy54bWxQSwUGAAAAAAYA&#10;BgBZAQAA9gUAAAAA&#10;">
                <v:fill on="t" focussize="0,0"/>
                <v:stroke color="#000000" miterlimit="8" joinstyle="miter"/>
                <v:imagedata o:title=""/>
                <o:lock v:ext="edit" aspectratio="f"/>
                <v:textbox>
                  <w:txbxContent>
                    <w:p w14:paraId="25D956D7">
                      <w:pPr>
                        <w:snapToGrid w:val="0"/>
                        <w:spacing w:line="360" w:lineRule="auto"/>
                        <w:jc w:val="center"/>
                        <w:rPr>
                          <w:b/>
                          <w:sz w:val="18"/>
                          <w:szCs w:val="18"/>
                        </w:rPr>
                      </w:pPr>
                      <w:r>
                        <w:rPr>
                          <w:b/>
                          <w:sz w:val="18"/>
                          <w:szCs w:val="18"/>
                        </w:rPr>
                        <w:t>专业拓展课程</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2440305</wp:posOffset>
                </wp:positionH>
                <wp:positionV relativeFrom="paragraph">
                  <wp:posOffset>192405</wp:posOffset>
                </wp:positionV>
                <wp:extent cx="2870835" cy="615950"/>
                <wp:effectExtent l="4445" t="5080" r="20320" b="7620"/>
                <wp:wrapNone/>
                <wp:docPr id="301" name="文本框 301"/>
                <wp:cNvGraphicFramePr/>
                <a:graphic xmlns:a="http://schemas.openxmlformats.org/drawingml/2006/main">
                  <a:graphicData uri="http://schemas.microsoft.com/office/word/2010/wordprocessingShape">
                    <wps:wsp>
                      <wps:cNvSpPr txBox="1">
                        <a:spLocks noChangeArrowheads="1"/>
                      </wps:cNvSpPr>
                      <wps:spPr bwMode="auto">
                        <a:xfrm>
                          <a:off x="0" y="0"/>
                          <a:ext cx="2870835" cy="615950"/>
                        </a:xfrm>
                        <a:prstGeom prst="rect">
                          <a:avLst/>
                        </a:prstGeom>
                        <a:solidFill>
                          <a:srgbClr val="FFFFFF"/>
                        </a:solidFill>
                        <a:ln w="9525">
                          <a:solidFill>
                            <a:srgbClr val="000000"/>
                          </a:solidFill>
                          <a:miter lim="800000"/>
                        </a:ln>
                      </wps:spPr>
                      <wps:txbx>
                        <w:txbxContent>
                          <w:p w14:paraId="3A035791">
                            <w:r>
                              <w:rPr>
                                <w:rFonts w:hint="eastAsia"/>
                                <w:sz w:val="15"/>
                                <w:szCs w:val="15"/>
                              </w:rPr>
                              <w:t>1. 航空地面设备专业英语    2</w:t>
                            </w:r>
                            <w:r>
                              <w:rPr>
                                <w:sz w:val="15"/>
                                <w:szCs w:val="15"/>
                              </w:rPr>
                              <w:t>.</w:t>
                            </w:r>
                            <w:r>
                              <w:rPr>
                                <w:rFonts w:hint="eastAsia"/>
                                <w:sz w:val="15"/>
                                <w:szCs w:val="15"/>
                              </w:rPr>
                              <w:t>航空油料储运设备     3. 智能网联汽车技术概论</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15pt;margin-top:15.15pt;height:48.5pt;width:226.05pt;z-index:251672576;mso-width-relative:page;mso-height-relative:page;" fillcolor="#FFFFFF" filled="t" stroked="t" coordsize="21600,21600" o:gfxdata="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xjXfvYAAAACgEAAA8AAAAAAAAAAQAg&#10;AAAAIgAAAGRycy9kb3ducmV2LnhtbFBLAQIUABQAAAAIAIdO4kA0arj3RwIAAIsEAAAOAAAAAAAA&#10;AAEAIAAAACcBAABkcnMvZTJvRG9jLnhtbFBLBQYAAAAABgAGAFkBAADgBQAAAAA=&#10;">
                <v:fill on="t" focussize="0,0"/>
                <v:stroke color="#000000" miterlimit="8" joinstyle="miter"/>
                <v:imagedata o:title=""/>
                <o:lock v:ext="edit" aspectratio="f"/>
                <v:textbox>
                  <w:txbxContent>
                    <w:p w14:paraId="3A035791">
                      <w:r>
                        <w:rPr>
                          <w:rFonts w:hint="eastAsia"/>
                          <w:sz w:val="15"/>
                          <w:szCs w:val="15"/>
                        </w:rPr>
                        <w:t>1. 航空地面设备专业英语    2</w:t>
                      </w:r>
                      <w:r>
                        <w:rPr>
                          <w:sz w:val="15"/>
                          <w:szCs w:val="15"/>
                        </w:rPr>
                        <w:t>.</w:t>
                      </w:r>
                      <w:r>
                        <w:rPr>
                          <w:rFonts w:hint="eastAsia"/>
                          <w:sz w:val="15"/>
                          <w:szCs w:val="15"/>
                        </w:rPr>
                        <w:t>航空油料储运设备     3. 智能网联汽车技术概论</w:t>
                      </w:r>
                    </w:p>
                  </w:txbxContent>
                </v:textbox>
              </v:shape>
            </w:pict>
          </mc:Fallback>
        </mc:AlternateContent>
      </w:r>
    </w:p>
    <w:p w14:paraId="4E0DA5E1">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674624" behindDoc="0" locked="0" layoutInCell="1" allowOverlap="1">
                <wp:simplePos x="0" y="0"/>
                <wp:positionH relativeFrom="column">
                  <wp:posOffset>2136140</wp:posOffset>
                </wp:positionH>
                <wp:positionV relativeFrom="paragraph">
                  <wp:posOffset>90170</wp:posOffset>
                </wp:positionV>
                <wp:extent cx="310515" cy="635"/>
                <wp:effectExtent l="0" t="0" r="0" b="0"/>
                <wp:wrapNone/>
                <wp:docPr id="299" name="直接连接符 299"/>
                <wp:cNvGraphicFramePr/>
                <a:graphic xmlns:a="http://schemas.openxmlformats.org/drawingml/2006/main">
                  <a:graphicData uri="http://schemas.microsoft.com/office/word/2010/wordprocessingShape">
                    <wps:wsp>
                      <wps:cNvCnPr>
                        <a:cxnSpLocks noChangeShapeType="1"/>
                      </wps:cNvCnPr>
                      <wps:spPr bwMode="auto">
                        <a:xfrm>
                          <a:off x="0" y="0"/>
                          <a:ext cx="3105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8.2pt;margin-top:7.1pt;height:0.05pt;width:24.45pt;z-index:251674624;mso-width-relative:page;mso-height-relative:page;" filled="f" stroked="t" coordsize="21600,21600" o:gfxdata="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MVaZjX&#10;AAAACQEAAA8AAAAAAAAAAQAgAAAAIgAAAGRycy9kb3ducmV2LnhtbFBLAQIUABQAAAAIAIdO4kBN&#10;VGtd6AEAAK8DAAAOAAAAAAAAAAEAIAAAACYBAABkcnMvZTJvRG9jLnhtbFBLBQYAAAAABgAGAFkB&#10;AACABQ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1346835</wp:posOffset>
                </wp:positionH>
                <wp:positionV relativeFrom="paragraph">
                  <wp:posOffset>70485</wp:posOffset>
                </wp:positionV>
                <wp:extent cx="348615" cy="635"/>
                <wp:effectExtent l="0" t="0" r="0" b="0"/>
                <wp:wrapNone/>
                <wp:docPr id="298" name="直接连接符 298"/>
                <wp:cNvGraphicFramePr/>
                <a:graphic xmlns:a="http://schemas.openxmlformats.org/drawingml/2006/main">
                  <a:graphicData uri="http://schemas.microsoft.com/office/word/2010/wordprocessingShape">
                    <wps:wsp>
                      <wps:cNvCnPr>
                        <a:cxnSpLocks noChangeShapeType="1"/>
                      </wps:cNvCnPr>
                      <wps:spPr bwMode="auto">
                        <a:xfrm>
                          <a:off x="0" y="0"/>
                          <a:ext cx="34861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6.05pt;margin-top:5.55pt;height:0.05pt;width:27.45pt;z-index:251675648;mso-width-relative:page;mso-height-relative:page;" filled="f" stroked="t" coordsize="21600,21600" o:gfxdata="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hDJqtYA&#10;AAAJAQAADwAAAAAAAAABACAAAAAiAAAAZHJzL2Rvd25yZXYueG1sUEsBAhQAFAAAAAgAh07iQEe7&#10;tHroAQAArwMAAA4AAAAAAAAAAQAgAAAAJQEAAGRycy9lMm9Eb2MueG1sUEsFBgAAAAAGAAYAWQEA&#10;AH8FAAAAAA==&#10;">
                <v:fill on="f" focussize="0,0"/>
                <v:stroke color="#000000" joinstyle="round"/>
                <v:imagedata o:title=""/>
                <o:lock v:ext="edit" aspectratio="f"/>
              </v:line>
            </w:pict>
          </mc:Fallback>
        </mc:AlternateContent>
      </w:r>
    </w:p>
    <w:p w14:paraId="27511A68">
      <w:pPr>
        <w:pStyle w:val="87"/>
        <w:spacing w:line="440" w:lineRule="atLeast"/>
        <w:ind w:left="0" w:firstLine="0"/>
        <w:jc w:val="center"/>
        <w:rPr>
          <w:rFonts w:ascii="楷体_GB2312" w:eastAsia="楷体_GB2312"/>
          <w:b/>
          <w:bCs/>
          <w:sz w:val="32"/>
          <w:szCs w:val="32"/>
        </w:rPr>
      </w:pPr>
      <w:r>
        <w:rPr>
          <w:rFonts w:ascii="Times New Roman"/>
          <w:szCs w:val="24"/>
        </w:rPr>
        <mc:AlternateContent>
          <mc:Choice Requires="wps">
            <w:drawing>
              <wp:anchor distT="0" distB="0" distL="114300" distR="114300" simplePos="0" relativeHeight="251677696" behindDoc="0" locked="0" layoutInCell="1" allowOverlap="1">
                <wp:simplePos x="0" y="0"/>
                <wp:positionH relativeFrom="column">
                  <wp:posOffset>2447925</wp:posOffset>
                </wp:positionH>
                <wp:positionV relativeFrom="paragraph">
                  <wp:posOffset>381635</wp:posOffset>
                </wp:positionV>
                <wp:extent cx="2891790" cy="694690"/>
                <wp:effectExtent l="4445" t="4445" r="18415" b="5715"/>
                <wp:wrapNone/>
                <wp:docPr id="297" name="文本框 297"/>
                <wp:cNvGraphicFramePr/>
                <a:graphic xmlns:a="http://schemas.openxmlformats.org/drawingml/2006/main">
                  <a:graphicData uri="http://schemas.microsoft.com/office/word/2010/wordprocessingShape">
                    <wps:wsp>
                      <wps:cNvSpPr txBox="1">
                        <a:spLocks noChangeArrowheads="1"/>
                      </wps:cNvSpPr>
                      <wps:spPr bwMode="auto">
                        <a:xfrm>
                          <a:off x="0" y="0"/>
                          <a:ext cx="2891790" cy="694690"/>
                        </a:xfrm>
                        <a:prstGeom prst="rect">
                          <a:avLst/>
                        </a:prstGeom>
                        <a:solidFill>
                          <a:srgbClr val="FFFFFF"/>
                        </a:solidFill>
                        <a:ln w="9525">
                          <a:solidFill>
                            <a:srgbClr val="000000"/>
                          </a:solidFill>
                          <a:miter lim="800000"/>
                        </a:ln>
                      </wps:spPr>
                      <wps:txbx>
                        <w:txbxContent>
                          <w:p w14:paraId="571DEB4E">
                            <w:pPr>
                              <w:rPr>
                                <w:rFonts w:hint="eastAsia"/>
                                <w:sz w:val="15"/>
                                <w:szCs w:val="15"/>
                              </w:rPr>
                            </w:pPr>
                            <w:r>
                              <w:rPr>
                                <w:rFonts w:hint="eastAsia"/>
                                <w:sz w:val="15"/>
                                <w:szCs w:val="15"/>
                              </w:rPr>
                              <w:t>1. 军事技能训练    2. 素质拓展   3. 劳动教育</w:t>
                            </w:r>
                          </w:p>
                          <w:p w14:paraId="50B838C7">
                            <w:pPr>
                              <w:rPr>
                                <w:sz w:val="15"/>
                                <w:szCs w:val="15"/>
                              </w:rPr>
                            </w:pPr>
                            <w:r>
                              <w:rPr>
                                <w:rFonts w:hint="eastAsia"/>
                                <w:sz w:val="15"/>
                                <w:szCs w:val="15"/>
                              </w:rPr>
                              <w:t>4. 社会认知实践    5. 岗位实习   6.毕业设计</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2.75pt;margin-top:30.05pt;height:54.7pt;width:227.7pt;z-index:251677696;mso-width-relative:page;mso-height-relative:page;" fillcolor="#FFFFFF" filled="t" stroked="t" coordsize="21600,21600" o:gfxdata="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p0hw22QAAAAoBAAAPAAAAAAAAAAEAIAAAACIA&#10;AABkcnMvZG93bnJldi54bWxQSwECFAAUAAAACACHTuJARt9xK0ECAACLBAAADgAAAAAAAAABACAA&#10;AAAoAQAAZHJzL2Uyb0RvYy54bWxQSwUGAAAAAAYABgBZAQAA2wUAAAAA&#10;">
                <v:fill on="t" focussize="0,0"/>
                <v:stroke color="#000000" miterlimit="8" joinstyle="miter"/>
                <v:imagedata o:title=""/>
                <o:lock v:ext="edit" aspectratio="f"/>
                <v:textbox>
                  <w:txbxContent>
                    <w:p w14:paraId="571DEB4E">
                      <w:pPr>
                        <w:rPr>
                          <w:rFonts w:hint="eastAsia"/>
                          <w:sz w:val="15"/>
                          <w:szCs w:val="15"/>
                        </w:rPr>
                      </w:pPr>
                      <w:r>
                        <w:rPr>
                          <w:rFonts w:hint="eastAsia"/>
                          <w:sz w:val="15"/>
                          <w:szCs w:val="15"/>
                        </w:rPr>
                        <w:t>1. 军事技能训练    2. 素质拓展   3. 劳动教育</w:t>
                      </w:r>
                    </w:p>
                    <w:p w14:paraId="50B838C7">
                      <w:pPr>
                        <w:rPr>
                          <w:sz w:val="15"/>
                          <w:szCs w:val="15"/>
                        </w:rPr>
                      </w:pPr>
                      <w:r>
                        <w:rPr>
                          <w:rFonts w:hint="eastAsia"/>
                          <w:sz w:val="15"/>
                          <w:szCs w:val="15"/>
                        </w:rPr>
                        <w:t>4. 社会认知实践    5. 岗位实习   6.毕业设计</w:t>
                      </w:r>
                    </w:p>
                  </w:txbxContent>
                </v:textbox>
              </v:shape>
            </w:pict>
          </mc:Fallback>
        </mc:AlternateContent>
      </w:r>
    </w:p>
    <w:p w14:paraId="01C1F6A9">
      <w:pPr>
        <w:rPr>
          <w:rFonts w:ascii="楷体_GB2312" w:eastAsia="楷体_GB2312"/>
          <w:b/>
          <w:bCs/>
          <w:sz w:val="32"/>
          <w:szCs w:val="32"/>
        </w:rPr>
      </w:pPr>
      <w:r>
        <w:rPr>
          <w:rFonts w:ascii="Times New Roman"/>
          <w:szCs w:val="24"/>
        </w:rPr>
        <mc:AlternateContent>
          <mc:Choice Requires="wps">
            <w:drawing>
              <wp:anchor distT="0" distB="0" distL="114300" distR="114300" simplePos="0" relativeHeight="251676672" behindDoc="0" locked="0" layoutInCell="1" allowOverlap="1">
                <wp:simplePos x="0" y="0"/>
                <wp:positionH relativeFrom="column">
                  <wp:posOffset>1593215</wp:posOffset>
                </wp:positionH>
                <wp:positionV relativeFrom="paragraph">
                  <wp:posOffset>166370</wp:posOffset>
                </wp:positionV>
                <wp:extent cx="677545" cy="409575"/>
                <wp:effectExtent l="4445" t="4445" r="19050" b="12700"/>
                <wp:wrapNone/>
                <wp:docPr id="295" name="文本框 295"/>
                <wp:cNvGraphicFramePr/>
                <a:graphic xmlns:a="http://schemas.openxmlformats.org/drawingml/2006/main">
                  <a:graphicData uri="http://schemas.microsoft.com/office/word/2010/wordprocessingShape">
                    <wps:wsp>
                      <wps:cNvSpPr txBox="1">
                        <a:spLocks noChangeArrowheads="1"/>
                      </wps:cNvSpPr>
                      <wps:spPr bwMode="auto">
                        <a:xfrm>
                          <a:off x="0" y="0"/>
                          <a:ext cx="677545" cy="409575"/>
                        </a:xfrm>
                        <a:prstGeom prst="rect">
                          <a:avLst/>
                        </a:prstGeom>
                        <a:solidFill>
                          <a:schemeClr val="accent6">
                            <a:lumMod val="20000"/>
                            <a:lumOff val="80000"/>
                          </a:schemeClr>
                        </a:solidFill>
                        <a:ln w="9525">
                          <a:solidFill>
                            <a:srgbClr val="000000"/>
                          </a:solidFill>
                          <a:miter lim="800000"/>
                        </a:ln>
                      </wps:spPr>
                      <wps:txbx>
                        <w:txbxContent>
                          <w:p w14:paraId="2BA04C01">
                            <w:pPr>
                              <w:ind w:left="270" w:hanging="270"/>
                              <w:rPr>
                                <w:b/>
                                <w:szCs w:val="21"/>
                              </w:rPr>
                            </w:pPr>
                            <w:r>
                              <w:rPr>
                                <w:rFonts w:hint="eastAsia"/>
                                <w:b/>
                                <w:sz w:val="18"/>
                                <w:szCs w:val="18"/>
                              </w:rPr>
                              <w:t>综合实践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5.45pt;margin-top:13.1pt;height:32.25pt;width:53.35pt;z-index:251676672;mso-width-relative:page;mso-height-relative:page;" fillcolor="#E2F0D9 [665]" filled="t" stroked="t" coordsize="21600,21600" o:gfxdata="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ws4V32QAAAAkBAAAPAAAAAAAAAAEAIAAAACIAAABkcnMvZG93bnJldi54bWxQSwECFAAU&#10;AAAACACHTuJAE76ejWICAADDBAAADgAAAAAAAAABACAAAAAoAQAAZHJzL2Uyb0RvYy54bWxQSwUG&#10;AAAAAAYABgBZAQAA/AUAAAAA&#10;">
                <v:fill on="t" focussize="0,0"/>
                <v:stroke color="#000000" miterlimit="8" joinstyle="miter"/>
                <v:imagedata o:title=""/>
                <o:lock v:ext="edit" aspectratio="f"/>
                <v:textbox>
                  <w:txbxContent>
                    <w:p w14:paraId="2BA04C01">
                      <w:pPr>
                        <w:ind w:left="270" w:hanging="270"/>
                        <w:rPr>
                          <w:b/>
                          <w:szCs w:val="21"/>
                        </w:rPr>
                      </w:pPr>
                      <w:r>
                        <w:rPr>
                          <w:rFonts w:hint="eastAsia"/>
                          <w:b/>
                          <w:sz w:val="18"/>
                          <w:szCs w:val="18"/>
                        </w:rPr>
                        <w:t>综合实践</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2279650</wp:posOffset>
                </wp:positionH>
                <wp:positionV relativeFrom="paragraph">
                  <wp:posOffset>290195</wp:posOffset>
                </wp:positionV>
                <wp:extent cx="212090" cy="635"/>
                <wp:effectExtent l="0" t="0" r="0" b="0"/>
                <wp:wrapNone/>
                <wp:docPr id="293" name="直接连接符 293"/>
                <wp:cNvGraphicFramePr/>
                <a:graphic xmlns:a="http://schemas.openxmlformats.org/drawingml/2006/main">
                  <a:graphicData uri="http://schemas.microsoft.com/office/word/2010/wordprocessingShape">
                    <wps:wsp>
                      <wps:cNvCnPr>
                        <a:cxnSpLocks noChangeShapeType="1"/>
                      </wps:cNvCnPr>
                      <wps:spPr bwMode="auto">
                        <a:xfrm>
                          <a:off x="0" y="0"/>
                          <a:ext cx="21209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9.5pt;margin-top:22.85pt;height:0.05pt;width:16.7pt;z-index:251681792;mso-width-relative:page;mso-height-relative:page;" filled="f" stroked="t" coordsize="21600,21600" o:gfxdata="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2sn&#10;2QAAAAkBAAAPAAAAAAAAAAEAIAAAACIAAABkcnMvZG93bnJldi54bWxQSwECFAAUAAAACACHTuJA&#10;NRDshucBAACvAwAADgAAAAAAAAABACAAAAAo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1390650</wp:posOffset>
                </wp:positionH>
                <wp:positionV relativeFrom="paragraph">
                  <wp:posOffset>365125</wp:posOffset>
                </wp:positionV>
                <wp:extent cx="200025" cy="635"/>
                <wp:effectExtent l="0" t="0" r="0" b="0"/>
                <wp:wrapNone/>
                <wp:docPr id="294" name="直接连接符 294"/>
                <wp:cNvGraphicFramePr/>
                <a:graphic xmlns:a="http://schemas.openxmlformats.org/drawingml/2006/main">
                  <a:graphicData uri="http://schemas.microsoft.com/office/word/2010/wordprocessingShape">
                    <wps:wsp>
                      <wps:cNvCnPr>
                        <a:cxnSpLocks noChangeShapeType="1"/>
                      </wps:cNvCnPr>
                      <wps:spPr bwMode="auto">
                        <a:xfrm>
                          <a:off x="0" y="0"/>
                          <a:ext cx="20002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9.5pt;margin-top:28.75pt;height:0.05pt;width:15.75pt;z-index:251680768;mso-width-relative:page;mso-height-relative:page;" filled="f" stroked="t" coordsize="21600,21600" o:gfxdata="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8aCQpdcA&#10;AAAJAQAADwAAAAAAAAABACAAAAAiAAAAZHJzL2Rvd25yZXYueG1sUEsBAhQAFAAAAAgAh07iQC35&#10;lX/nAQAArwMAAA4AAAAAAAAAAQAgAAAAJgEAAGRycy9lMm9Eb2MueG1sUEsFBgAAAAAGAAYAWQEA&#10;AH8FAAAAAA==&#10;">
                <v:fill on="f" focussize="0,0"/>
                <v:stroke color="#000000" joinstyle="round"/>
                <v:imagedata o:title=""/>
                <o:lock v:ext="edit" aspectratio="f"/>
              </v:line>
            </w:pict>
          </mc:Fallback>
        </mc:AlternateContent>
      </w:r>
      <w:r>
        <w:rPr>
          <w:rFonts w:ascii="Times New Roman"/>
          <w:szCs w:val="24"/>
        </w:rPr>
        <mc:AlternateContent>
          <mc:Choice Requires="wps">
            <w:drawing>
              <wp:anchor distT="0" distB="0" distL="114300" distR="114300" simplePos="0" relativeHeight="251678720" behindDoc="0" locked="0" layoutInCell="1" allowOverlap="1">
                <wp:simplePos x="0" y="0"/>
                <wp:positionH relativeFrom="column">
                  <wp:posOffset>1048385</wp:posOffset>
                </wp:positionH>
                <wp:positionV relativeFrom="paragraph">
                  <wp:posOffset>48895</wp:posOffset>
                </wp:positionV>
                <wp:extent cx="342900" cy="1590675"/>
                <wp:effectExtent l="5080" t="4445" r="13970" b="5080"/>
                <wp:wrapNone/>
                <wp:docPr id="296" name="文本框 296"/>
                <wp:cNvGraphicFramePr/>
                <a:graphic xmlns:a="http://schemas.openxmlformats.org/drawingml/2006/main">
                  <a:graphicData uri="http://schemas.microsoft.com/office/word/2010/wordprocessingShape">
                    <wps:wsp>
                      <wps:cNvSpPr txBox="1">
                        <a:spLocks noChangeArrowheads="1"/>
                      </wps:cNvSpPr>
                      <wps:spPr bwMode="auto">
                        <a:xfrm>
                          <a:off x="0" y="0"/>
                          <a:ext cx="342900" cy="1590371"/>
                        </a:xfrm>
                        <a:prstGeom prst="rect">
                          <a:avLst/>
                        </a:prstGeom>
                        <a:solidFill>
                          <a:schemeClr val="accent2">
                            <a:lumMod val="40000"/>
                            <a:lumOff val="60000"/>
                          </a:schemeClr>
                        </a:solidFill>
                        <a:ln w="9525">
                          <a:solidFill>
                            <a:srgbClr val="000000"/>
                          </a:solidFill>
                          <a:miter lim="800000"/>
                        </a:ln>
                      </wps:spPr>
                      <wps:txbx>
                        <w:txbxContent>
                          <w:p w14:paraId="5C02F59B">
                            <w:pPr>
                              <w:rPr>
                                <w:szCs w:val="21"/>
                              </w:rPr>
                            </w:pPr>
                          </w:p>
                          <w:p w14:paraId="4B59CCFF">
                            <w:pPr>
                              <w:rPr>
                                <w:b/>
                                <w:sz w:val="24"/>
                                <w:szCs w:val="24"/>
                              </w:rPr>
                            </w:pPr>
                            <w:r>
                              <w:rPr>
                                <w:rFonts w:hint="eastAsia"/>
                                <w:b/>
                                <w:sz w:val="24"/>
                                <w:szCs w:val="24"/>
                              </w:rPr>
                              <w:t>集中</w:t>
                            </w:r>
                          </w:p>
                          <w:p w14:paraId="45B3793E">
                            <w:pPr>
                              <w:rPr>
                                <w:b/>
                                <w:sz w:val="24"/>
                                <w:szCs w:val="24"/>
                              </w:rPr>
                            </w:pPr>
                            <w:r>
                              <w:rPr>
                                <w:rFonts w:hint="eastAsia"/>
                                <w:b/>
                                <w:sz w:val="24"/>
                                <w:szCs w:val="24"/>
                              </w:rPr>
                              <w:t>实</w:t>
                            </w:r>
                          </w:p>
                          <w:p w14:paraId="060CA046">
                            <w:pPr>
                              <w:rPr>
                                <w:b/>
                                <w:sz w:val="24"/>
                                <w:szCs w:val="24"/>
                              </w:rPr>
                            </w:pPr>
                            <w:r>
                              <w:rPr>
                                <w:rFonts w:hint="eastAsia"/>
                                <w:b/>
                                <w:sz w:val="24"/>
                                <w:szCs w:val="24"/>
                              </w:rPr>
                              <w:t>践</w:t>
                            </w:r>
                          </w:p>
                          <w:p w14:paraId="5DA0591C">
                            <w:pPr>
                              <w:rPr>
                                <w:b/>
                                <w:color w:val="FF0000"/>
                                <w:szCs w:val="21"/>
                              </w:rPr>
                            </w:pPr>
                            <w:r>
                              <w:rPr>
                                <w:rFonts w:hint="eastAsia"/>
                                <w:b/>
                                <w:sz w:val="24"/>
                                <w:szCs w:val="24"/>
                              </w:rPr>
                              <w:t>模块</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82.55pt;margin-top:3.85pt;height:125.25pt;width:27pt;z-index:251678720;mso-width-relative:page;mso-height-relative:page;" fillcolor="#F8CBAD [1301]" filled="t" stroked="t" coordsize="21600,21600" o:gfxdata="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9A9WnNgAAAAJAQAADwAAAAAAAAABACAAAAAiAAAAZHJzL2Rvd25yZXYueG1sUEsBAhQAFAAA&#10;AAgAh07iQOC5ZjRhAgAAxAQAAA4AAAAAAAAAAQAgAAAAJwEAAGRycy9lMm9Eb2MueG1sUEsFBgAA&#10;AAAGAAYAWQEAAPoFAAAAAA==&#10;">
                <v:fill on="t" focussize="0,0"/>
                <v:stroke color="#000000" miterlimit="8" joinstyle="miter"/>
                <v:imagedata o:title=""/>
                <o:lock v:ext="edit" aspectratio="f"/>
                <v:textbox>
                  <w:txbxContent>
                    <w:p w14:paraId="5C02F59B">
                      <w:pPr>
                        <w:rPr>
                          <w:szCs w:val="21"/>
                        </w:rPr>
                      </w:pPr>
                    </w:p>
                    <w:p w14:paraId="4B59CCFF">
                      <w:pPr>
                        <w:rPr>
                          <w:b/>
                          <w:sz w:val="24"/>
                          <w:szCs w:val="24"/>
                        </w:rPr>
                      </w:pPr>
                      <w:r>
                        <w:rPr>
                          <w:rFonts w:hint="eastAsia"/>
                          <w:b/>
                          <w:sz w:val="24"/>
                          <w:szCs w:val="24"/>
                        </w:rPr>
                        <w:t>集中</w:t>
                      </w:r>
                    </w:p>
                    <w:p w14:paraId="45B3793E">
                      <w:pPr>
                        <w:rPr>
                          <w:b/>
                          <w:sz w:val="24"/>
                          <w:szCs w:val="24"/>
                        </w:rPr>
                      </w:pPr>
                      <w:r>
                        <w:rPr>
                          <w:rFonts w:hint="eastAsia"/>
                          <w:b/>
                          <w:sz w:val="24"/>
                          <w:szCs w:val="24"/>
                        </w:rPr>
                        <w:t>实</w:t>
                      </w:r>
                    </w:p>
                    <w:p w14:paraId="060CA046">
                      <w:pPr>
                        <w:rPr>
                          <w:b/>
                          <w:sz w:val="24"/>
                          <w:szCs w:val="24"/>
                        </w:rPr>
                      </w:pPr>
                      <w:r>
                        <w:rPr>
                          <w:rFonts w:hint="eastAsia"/>
                          <w:b/>
                          <w:sz w:val="24"/>
                          <w:szCs w:val="24"/>
                        </w:rPr>
                        <w:t>践</w:t>
                      </w:r>
                    </w:p>
                    <w:p w14:paraId="5DA0591C">
                      <w:pPr>
                        <w:rPr>
                          <w:b/>
                          <w:color w:val="FF0000"/>
                          <w:szCs w:val="21"/>
                        </w:rPr>
                      </w:pPr>
                      <w:r>
                        <w:rPr>
                          <w:rFonts w:hint="eastAsia"/>
                          <w:b/>
                          <w:sz w:val="24"/>
                          <w:szCs w:val="24"/>
                        </w:rPr>
                        <w:t>模块</w:t>
                      </w:r>
                    </w:p>
                  </w:txbxContent>
                </v:textbox>
              </v:shape>
            </w:pict>
          </mc:Fallback>
        </mc:AlternateContent>
      </w:r>
    </w:p>
    <w:p w14:paraId="49C3D92C">
      <w:pPr>
        <w:pStyle w:val="87"/>
        <w:spacing w:line="440" w:lineRule="atLeast"/>
        <w:ind w:left="0" w:firstLine="0"/>
        <w:jc w:val="center"/>
        <w:rPr>
          <w:rFonts w:ascii="楷体_GB2312" w:eastAsia="楷体_GB2312"/>
          <w:b/>
          <w:bCs/>
          <w:sz w:val="32"/>
          <w:szCs w:val="32"/>
        </w:rPr>
      </w:pPr>
      <w:r>
        <mc:AlternateContent>
          <mc:Choice Requires="wps">
            <w:drawing>
              <wp:anchor distT="0" distB="0" distL="114300" distR="114300" simplePos="0" relativeHeight="251683840" behindDoc="0" locked="0" layoutInCell="1" allowOverlap="1">
                <wp:simplePos x="0" y="0"/>
                <wp:positionH relativeFrom="column">
                  <wp:posOffset>573405</wp:posOffset>
                </wp:positionH>
                <wp:positionV relativeFrom="paragraph">
                  <wp:posOffset>250825</wp:posOffset>
                </wp:positionV>
                <wp:extent cx="417195" cy="635"/>
                <wp:effectExtent l="0" t="0" r="0" b="0"/>
                <wp:wrapNone/>
                <wp:docPr id="292" name="直接连接符 292"/>
                <wp:cNvGraphicFramePr/>
                <a:graphic xmlns:a="http://schemas.openxmlformats.org/drawingml/2006/main">
                  <a:graphicData uri="http://schemas.microsoft.com/office/word/2010/wordprocessingShape">
                    <wps:wsp>
                      <wps:cNvCnPr>
                        <a:cxnSpLocks noChangeShapeType="1"/>
                      </wps:cNvCnPr>
                      <wps:spPr bwMode="auto">
                        <a:xfrm>
                          <a:off x="0" y="0"/>
                          <a:ext cx="41719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45.15pt;margin-top:19.75pt;height:0.05pt;width:32.85pt;z-index:251683840;mso-width-relative:page;mso-height-relative:page;" filled="f" stroked="t" coordsize="21600,21600" o:gfxdata="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MYwqtYA&#10;AAAIAQAADwAAAAAAAAABACAAAAAiAAAAZHJzL2Rvd25yZXYueG1sUEsBAhQAFAAAAAgAh07iQNJA&#10;y0PoAQAArwMAAA4AAAAAAAAAAQAgAAAAJQEAAGRycy9lMm9Eb2MueG1sUEsFBgAAAAAGAAYAWQEA&#10;AH8FAAAAAA==&#10;">
                <v:fill on="f" focussize="0,0"/>
                <v:stroke color="#000000" joinstyle="round"/>
                <v:imagedata o:title=""/>
                <o:lock v:ext="edit" aspectratio="f"/>
              </v:line>
            </w:pict>
          </mc:Fallback>
        </mc:AlternateContent>
      </w:r>
    </w:p>
    <w:p w14:paraId="4C8EA922">
      <w:r>
        <w:rPr>
          <w:rFonts w:ascii="Times New Roman"/>
          <w:sz w:val="24"/>
          <w:szCs w:val="24"/>
        </w:rPr>
        <mc:AlternateContent>
          <mc:Choice Requires="wps">
            <w:drawing>
              <wp:anchor distT="0" distB="0" distL="114300" distR="114300" simplePos="0" relativeHeight="251679744" behindDoc="0" locked="0" layoutInCell="1" allowOverlap="1">
                <wp:simplePos x="0" y="0"/>
                <wp:positionH relativeFrom="column">
                  <wp:posOffset>2468880</wp:posOffset>
                </wp:positionH>
                <wp:positionV relativeFrom="paragraph">
                  <wp:posOffset>42545</wp:posOffset>
                </wp:positionV>
                <wp:extent cx="2857500" cy="664845"/>
                <wp:effectExtent l="5080" t="5080" r="13970" b="15875"/>
                <wp:wrapNone/>
                <wp:docPr id="291" name="文本框 291"/>
                <wp:cNvGraphicFramePr/>
                <a:graphic xmlns:a="http://schemas.openxmlformats.org/drawingml/2006/main">
                  <a:graphicData uri="http://schemas.microsoft.com/office/word/2010/wordprocessingShape">
                    <wps:wsp>
                      <wps:cNvSpPr txBox="1">
                        <a:spLocks noChangeArrowheads="1"/>
                      </wps:cNvSpPr>
                      <wps:spPr bwMode="auto">
                        <a:xfrm>
                          <a:off x="0" y="0"/>
                          <a:ext cx="2857500" cy="664845"/>
                        </a:xfrm>
                        <a:prstGeom prst="rect">
                          <a:avLst/>
                        </a:prstGeom>
                        <a:solidFill>
                          <a:srgbClr val="FFFFFF"/>
                        </a:solidFill>
                        <a:ln w="9525">
                          <a:solidFill>
                            <a:srgbClr val="000000"/>
                          </a:solidFill>
                          <a:miter lim="800000"/>
                        </a:ln>
                      </wps:spPr>
                      <wps:txbx>
                        <w:txbxContent>
                          <w:p w14:paraId="0B10CE63">
                            <w:pPr>
                              <w:rPr>
                                <w:rFonts w:hint="eastAsia"/>
                                <w:sz w:val="15"/>
                                <w:szCs w:val="15"/>
                              </w:rPr>
                            </w:pPr>
                            <w:r>
                              <w:rPr>
                                <w:rFonts w:hint="eastAsia"/>
                                <w:sz w:val="15"/>
                                <w:szCs w:val="15"/>
                              </w:rPr>
                              <w:t>1. 跟岗实习    2</w:t>
                            </w:r>
                            <w:r>
                              <w:rPr>
                                <w:sz w:val="15"/>
                                <w:szCs w:val="15"/>
                              </w:rPr>
                              <w:t>.</w:t>
                            </w:r>
                            <w:r>
                              <w:rPr>
                                <w:rFonts w:hint="eastAsia"/>
                                <w:sz w:val="15"/>
                                <w:szCs w:val="15"/>
                              </w:rPr>
                              <w:t xml:space="preserve"> 就业实训    3金工实训</w:t>
                            </w:r>
                          </w:p>
                          <w:p w14:paraId="72675A33">
                            <w:pPr>
                              <w:rPr>
                                <w:rFonts w:ascii="宋体"/>
                                <w:sz w:val="18"/>
                                <w:szCs w:val="18"/>
                              </w:rPr>
                            </w:pPr>
                            <w:r>
                              <w:rPr>
                                <w:rFonts w:hint="eastAsia"/>
                                <w:sz w:val="15"/>
                                <w:szCs w:val="15"/>
                                <w:lang w:val="en-US" w:eastAsia="zh-CN"/>
                              </w:rPr>
                              <w:t>4.</w:t>
                            </w:r>
                            <w:r>
                              <w:rPr>
                                <w:rFonts w:hint="eastAsia"/>
                                <w:sz w:val="15"/>
                                <w:szCs w:val="15"/>
                              </w:rPr>
                              <w:t>电子实训</w:t>
                            </w:r>
                            <w:r>
                              <w:rPr>
                                <w:rFonts w:hint="eastAsia"/>
                                <w:sz w:val="15"/>
                                <w:szCs w:val="15"/>
                                <w:lang w:val="en-US" w:eastAsia="zh-CN"/>
                              </w:rPr>
                              <w:t xml:space="preserve"> 5.</w:t>
                            </w:r>
                            <w:r>
                              <w:rPr>
                                <w:rFonts w:hint="eastAsia"/>
                                <w:sz w:val="15"/>
                                <w:szCs w:val="15"/>
                              </w:rPr>
                              <w:t>航空地面车辆构造实训</w:t>
                            </w:r>
                            <w:r>
                              <w:rPr>
                                <w:rFonts w:hint="eastAsia"/>
                                <w:sz w:val="15"/>
                                <w:szCs w:val="15"/>
                                <w:lang w:val="en-US" w:eastAsia="zh-CN"/>
                              </w:rPr>
                              <w:t xml:space="preserve"> </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94.4pt;margin-top:3.35pt;height:52.35pt;width:225pt;z-index:251679744;mso-width-relative:page;mso-height-relative:page;" fillcolor="#FFFFFF" filled="t" stroked="t" coordsize="21600,21600" o:gfxdata="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zMlml1wAAAAkBAAAPAAAAAAAAAAEAIAAAACIA&#10;AABkcnMvZG93bnJldi54bWxQSwECFAAUAAAACACHTuJAZQGCtUMCAACLBAAADgAAAAAAAAABACAA&#10;AAAmAQAAZHJzL2Uyb0RvYy54bWxQSwUGAAAAAAYABgBZAQAA2wUAAAAA&#10;">
                <v:fill on="t" focussize="0,0"/>
                <v:stroke color="#000000" miterlimit="8" joinstyle="miter"/>
                <v:imagedata o:title=""/>
                <o:lock v:ext="edit" aspectratio="f"/>
                <v:textbox>
                  <w:txbxContent>
                    <w:p w14:paraId="0B10CE63">
                      <w:pPr>
                        <w:rPr>
                          <w:rFonts w:hint="eastAsia"/>
                          <w:sz w:val="15"/>
                          <w:szCs w:val="15"/>
                        </w:rPr>
                      </w:pPr>
                      <w:r>
                        <w:rPr>
                          <w:rFonts w:hint="eastAsia"/>
                          <w:sz w:val="15"/>
                          <w:szCs w:val="15"/>
                        </w:rPr>
                        <w:t>1. 跟岗实习    2</w:t>
                      </w:r>
                      <w:r>
                        <w:rPr>
                          <w:sz w:val="15"/>
                          <w:szCs w:val="15"/>
                        </w:rPr>
                        <w:t>.</w:t>
                      </w:r>
                      <w:r>
                        <w:rPr>
                          <w:rFonts w:hint="eastAsia"/>
                          <w:sz w:val="15"/>
                          <w:szCs w:val="15"/>
                        </w:rPr>
                        <w:t xml:space="preserve"> 就业实训    3金工实训</w:t>
                      </w:r>
                    </w:p>
                    <w:p w14:paraId="72675A33">
                      <w:pPr>
                        <w:rPr>
                          <w:rFonts w:ascii="宋体"/>
                          <w:sz w:val="18"/>
                          <w:szCs w:val="18"/>
                        </w:rPr>
                      </w:pPr>
                      <w:r>
                        <w:rPr>
                          <w:rFonts w:hint="eastAsia"/>
                          <w:sz w:val="15"/>
                          <w:szCs w:val="15"/>
                          <w:lang w:val="en-US" w:eastAsia="zh-CN"/>
                        </w:rPr>
                        <w:t>4.</w:t>
                      </w:r>
                      <w:r>
                        <w:rPr>
                          <w:rFonts w:hint="eastAsia"/>
                          <w:sz w:val="15"/>
                          <w:szCs w:val="15"/>
                        </w:rPr>
                        <w:t>电子实训</w:t>
                      </w:r>
                      <w:r>
                        <w:rPr>
                          <w:rFonts w:hint="eastAsia"/>
                          <w:sz w:val="15"/>
                          <w:szCs w:val="15"/>
                          <w:lang w:val="en-US" w:eastAsia="zh-CN"/>
                        </w:rPr>
                        <w:t xml:space="preserve"> 5.</w:t>
                      </w:r>
                      <w:r>
                        <w:rPr>
                          <w:rFonts w:hint="eastAsia"/>
                          <w:sz w:val="15"/>
                          <w:szCs w:val="15"/>
                        </w:rPr>
                        <w:t>航空地面车辆构造实训</w:t>
                      </w:r>
                      <w:r>
                        <w:rPr>
                          <w:rFonts w:hint="eastAsia"/>
                          <w:sz w:val="15"/>
                          <w:szCs w:val="15"/>
                          <w:lang w:val="en-US" w:eastAsia="zh-CN"/>
                        </w:rPr>
                        <w:t xml:space="preserve"> </w:t>
                      </w:r>
                    </w:p>
                  </w:txbxContent>
                </v:textbox>
              </v:shape>
            </w:pict>
          </mc:Fallback>
        </mc:AlternateContent>
      </w:r>
      <w:r>
        <w:rPr>
          <w:rFonts w:ascii="Times New Roman"/>
          <w:sz w:val="24"/>
          <w:szCs w:val="24"/>
        </w:rPr>
        <mc:AlternateContent>
          <mc:Choice Requires="wps">
            <w:drawing>
              <wp:anchor distT="0" distB="0" distL="114300" distR="114300" simplePos="0" relativeHeight="251682816" behindDoc="0" locked="0" layoutInCell="1" allowOverlap="1">
                <wp:simplePos x="0" y="0"/>
                <wp:positionH relativeFrom="column">
                  <wp:posOffset>1569085</wp:posOffset>
                </wp:positionH>
                <wp:positionV relativeFrom="paragraph">
                  <wp:posOffset>193040</wp:posOffset>
                </wp:positionV>
                <wp:extent cx="667385" cy="434975"/>
                <wp:effectExtent l="4445" t="4445" r="13970" b="17780"/>
                <wp:wrapNone/>
                <wp:docPr id="290" name="文本框 290"/>
                <wp:cNvGraphicFramePr/>
                <a:graphic xmlns:a="http://schemas.openxmlformats.org/drawingml/2006/main">
                  <a:graphicData uri="http://schemas.microsoft.com/office/word/2010/wordprocessingShape">
                    <wps:wsp>
                      <wps:cNvSpPr txBox="1">
                        <a:spLocks noChangeArrowheads="1"/>
                      </wps:cNvSpPr>
                      <wps:spPr bwMode="auto">
                        <a:xfrm>
                          <a:off x="0" y="0"/>
                          <a:ext cx="667385" cy="434975"/>
                        </a:xfrm>
                        <a:prstGeom prst="rect">
                          <a:avLst/>
                        </a:prstGeom>
                        <a:solidFill>
                          <a:schemeClr val="accent6">
                            <a:lumMod val="20000"/>
                            <a:lumOff val="80000"/>
                          </a:schemeClr>
                        </a:solidFill>
                        <a:ln w="9525">
                          <a:solidFill>
                            <a:srgbClr val="000000"/>
                          </a:solidFill>
                          <a:miter lim="800000"/>
                        </a:ln>
                      </wps:spPr>
                      <wps:txbx>
                        <w:txbxContent>
                          <w:p w14:paraId="37D1D63E">
                            <w:pPr>
                              <w:ind w:left="360" w:hanging="360"/>
                              <w:rPr>
                                <w:b/>
                                <w:szCs w:val="21"/>
                                <w:shd w:val="clear" w:color="auto" w:fill="C5E0B3" w:themeFill="accent6" w:themeFillTint="66"/>
                              </w:rPr>
                            </w:pPr>
                            <w:r>
                              <w:rPr>
                                <w:rFonts w:hint="eastAsia"/>
                                <w:b/>
                                <w:sz w:val="18"/>
                                <w:szCs w:val="18"/>
                              </w:rPr>
                              <w:t>专业实践</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23.55pt;margin-top:15.2pt;height:34.25pt;width:52.55pt;z-index:251682816;mso-width-relative:page;mso-height-relative:page;" fillcolor="#E2F0D9 [665]" filled="t" stroked="t" coordsize="21600,21600" o:gfxdata="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Qu5zwdkAAAAJAQAADwAAAAAAAAABACAAAAAiAAAAZHJzL2Rvd25yZXYueG1sUEsBAhQA&#10;FAAAAAgAh07iQFKwdxBjAgAAwwQAAA4AAAAAAAAAAQAgAAAAKAEAAGRycy9lMm9Eb2MueG1sUEsF&#10;BgAAAAAGAAYAWQEAAP0FAAAAAA==&#10;">
                <v:fill on="t" focussize="0,0"/>
                <v:stroke color="#000000" miterlimit="8" joinstyle="miter"/>
                <v:imagedata o:title=""/>
                <o:lock v:ext="edit" aspectratio="f"/>
                <v:textbox>
                  <w:txbxContent>
                    <w:p w14:paraId="37D1D63E">
                      <w:pPr>
                        <w:ind w:left="360" w:hanging="360"/>
                        <w:rPr>
                          <w:b/>
                          <w:szCs w:val="21"/>
                          <w:shd w:val="clear" w:color="auto" w:fill="C5E0B3" w:themeFill="accent6" w:themeFillTint="66"/>
                        </w:rPr>
                      </w:pPr>
                      <w:r>
                        <w:rPr>
                          <w:rFonts w:hint="eastAsia"/>
                          <w:b/>
                          <w:sz w:val="18"/>
                          <w:szCs w:val="18"/>
                        </w:rPr>
                        <w:t>专业实践</w:t>
                      </w:r>
                    </w:p>
                  </w:txbxContent>
                </v:textbox>
              </v:shape>
            </w:pict>
          </mc:Fallback>
        </mc:AlternateContent>
      </w:r>
    </w:p>
    <w:p w14:paraId="46385B57">
      <w:r>
        <mc:AlternateContent>
          <mc:Choice Requires="wps">
            <w:drawing>
              <wp:anchor distT="0" distB="0" distL="114300" distR="114300" simplePos="0" relativeHeight="251684864" behindDoc="0" locked="0" layoutInCell="1" allowOverlap="1">
                <wp:simplePos x="0" y="0"/>
                <wp:positionH relativeFrom="column">
                  <wp:posOffset>2247900</wp:posOffset>
                </wp:positionH>
                <wp:positionV relativeFrom="paragraph">
                  <wp:posOffset>153670</wp:posOffset>
                </wp:positionV>
                <wp:extent cx="231140" cy="635"/>
                <wp:effectExtent l="0" t="0" r="0" b="0"/>
                <wp:wrapNone/>
                <wp:docPr id="289" name="直接连接符 289"/>
                <wp:cNvGraphicFramePr/>
                <a:graphic xmlns:a="http://schemas.openxmlformats.org/drawingml/2006/main">
                  <a:graphicData uri="http://schemas.microsoft.com/office/word/2010/wordprocessingShape">
                    <wps:wsp>
                      <wps:cNvCnPr>
                        <a:cxnSpLocks noChangeShapeType="1"/>
                      </wps:cNvCnPr>
                      <wps:spPr bwMode="auto">
                        <a:xfrm>
                          <a:off x="0" y="0"/>
                          <a:ext cx="231140"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77pt;margin-top:12.1pt;height:0.05pt;width:18.2pt;z-index:251684864;mso-width-relative:page;mso-height-relative:page;" filled="f" stroked="t" coordsize="21600,21600" o:gfxdata="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26Rb3&#10;2AAAAAkBAAAPAAAAAAAAAAEAIAAAACIAAABkcnMvZG93bnJldi54bWxQSwECFAAUAAAACACHTuJA&#10;Q3Q6jegBAACvAwAADgAAAAAAAAABACAAAAAnAQAAZHJzL2Uyb0RvYy54bWxQSwUGAAAAAAYABgBZ&#10;AQAAgQUAAAAA&#10;">
                <v:fill on="f" focussize="0,0"/>
                <v:stroke color="#000000" joinstyle="round"/>
                <v:imagedata o:title=""/>
                <o:lock v:ext="edit" aspectratio="f"/>
              </v:line>
            </w:pict>
          </mc:Fallback>
        </mc:AlternateContent>
      </w:r>
      <w:r>
        <mc:AlternateContent>
          <mc:Choice Requires="wps">
            <w:drawing>
              <wp:anchor distT="0" distB="0" distL="114300" distR="114300" simplePos="0" relativeHeight="251685888" behindDoc="0" locked="0" layoutInCell="1" allowOverlap="1">
                <wp:simplePos x="0" y="0"/>
                <wp:positionH relativeFrom="column">
                  <wp:posOffset>1375410</wp:posOffset>
                </wp:positionH>
                <wp:positionV relativeFrom="paragraph">
                  <wp:posOffset>164465</wp:posOffset>
                </wp:positionV>
                <wp:extent cx="211455" cy="635"/>
                <wp:effectExtent l="0" t="0" r="0" b="0"/>
                <wp:wrapNone/>
                <wp:docPr id="25" name="直接连接符 25"/>
                <wp:cNvGraphicFramePr/>
                <a:graphic xmlns:a="http://schemas.openxmlformats.org/drawingml/2006/main">
                  <a:graphicData uri="http://schemas.microsoft.com/office/word/2010/wordprocessingShape">
                    <wps:wsp>
                      <wps:cNvCnPr>
                        <a:cxnSpLocks noChangeShapeType="1"/>
                      </wps:cNvCnPr>
                      <wps:spPr bwMode="auto">
                        <a:xfrm>
                          <a:off x="0" y="0"/>
                          <a:ext cx="211455" cy="635"/>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08.3pt;margin-top:12.95pt;height:0.05pt;width:16.65pt;z-index:251685888;mso-width-relative:page;mso-height-relative:page;" filled="f" stroked="t" coordsize="21600,21600" o:gfxdata="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hU49QNYAAAAJ&#10;AQAADwAAAAAAAAABACAAAAAiAAAAZHJzL2Rvd25yZXYueG1sUEsBAhQAFAAAAAgAh07iQNzhYAzl&#10;AQAArQMAAA4AAAAAAAAAAQAgAAAAJQEAAGRycy9lMm9Eb2MueG1sUEsFBgAAAAAGAAYAWQEAAHwF&#10;AAAAAA==&#10;">
                <v:fill on="f" focussize="0,0"/>
                <v:stroke color="#000000" joinstyle="round"/>
                <v:imagedata o:title=""/>
                <o:lock v:ext="edit" aspectratio="f"/>
              </v:line>
            </w:pict>
          </mc:Fallback>
        </mc:AlternateContent>
      </w:r>
    </w:p>
    <w:p w14:paraId="211A2675"/>
    <w:p w14:paraId="43F32080">
      <w:pPr>
        <w:spacing w:line="500" w:lineRule="exact"/>
        <w:ind w:firstLine="482" w:firstLineChars="200"/>
        <w:rPr>
          <w:rFonts w:ascii="黑体" w:hAnsi="黑体" w:eastAsia="黑体" w:cs="宋体"/>
          <w:b/>
          <w:sz w:val="24"/>
          <w:szCs w:val="24"/>
        </w:rPr>
      </w:pPr>
      <w:r>
        <w:rPr>
          <w:rFonts w:hint="eastAsia" w:ascii="黑体" w:hAnsi="黑体" w:eastAsia="黑体" w:cs="宋体"/>
          <w:b/>
          <w:sz w:val="24"/>
          <w:szCs w:val="24"/>
        </w:rPr>
        <w:t>2.课程设置及描述</w:t>
      </w:r>
    </w:p>
    <w:p w14:paraId="750DF251">
      <w:pPr>
        <w:keepNext/>
        <w:keepLines/>
        <w:spacing w:line="500" w:lineRule="exact"/>
        <w:ind w:left="0" w:leftChars="0" w:firstLine="0" w:firstLineChars="0"/>
        <w:jc w:val="center"/>
        <w:outlineLvl w:val="9"/>
        <w:rPr>
          <w:rFonts w:hint="eastAsia" w:ascii="Times New Roman" w:hAnsi="Times New Roman"/>
          <w:b/>
          <w:bCs/>
          <w:color w:val="000000"/>
          <w:sz w:val="24"/>
          <w:szCs w:val="24"/>
        </w:rPr>
      </w:pPr>
      <w:r>
        <w:rPr>
          <w:rFonts w:hint="eastAsia" w:ascii="Times New Roman" w:hAnsi="Times New Roman"/>
          <w:b/>
          <w:bCs/>
          <w:color w:val="000000"/>
          <w:sz w:val="24"/>
          <w:szCs w:val="24"/>
        </w:rPr>
        <w:t>表4 公共必修课程体系</w:t>
      </w:r>
    </w:p>
    <w:tbl>
      <w:tblPr>
        <w:tblStyle w:val="25"/>
        <w:tblW w:w="84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2"/>
        <w:gridCol w:w="709"/>
        <w:gridCol w:w="1134"/>
        <w:gridCol w:w="2410"/>
        <w:gridCol w:w="2023"/>
        <w:gridCol w:w="1730"/>
      </w:tblGrid>
      <w:tr w14:paraId="6C55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49239C52">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序号</w:t>
            </w:r>
          </w:p>
        </w:tc>
        <w:tc>
          <w:tcPr>
            <w:tcW w:w="709" w:type="dxa"/>
            <w:tcBorders>
              <w:top w:val="single" w:color="auto" w:sz="4" w:space="0"/>
              <w:left w:val="single" w:color="auto" w:sz="4" w:space="0"/>
              <w:bottom w:val="single" w:color="auto" w:sz="4" w:space="0"/>
              <w:right w:val="single" w:color="auto" w:sz="4" w:space="0"/>
            </w:tcBorders>
            <w:shd w:val="clear" w:color="auto" w:fill="B4C6E7" w:themeFill="accent1" w:themeFillTint="66"/>
          </w:tcPr>
          <w:p w14:paraId="4A808AFC">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课程性质</w:t>
            </w:r>
          </w:p>
        </w:tc>
        <w:tc>
          <w:tcPr>
            <w:tcW w:w="1134"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21E19DB8">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课程名称</w:t>
            </w:r>
          </w:p>
        </w:tc>
        <w:tc>
          <w:tcPr>
            <w:tcW w:w="241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500E90A5">
            <w:pPr>
              <w:keepNext w:val="0"/>
              <w:keepLines w:val="0"/>
              <w:suppressLineNumbers w:val="0"/>
              <w:spacing w:before="0" w:beforeAutospacing="0" w:after="0" w:afterAutospacing="0"/>
              <w:ind w:left="0" w:right="0" w:firstLine="540" w:firstLineChars="300"/>
              <w:rPr>
                <w:rFonts w:hint="default" w:ascii="宋体" w:hAnsi="宋体" w:cs="宋体"/>
                <w:sz w:val="18"/>
                <w:szCs w:val="18"/>
              </w:rPr>
            </w:pPr>
            <w:r>
              <w:rPr>
                <w:rFonts w:hint="eastAsia" w:ascii="宋体" w:hAnsi="宋体" w:cs="宋体"/>
                <w:sz w:val="18"/>
                <w:szCs w:val="18"/>
              </w:rPr>
              <w:t>课程目标</w:t>
            </w:r>
          </w:p>
        </w:tc>
        <w:tc>
          <w:tcPr>
            <w:tcW w:w="2023"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1DB18AC4">
            <w:pPr>
              <w:keepNext w:val="0"/>
              <w:keepLines w:val="0"/>
              <w:suppressLineNumbers w:val="0"/>
              <w:spacing w:before="0" w:beforeAutospacing="0" w:after="0" w:afterAutospacing="0"/>
              <w:ind w:left="0" w:right="0" w:firstLine="360" w:firstLineChars="200"/>
              <w:rPr>
                <w:rFonts w:hint="default" w:ascii="宋体" w:hAnsi="宋体" w:cs="宋体"/>
                <w:sz w:val="18"/>
                <w:szCs w:val="18"/>
              </w:rPr>
            </w:pPr>
            <w:r>
              <w:rPr>
                <w:rFonts w:hint="eastAsia" w:ascii="宋体" w:hAnsi="宋体" w:cs="宋体"/>
                <w:sz w:val="18"/>
                <w:szCs w:val="18"/>
              </w:rPr>
              <w:t>主要教学内容</w:t>
            </w:r>
          </w:p>
        </w:tc>
        <w:tc>
          <w:tcPr>
            <w:tcW w:w="1730" w:type="dxa"/>
            <w:tcBorders>
              <w:top w:val="single" w:color="auto" w:sz="4" w:space="0"/>
              <w:left w:val="single" w:color="auto" w:sz="4" w:space="0"/>
              <w:bottom w:val="single" w:color="auto" w:sz="4" w:space="0"/>
              <w:right w:val="single" w:color="auto" w:sz="4" w:space="0"/>
            </w:tcBorders>
            <w:shd w:val="clear" w:color="auto" w:fill="B4C6E7" w:themeFill="accent1" w:themeFillTint="66"/>
            <w:vAlign w:val="center"/>
          </w:tcPr>
          <w:p w14:paraId="48348808">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教学要求</w:t>
            </w:r>
          </w:p>
        </w:tc>
      </w:tr>
      <w:tr w14:paraId="74AE1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1AA31C37">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1</w:t>
            </w:r>
          </w:p>
        </w:tc>
        <w:tc>
          <w:tcPr>
            <w:tcW w:w="709" w:type="dxa"/>
            <w:vMerge w:val="restart"/>
            <w:tcBorders>
              <w:top w:val="single" w:color="auto" w:sz="4" w:space="0"/>
              <w:left w:val="single" w:color="auto" w:sz="4" w:space="0"/>
              <w:right w:val="single" w:color="auto" w:sz="4" w:space="0"/>
            </w:tcBorders>
            <w:vAlign w:val="center"/>
          </w:tcPr>
          <w:p w14:paraId="1B7972B0">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公共</w:t>
            </w:r>
            <w:r>
              <w:rPr>
                <w:rFonts w:hint="eastAsia" w:ascii="宋体" w:hAnsi="宋体" w:cs="宋体"/>
                <w:sz w:val="18"/>
                <w:szCs w:val="18"/>
                <w:lang w:eastAsia="zh-CN"/>
              </w:rPr>
              <w:t>基础</w:t>
            </w:r>
            <w:r>
              <w:rPr>
                <w:rFonts w:hint="eastAsia" w:ascii="宋体" w:hAnsi="宋体" w:cs="宋体"/>
                <w:sz w:val="18"/>
                <w:szCs w:val="18"/>
              </w:rPr>
              <w:t>必修课程</w:t>
            </w:r>
          </w:p>
        </w:tc>
        <w:tc>
          <w:tcPr>
            <w:tcW w:w="1134" w:type="dxa"/>
            <w:tcBorders>
              <w:top w:val="single" w:color="auto" w:sz="4" w:space="0"/>
              <w:left w:val="single" w:color="auto" w:sz="4" w:space="0"/>
              <w:bottom w:val="single" w:color="auto" w:sz="4" w:space="0"/>
              <w:right w:val="single" w:color="auto" w:sz="4" w:space="0"/>
            </w:tcBorders>
            <w:vAlign w:val="center"/>
          </w:tcPr>
          <w:p w14:paraId="0CCFC940">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Times New Roman" w:hAnsi="Times New Roman"/>
                <w:color w:val="000000"/>
                <w:spacing w:val="-20"/>
                <w:sz w:val="18"/>
                <w:szCs w:val="18"/>
              </w:rPr>
              <w:t>思想道德与法治</w:t>
            </w:r>
          </w:p>
        </w:tc>
        <w:tc>
          <w:tcPr>
            <w:tcW w:w="2410" w:type="dxa"/>
            <w:tcBorders>
              <w:top w:val="single" w:color="auto" w:sz="4" w:space="0"/>
              <w:left w:val="single" w:color="auto" w:sz="4" w:space="0"/>
              <w:bottom w:val="single" w:color="auto" w:sz="4" w:space="0"/>
              <w:right w:val="single" w:color="auto" w:sz="4" w:space="0"/>
            </w:tcBorders>
            <w:vAlign w:val="center"/>
          </w:tcPr>
          <w:p w14:paraId="2D39254D">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落实高校立德树人根本任务，打牢大学生成长成才的科学思想基础，引导大学生树立正确的世界观、人生观、价值观、道德观和法治观，提升大学生思想道德素质和法治素养，强化大学生对思想政治理论课的获得感</w:t>
            </w:r>
            <w:r>
              <w:rPr>
                <w:rFonts w:hint="eastAsia" w:ascii="宋体" w:hAnsi="宋体" w:cs="宋体"/>
                <w:sz w:val="18"/>
                <w:szCs w:val="18"/>
                <w:lang w:eastAsia="zh-CN"/>
              </w:rPr>
              <w:t>。</w:t>
            </w:r>
          </w:p>
        </w:tc>
        <w:tc>
          <w:tcPr>
            <w:tcW w:w="2023" w:type="dxa"/>
            <w:tcBorders>
              <w:top w:val="single" w:color="auto" w:sz="4" w:space="0"/>
              <w:left w:val="single" w:color="auto" w:sz="4" w:space="0"/>
              <w:bottom w:val="single" w:color="auto" w:sz="4" w:space="0"/>
              <w:right w:val="single" w:color="auto" w:sz="4" w:space="0"/>
            </w:tcBorders>
            <w:vAlign w:val="center"/>
          </w:tcPr>
          <w:p w14:paraId="36C87C75">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以马克思主义为指导，以习近平新时代中国特色社会主义思想为价值取向，以正确的世界观、人生观、价值观、道德观、法制观教育为主要内容，引导新时代青年大学生坚定理想信念，忠诚爱国，弘扬中国精神、自觉践行社会主义核心价值观</w:t>
            </w:r>
            <w:r>
              <w:rPr>
                <w:rFonts w:hint="eastAsia" w:ascii="宋体" w:hAnsi="宋体" w:cs="宋体"/>
                <w:sz w:val="18"/>
                <w:szCs w:val="18"/>
                <w:lang w:eastAsia="zh-CN"/>
              </w:rPr>
              <w:t>。</w:t>
            </w:r>
          </w:p>
        </w:tc>
        <w:tc>
          <w:tcPr>
            <w:tcW w:w="1730" w:type="dxa"/>
            <w:tcBorders>
              <w:top w:val="single" w:color="auto" w:sz="4" w:space="0"/>
              <w:left w:val="single" w:color="auto" w:sz="4" w:space="0"/>
              <w:bottom w:val="single" w:color="auto" w:sz="4" w:space="0"/>
              <w:right w:val="single" w:color="auto" w:sz="4" w:space="0"/>
            </w:tcBorders>
            <w:vAlign w:val="center"/>
          </w:tcPr>
          <w:p w14:paraId="6A148634">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严格落实《新时代高校思想政治理论课教学工作基本要求》，课堂教学为主，网络教学为辅，中班、小班授课，创新备课形式，综合运用多种教学方法手段，理论学习和实践体验相结合</w:t>
            </w:r>
            <w:r>
              <w:rPr>
                <w:rFonts w:hint="eastAsia" w:ascii="宋体" w:hAnsi="宋体" w:cs="宋体"/>
                <w:sz w:val="18"/>
                <w:szCs w:val="18"/>
                <w:lang w:eastAsia="zh-CN"/>
              </w:rPr>
              <w:t>。</w:t>
            </w:r>
          </w:p>
        </w:tc>
      </w:tr>
      <w:tr w14:paraId="0A4F7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4B138B84">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2</w:t>
            </w:r>
          </w:p>
        </w:tc>
        <w:tc>
          <w:tcPr>
            <w:tcW w:w="709" w:type="dxa"/>
            <w:vMerge w:val="continue"/>
            <w:tcBorders>
              <w:left w:val="single" w:color="auto" w:sz="4" w:space="0"/>
              <w:right w:val="single" w:color="auto" w:sz="4" w:space="0"/>
            </w:tcBorders>
            <w:vAlign w:val="center"/>
          </w:tcPr>
          <w:p w14:paraId="6474ECE5">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032D783F">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毛泽东思想和中国特色社会主义理论体系概论</w:t>
            </w:r>
          </w:p>
        </w:tc>
        <w:tc>
          <w:tcPr>
            <w:tcW w:w="2410" w:type="dxa"/>
            <w:tcBorders>
              <w:top w:val="single" w:color="auto" w:sz="4" w:space="0"/>
              <w:left w:val="single" w:color="auto" w:sz="4" w:space="0"/>
              <w:bottom w:val="single" w:color="auto" w:sz="4" w:space="0"/>
              <w:right w:val="single" w:color="auto" w:sz="4" w:space="0"/>
            </w:tcBorders>
            <w:vAlign w:val="center"/>
          </w:tcPr>
          <w:p w14:paraId="330F026D">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对大学生进行系统的马克思主义理论教育，巩固马克思主义在高校意识形态领域指导地位，实现习近平新时代中国特色社会主义思想和党的十九大精神三进，培养担当民族复兴大任的时代新人</w:t>
            </w:r>
          </w:p>
        </w:tc>
        <w:tc>
          <w:tcPr>
            <w:tcW w:w="2023" w:type="dxa"/>
            <w:tcBorders>
              <w:top w:val="single" w:color="auto" w:sz="4" w:space="0"/>
              <w:left w:val="single" w:color="auto" w:sz="4" w:space="0"/>
              <w:bottom w:val="single" w:color="auto" w:sz="4" w:space="0"/>
              <w:right w:val="single" w:color="auto" w:sz="4" w:space="0"/>
            </w:tcBorders>
            <w:vAlign w:val="center"/>
          </w:tcPr>
          <w:p w14:paraId="333EEEA5">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了解马克思主义中国化时代化的历史进程与理论成果；熟练掌握毛泽东思想、邓小平理论、“三个代表”重要思想和科学发展观的具体内容和历史地位；坚持不懈推进马克思主义中国化时代化的进程。在一脉相承的理论体系中，全面贯彻习近平新时代中国特色社会主义思想，实现习近平新时代中国特色社会主义思想进教材进课堂进学生头脑，提高青年大学生政治思维、政治站位和政治定力，引导青年为中华民族伟大复兴努力奋斗</w:t>
            </w:r>
            <w:r>
              <w:rPr>
                <w:rFonts w:hint="eastAsia" w:ascii="宋体" w:hAnsi="宋体" w:cs="宋体"/>
                <w:sz w:val="18"/>
                <w:szCs w:val="18"/>
                <w:lang w:eastAsia="zh-CN"/>
              </w:rPr>
              <w:t>。</w:t>
            </w:r>
          </w:p>
        </w:tc>
        <w:tc>
          <w:tcPr>
            <w:tcW w:w="1730" w:type="dxa"/>
            <w:tcBorders>
              <w:top w:val="single" w:color="auto" w:sz="4" w:space="0"/>
              <w:left w:val="single" w:color="auto" w:sz="4" w:space="0"/>
              <w:bottom w:val="single" w:color="auto" w:sz="4" w:space="0"/>
              <w:right w:val="single" w:color="auto" w:sz="4" w:space="0"/>
            </w:tcBorders>
            <w:vAlign w:val="center"/>
          </w:tcPr>
          <w:p w14:paraId="0CB8CB67">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严格落实《新时代高校思想政治理论课教学工作基本要求》，课堂教学为主，网络教学为辅，中班、小班授课，创新备课形式，综合运用多种教学方法手段</w:t>
            </w:r>
            <w:r>
              <w:rPr>
                <w:rFonts w:hint="eastAsia" w:ascii="宋体" w:hAnsi="宋体" w:cs="宋体"/>
                <w:sz w:val="18"/>
                <w:szCs w:val="18"/>
                <w:lang w:eastAsia="zh-CN"/>
              </w:rPr>
              <w:t>。</w:t>
            </w:r>
          </w:p>
        </w:tc>
      </w:tr>
      <w:tr w14:paraId="4D788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735D8664">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3</w:t>
            </w:r>
          </w:p>
        </w:tc>
        <w:tc>
          <w:tcPr>
            <w:tcW w:w="709" w:type="dxa"/>
            <w:vMerge w:val="continue"/>
            <w:tcBorders>
              <w:left w:val="single" w:color="auto" w:sz="4" w:space="0"/>
              <w:right w:val="single" w:color="auto" w:sz="4" w:space="0"/>
            </w:tcBorders>
            <w:vAlign w:val="center"/>
          </w:tcPr>
          <w:p w14:paraId="5F4D571E">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30E464C5">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习近平新时代中国特色社会主义思想概论</w:t>
            </w:r>
          </w:p>
        </w:tc>
        <w:tc>
          <w:tcPr>
            <w:tcW w:w="2410" w:type="dxa"/>
            <w:tcBorders>
              <w:top w:val="single" w:color="auto" w:sz="4" w:space="0"/>
              <w:left w:val="single" w:color="auto" w:sz="4" w:space="0"/>
              <w:bottom w:val="single" w:color="auto" w:sz="4" w:space="0"/>
              <w:right w:val="single" w:color="auto" w:sz="4" w:space="0"/>
            </w:tcBorders>
            <w:vAlign w:val="center"/>
          </w:tcPr>
          <w:p w14:paraId="63BAA834">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帮助大学生深入学习领会习近平新时代中国特色社会主义思想的核心要义、精神实质、丰富内涵、实践要求，进一步增强大学生的“四个意识”，坚定“四个自信”，做到“两个维护”，强化“两个确立”，</w:t>
            </w:r>
            <w:r>
              <w:rPr>
                <w:rFonts w:hint="default" w:ascii="宋体" w:hAnsi="宋体" w:cs="宋体"/>
                <w:sz w:val="18"/>
                <w:szCs w:val="18"/>
              </w:rPr>
              <w:t>重在形成理论思维，实现从学理认知到信念生成的转化，增强使命担当。</w:t>
            </w:r>
          </w:p>
        </w:tc>
        <w:tc>
          <w:tcPr>
            <w:tcW w:w="2023" w:type="dxa"/>
            <w:tcBorders>
              <w:top w:val="single" w:color="auto" w:sz="4" w:space="0"/>
              <w:left w:val="single" w:color="auto" w:sz="4" w:space="0"/>
              <w:bottom w:val="single" w:color="auto" w:sz="4" w:space="0"/>
              <w:right w:val="single" w:color="auto" w:sz="4" w:space="0"/>
            </w:tcBorders>
            <w:vAlign w:val="center"/>
          </w:tcPr>
          <w:p w14:paraId="68873A19">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习近平新时代中国特色社会主义思想及其历史地位</w:t>
            </w:r>
            <w:r>
              <w:rPr>
                <w:rFonts w:hint="eastAsia" w:ascii="宋体" w:hAnsi="宋体" w:cs="宋体"/>
                <w:sz w:val="18"/>
                <w:szCs w:val="18"/>
                <w:lang w:eastAsia="zh-CN"/>
              </w:rPr>
              <w:t>、</w:t>
            </w:r>
            <w:r>
              <w:rPr>
                <w:rFonts w:hint="eastAsia" w:ascii="宋体" w:hAnsi="宋体" w:cs="宋体"/>
                <w:sz w:val="18"/>
                <w:szCs w:val="18"/>
              </w:rPr>
              <w:t>坚持和发展中国特色社会主义的总任务</w:t>
            </w:r>
            <w:r>
              <w:rPr>
                <w:rFonts w:hint="eastAsia" w:ascii="宋体" w:hAnsi="宋体" w:cs="宋体"/>
                <w:sz w:val="18"/>
                <w:szCs w:val="18"/>
                <w:lang w:eastAsia="zh-CN"/>
              </w:rPr>
              <w:t>、</w:t>
            </w:r>
            <w:r>
              <w:rPr>
                <w:rFonts w:hint="eastAsia" w:ascii="宋体" w:hAnsi="宋体" w:cs="宋体"/>
                <w:sz w:val="18"/>
                <w:szCs w:val="18"/>
              </w:rPr>
              <w:t>五位一体”总体布局</w:t>
            </w:r>
            <w:r>
              <w:rPr>
                <w:rFonts w:hint="eastAsia" w:ascii="宋体" w:hAnsi="宋体" w:cs="宋体"/>
                <w:sz w:val="18"/>
                <w:szCs w:val="18"/>
                <w:lang w:eastAsia="zh-CN"/>
              </w:rPr>
              <w:t>、</w:t>
            </w:r>
            <w:r>
              <w:rPr>
                <w:rFonts w:hint="eastAsia" w:ascii="宋体" w:hAnsi="宋体" w:cs="宋体"/>
                <w:sz w:val="18"/>
                <w:szCs w:val="18"/>
              </w:rPr>
              <w:t>“四个全面”战略布局</w:t>
            </w:r>
            <w:r>
              <w:rPr>
                <w:rFonts w:hint="eastAsia" w:ascii="宋体" w:hAnsi="宋体" w:cs="宋体"/>
                <w:sz w:val="18"/>
                <w:szCs w:val="18"/>
                <w:lang w:eastAsia="zh-CN"/>
              </w:rPr>
              <w:t>、</w:t>
            </w:r>
            <w:r>
              <w:rPr>
                <w:rFonts w:hint="eastAsia" w:ascii="宋体" w:hAnsi="宋体" w:cs="宋体"/>
                <w:sz w:val="18"/>
                <w:szCs w:val="18"/>
              </w:rPr>
              <w:t>实现中华民族伟大复兴的重要保障</w:t>
            </w:r>
            <w:r>
              <w:rPr>
                <w:rFonts w:hint="eastAsia" w:ascii="宋体" w:hAnsi="宋体" w:cs="宋体"/>
                <w:sz w:val="18"/>
                <w:szCs w:val="18"/>
                <w:lang w:eastAsia="zh-CN"/>
              </w:rPr>
              <w:t>、</w:t>
            </w:r>
            <w:r>
              <w:rPr>
                <w:rFonts w:hint="eastAsia" w:ascii="宋体" w:hAnsi="宋体" w:cs="宋体"/>
                <w:sz w:val="18"/>
                <w:szCs w:val="18"/>
              </w:rPr>
              <w:t>中国特色大国外交</w:t>
            </w:r>
            <w:r>
              <w:rPr>
                <w:rFonts w:hint="eastAsia" w:ascii="宋体" w:hAnsi="宋体" w:cs="宋体"/>
                <w:sz w:val="18"/>
                <w:szCs w:val="18"/>
                <w:lang w:eastAsia="zh-CN"/>
              </w:rPr>
              <w:t>、</w:t>
            </w:r>
            <w:r>
              <w:rPr>
                <w:rFonts w:hint="eastAsia" w:ascii="宋体" w:hAnsi="宋体" w:cs="宋体"/>
                <w:sz w:val="18"/>
                <w:szCs w:val="18"/>
              </w:rPr>
              <w:t>坚持和加强党的领导</w:t>
            </w:r>
            <w:r>
              <w:rPr>
                <w:rFonts w:hint="eastAsia" w:ascii="宋体" w:hAnsi="宋体" w:cs="宋体"/>
                <w:sz w:val="18"/>
                <w:szCs w:val="18"/>
                <w:lang w:eastAsia="zh-CN"/>
              </w:rPr>
              <w:t>。</w:t>
            </w:r>
          </w:p>
        </w:tc>
        <w:tc>
          <w:tcPr>
            <w:tcW w:w="1730" w:type="dxa"/>
            <w:tcBorders>
              <w:top w:val="single" w:color="auto" w:sz="4" w:space="0"/>
              <w:left w:val="single" w:color="auto" w:sz="4" w:space="0"/>
              <w:bottom w:val="single" w:color="auto" w:sz="4" w:space="0"/>
              <w:right w:val="single" w:color="auto" w:sz="4" w:space="0"/>
            </w:tcBorders>
            <w:vAlign w:val="center"/>
          </w:tcPr>
          <w:p w14:paraId="49A73D5D">
            <w:pPr>
              <w:keepNext w:val="0"/>
              <w:keepLines w:val="0"/>
              <w:suppressLineNumbers w:val="0"/>
              <w:spacing w:before="0" w:beforeAutospacing="0" w:after="0" w:afterAutospacing="0"/>
              <w:ind w:left="0" w:right="0"/>
              <w:rPr>
                <w:rFonts w:hint="default" w:ascii="宋体" w:hAnsi="宋体" w:cs="宋体"/>
                <w:sz w:val="18"/>
                <w:szCs w:val="18"/>
              </w:rPr>
            </w:pPr>
            <w:r>
              <w:rPr>
                <w:rFonts w:hint="default" w:ascii="宋体" w:hAnsi="宋体" w:cs="宋体"/>
                <w:sz w:val="18"/>
                <w:szCs w:val="18"/>
              </w:rPr>
              <w:t>遵循学生认知发展规律，体现循序渐进、螺旋上升</w:t>
            </w:r>
            <w:r>
              <w:rPr>
                <w:rFonts w:hint="eastAsia" w:ascii="宋体" w:hAnsi="宋体" w:cs="宋体"/>
                <w:sz w:val="18"/>
                <w:szCs w:val="18"/>
              </w:rPr>
              <w:t>。坚持学段全覆盖，强化纵向一体化设计；结合学科专业特点，有机融入相关内容，强化育人立意和价值导向。</w:t>
            </w:r>
          </w:p>
        </w:tc>
      </w:tr>
      <w:tr w14:paraId="439B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432" w:type="dxa"/>
            <w:tcBorders>
              <w:top w:val="single" w:color="auto" w:sz="4" w:space="0"/>
              <w:left w:val="single" w:color="auto" w:sz="4" w:space="0"/>
              <w:right w:val="single" w:color="auto" w:sz="4" w:space="0"/>
            </w:tcBorders>
            <w:vAlign w:val="center"/>
          </w:tcPr>
          <w:p w14:paraId="0A2B415C">
            <w:pPr>
              <w:keepNext w:val="0"/>
              <w:keepLines w:val="0"/>
              <w:suppressLineNumbers w:val="0"/>
              <w:spacing w:before="0" w:beforeAutospacing="0" w:after="0" w:afterAutospacing="0"/>
              <w:ind w:left="0" w:right="0"/>
              <w:rPr>
                <w:rFonts w:hint="eastAsia" w:ascii="宋体" w:hAnsi="宋体" w:eastAsia="宋体" w:cs="宋体"/>
                <w:sz w:val="18"/>
                <w:szCs w:val="18"/>
                <w:lang w:val="en-US" w:eastAsia="zh-CN"/>
              </w:rPr>
            </w:pPr>
            <w:r>
              <w:rPr>
                <w:rFonts w:hint="eastAsia" w:ascii="宋体" w:hAnsi="宋体" w:cs="宋体"/>
                <w:sz w:val="18"/>
                <w:szCs w:val="18"/>
                <w:lang w:val="en-US" w:eastAsia="zh-CN"/>
              </w:rPr>
              <w:t>4</w:t>
            </w:r>
          </w:p>
        </w:tc>
        <w:tc>
          <w:tcPr>
            <w:tcW w:w="709" w:type="dxa"/>
            <w:vMerge w:val="continue"/>
            <w:tcBorders>
              <w:left w:val="single" w:color="auto" w:sz="4" w:space="0"/>
              <w:right w:val="single" w:color="auto" w:sz="4" w:space="0"/>
            </w:tcBorders>
            <w:vAlign w:val="center"/>
          </w:tcPr>
          <w:p w14:paraId="7023DE7D">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right w:val="single" w:color="auto" w:sz="4" w:space="0"/>
            </w:tcBorders>
            <w:vAlign w:val="center"/>
          </w:tcPr>
          <w:p w14:paraId="5AF199F3">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中华民族共同体概论</w:t>
            </w:r>
          </w:p>
        </w:tc>
        <w:tc>
          <w:tcPr>
            <w:tcW w:w="2410" w:type="dxa"/>
            <w:tcBorders>
              <w:top w:val="single" w:color="auto" w:sz="4" w:space="0"/>
              <w:left w:val="single" w:color="auto" w:sz="4" w:space="0"/>
              <w:right w:val="single" w:color="auto" w:sz="4" w:space="0"/>
            </w:tcBorders>
            <w:vAlign w:val="center"/>
          </w:tcPr>
          <w:p w14:paraId="59DCB2C0">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旨在让学生了解和探讨中华民族共同体概念、特点、形成与发展的课程。通过本课程的学习，学生将了解中华民族的历史、文化、价值观和中国特色社会主义道路的形成，并深刻理解中华民族共同体的意义和建设目标。</w:t>
            </w:r>
          </w:p>
        </w:tc>
        <w:tc>
          <w:tcPr>
            <w:tcW w:w="2023" w:type="dxa"/>
            <w:tcBorders>
              <w:top w:val="single" w:color="auto" w:sz="4" w:space="0"/>
              <w:left w:val="single" w:color="auto" w:sz="4" w:space="0"/>
              <w:right w:val="single" w:color="auto" w:sz="4" w:space="0"/>
            </w:tcBorders>
            <w:vAlign w:val="center"/>
          </w:tcPr>
          <w:p w14:paraId="04171136">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中华民族共同体的概念和内涵</w:t>
            </w:r>
            <w:r>
              <w:rPr>
                <w:rFonts w:hint="eastAsia" w:ascii="宋体" w:hAnsi="宋体" w:cs="宋体"/>
                <w:sz w:val="18"/>
                <w:szCs w:val="18"/>
                <w:lang w:eastAsia="zh-CN"/>
              </w:rPr>
              <w:t>、</w:t>
            </w:r>
            <w:r>
              <w:rPr>
                <w:rFonts w:hint="eastAsia" w:ascii="宋体" w:hAnsi="宋体" w:cs="宋体"/>
                <w:sz w:val="18"/>
                <w:szCs w:val="18"/>
              </w:rPr>
              <w:t>中华民族的历史</w:t>
            </w:r>
            <w:r>
              <w:rPr>
                <w:rFonts w:hint="eastAsia" w:ascii="宋体" w:hAnsi="宋体" w:cs="宋体"/>
                <w:sz w:val="18"/>
                <w:szCs w:val="18"/>
                <w:lang w:eastAsia="zh-CN"/>
              </w:rPr>
              <w:t>、</w:t>
            </w:r>
            <w:r>
              <w:rPr>
                <w:rFonts w:hint="eastAsia" w:ascii="宋体" w:hAnsi="宋体" w:cs="宋体"/>
                <w:sz w:val="18"/>
                <w:szCs w:val="18"/>
              </w:rPr>
              <w:t>中国特色社会主义与中华民族共同体</w:t>
            </w:r>
            <w:r>
              <w:rPr>
                <w:rFonts w:hint="eastAsia" w:ascii="宋体" w:hAnsi="宋体" w:cs="宋体"/>
                <w:sz w:val="18"/>
                <w:szCs w:val="18"/>
                <w:lang w:eastAsia="zh-CN"/>
              </w:rPr>
              <w:t>、</w:t>
            </w:r>
            <w:r>
              <w:rPr>
                <w:rFonts w:hint="eastAsia" w:ascii="宋体" w:hAnsi="宋体" w:cs="宋体"/>
                <w:sz w:val="18"/>
                <w:szCs w:val="18"/>
              </w:rPr>
              <w:t>中华民族共同体建设的路径与原则</w:t>
            </w:r>
            <w:r>
              <w:rPr>
                <w:rFonts w:hint="eastAsia" w:ascii="宋体" w:hAnsi="宋体" w:cs="宋体"/>
                <w:sz w:val="18"/>
                <w:szCs w:val="18"/>
                <w:lang w:eastAsia="zh-CN"/>
              </w:rPr>
              <w:t>、</w:t>
            </w:r>
            <w:r>
              <w:rPr>
                <w:rFonts w:hint="eastAsia" w:ascii="宋体" w:hAnsi="宋体" w:cs="宋体"/>
                <w:sz w:val="18"/>
                <w:szCs w:val="18"/>
              </w:rPr>
              <w:t>中华民族共同体的展望与发展目标</w:t>
            </w:r>
            <w:r>
              <w:rPr>
                <w:rFonts w:hint="eastAsia" w:ascii="宋体" w:hAnsi="宋体" w:cs="宋体"/>
                <w:sz w:val="18"/>
                <w:szCs w:val="18"/>
                <w:lang w:eastAsia="zh-CN"/>
              </w:rPr>
              <w:t>。</w:t>
            </w:r>
          </w:p>
        </w:tc>
        <w:tc>
          <w:tcPr>
            <w:tcW w:w="1730" w:type="dxa"/>
            <w:tcBorders>
              <w:top w:val="single" w:color="auto" w:sz="4" w:space="0"/>
              <w:left w:val="single" w:color="auto" w:sz="4" w:space="0"/>
              <w:right w:val="single" w:color="auto" w:sz="4" w:space="0"/>
            </w:tcBorders>
            <w:vAlign w:val="center"/>
          </w:tcPr>
          <w:p w14:paraId="11C10EA8">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引导广大青年学生树立休戚与共、荣辱与共、生死与共、命运与共的共同体理念，不断增强学生对中华民族共同体的积极情感、认同态度，以及维护国家统一、民族团结的行为自觉。</w:t>
            </w:r>
          </w:p>
        </w:tc>
      </w:tr>
      <w:tr w14:paraId="275D0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81" w:hRule="atLeast"/>
          <w:jc w:val="center"/>
        </w:trPr>
        <w:tc>
          <w:tcPr>
            <w:tcW w:w="432" w:type="dxa"/>
            <w:tcBorders>
              <w:top w:val="single" w:color="auto" w:sz="4" w:space="0"/>
              <w:left w:val="single" w:color="auto" w:sz="4" w:space="0"/>
              <w:right w:val="single" w:color="auto" w:sz="4" w:space="0"/>
            </w:tcBorders>
            <w:vAlign w:val="center"/>
          </w:tcPr>
          <w:p w14:paraId="7F5A2AA2">
            <w:pPr>
              <w:keepNext w:val="0"/>
              <w:keepLines w:val="0"/>
              <w:suppressLineNumbers w:val="0"/>
              <w:spacing w:before="0" w:beforeAutospacing="0" w:after="0" w:afterAutospacing="0"/>
              <w:ind w:left="0" w:right="0"/>
              <w:rPr>
                <w:rFonts w:hint="eastAsia" w:ascii="宋体" w:hAnsi="宋体" w:eastAsia="宋体" w:cs="宋体"/>
                <w:sz w:val="18"/>
                <w:szCs w:val="18"/>
                <w:lang w:val="en-US" w:eastAsia="zh-CN"/>
              </w:rPr>
            </w:pPr>
            <w:r>
              <w:rPr>
                <w:rFonts w:hint="eastAsia" w:ascii="宋体" w:hAnsi="宋体" w:cs="宋体"/>
                <w:sz w:val="18"/>
                <w:szCs w:val="18"/>
                <w:lang w:val="en-US" w:eastAsia="zh-CN"/>
              </w:rPr>
              <w:t>5</w:t>
            </w:r>
          </w:p>
        </w:tc>
        <w:tc>
          <w:tcPr>
            <w:tcW w:w="709" w:type="dxa"/>
            <w:vMerge w:val="continue"/>
            <w:tcBorders>
              <w:left w:val="single" w:color="auto" w:sz="4" w:space="0"/>
              <w:right w:val="single" w:color="auto" w:sz="4" w:space="0"/>
            </w:tcBorders>
            <w:vAlign w:val="center"/>
          </w:tcPr>
          <w:p w14:paraId="334784A2">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right w:val="single" w:color="auto" w:sz="4" w:space="0"/>
            </w:tcBorders>
            <w:shd w:val="clear" w:color="auto" w:fill="auto"/>
            <w:vAlign w:val="center"/>
          </w:tcPr>
          <w:p w14:paraId="429668DD">
            <w:pPr>
              <w:keepNext w:val="0"/>
              <w:keepLines w:val="0"/>
              <w:suppressLineNumbers w:val="0"/>
              <w:spacing w:before="0" w:beforeAutospacing="0" w:after="0" w:afterAutospacing="0"/>
              <w:ind w:left="0" w:right="0"/>
              <w:rPr>
                <w:rFonts w:hint="eastAsia" w:ascii="宋体" w:hAnsi="宋体" w:eastAsia="宋体" w:cs="宋体"/>
                <w:kern w:val="2"/>
                <w:sz w:val="18"/>
                <w:szCs w:val="18"/>
                <w:lang w:val="en-US" w:eastAsia="zh-CN" w:bidi="ar-SA"/>
              </w:rPr>
            </w:pPr>
            <w:r>
              <w:rPr>
                <w:rFonts w:hint="eastAsia" w:ascii="宋体" w:hAnsi="宋体" w:cs="宋体"/>
                <w:sz w:val="18"/>
                <w:szCs w:val="18"/>
              </w:rPr>
              <w:t>形势与政策</w:t>
            </w:r>
          </w:p>
        </w:tc>
        <w:tc>
          <w:tcPr>
            <w:tcW w:w="2410" w:type="dxa"/>
            <w:tcBorders>
              <w:top w:val="single" w:color="auto" w:sz="4" w:space="0"/>
              <w:left w:val="single" w:color="auto" w:sz="4" w:space="0"/>
              <w:right w:val="single" w:color="auto" w:sz="4" w:space="0"/>
            </w:tcBorders>
            <w:shd w:val="clear" w:color="auto" w:fill="auto"/>
            <w:vAlign w:val="center"/>
          </w:tcPr>
          <w:p w14:paraId="3B5DA7A4">
            <w:pPr>
              <w:keepNext w:val="0"/>
              <w:keepLines w:val="0"/>
              <w:suppressLineNumbers w:val="0"/>
              <w:spacing w:before="0" w:beforeAutospacing="0" w:after="0" w:afterAutospacing="0"/>
              <w:ind w:left="0" w:right="0"/>
              <w:rPr>
                <w:rFonts w:hint="eastAsia" w:ascii="宋体" w:hAnsi="宋体" w:eastAsia="宋体" w:cs="宋体"/>
                <w:kern w:val="2"/>
                <w:sz w:val="18"/>
                <w:szCs w:val="18"/>
                <w:lang w:val="en-US" w:eastAsia="zh-CN" w:bidi="ar-SA"/>
              </w:rPr>
            </w:pPr>
            <w:r>
              <w:rPr>
                <w:rFonts w:hint="eastAsia" w:ascii="宋体" w:hAnsi="宋体" w:cs="宋体"/>
                <w:sz w:val="18"/>
                <w:szCs w:val="18"/>
              </w:rPr>
              <w:t>帮助大学生正确认识新时代国内外形势，深刻领会党的十八大以来党和国家事业取得的历史性成就、发生的历史性变革、面临的历史性机遇和挑战，第一时间推动党的理论创新成果进教材进课堂进学生头脑，引导大学生准确理解党的基本理论、基本路线、基本方略</w:t>
            </w:r>
            <w:r>
              <w:rPr>
                <w:rFonts w:hint="eastAsia" w:ascii="宋体" w:hAnsi="宋体" w:cs="宋体"/>
                <w:sz w:val="18"/>
                <w:szCs w:val="18"/>
                <w:lang w:eastAsia="zh-CN"/>
              </w:rPr>
              <w:t>。</w:t>
            </w:r>
          </w:p>
        </w:tc>
        <w:tc>
          <w:tcPr>
            <w:tcW w:w="2023" w:type="dxa"/>
            <w:tcBorders>
              <w:top w:val="single" w:color="auto" w:sz="4" w:space="0"/>
              <w:left w:val="single" w:color="auto" w:sz="4" w:space="0"/>
              <w:right w:val="single" w:color="auto" w:sz="4" w:space="0"/>
            </w:tcBorders>
            <w:shd w:val="clear" w:color="auto" w:fill="auto"/>
            <w:vAlign w:val="center"/>
          </w:tcPr>
          <w:p w14:paraId="18BC5980">
            <w:pPr>
              <w:keepNext w:val="0"/>
              <w:keepLines w:val="0"/>
              <w:suppressLineNumbers w:val="0"/>
              <w:spacing w:before="0" w:beforeAutospacing="0" w:after="0" w:afterAutospacing="0"/>
              <w:ind w:left="0" w:right="0"/>
              <w:rPr>
                <w:rFonts w:hint="eastAsia" w:ascii="宋体" w:hAnsi="宋体" w:eastAsia="宋体" w:cs="宋体"/>
                <w:kern w:val="2"/>
                <w:sz w:val="18"/>
                <w:szCs w:val="18"/>
                <w:lang w:val="en-US" w:eastAsia="zh-CN" w:bidi="ar-SA"/>
              </w:rPr>
            </w:pPr>
            <w:r>
              <w:rPr>
                <w:rFonts w:hint="eastAsia" w:ascii="宋体" w:hAnsi="宋体" w:cs="宋体"/>
                <w:sz w:val="18"/>
                <w:szCs w:val="18"/>
              </w:rPr>
              <w:t>党的理论创新最新成果，新时代坚持和发展中国特色社会主义的生动实践，全面从严治党专题，党的政治建设、思想建设、组织建设、作风建设、纪律建设以及贯穿其中的制度建设的新举措新成效，我国经济社会发展，党中央关于经济建设、政治建设、文化建设、社会建设、生态文明建设的新决策新部署；关注港澳台工作和国际形势</w:t>
            </w:r>
            <w:r>
              <w:rPr>
                <w:rFonts w:hint="eastAsia" w:ascii="宋体" w:hAnsi="宋体" w:cs="宋体"/>
                <w:sz w:val="18"/>
                <w:szCs w:val="18"/>
                <w:lang w:eastAsia="zh-CN"/>
              </w:rPr>
              <w:t>。</w:t>
            </w:r>
          </w:p>
        </w:tc>
        <w:tc>
          <w:tcPr>
            <w:tcW w:w="1730" w:type="dxa"/>
            <w:tcBorders>
              <w:top w:val="single" w:color="auto" w:sz="4" w:space="0"/>
              <w:left w:val="single" w:color="auto" w:sz="4" w:space="0"/>
              <w:right w:val="single" w:color="auto" w:sz="4" w:space="0"/>
            </w:tcBorders>
            <w:shd w:val="clear" w:color="auto" w:fill="auto"/>
            <w:vAlign w:val="center"/>
          </w:tcPr>
          <w:p w14:paraId="0036E08E">
            <w:pPr>
              <w:keepNext w:val="0"/>
              <w:keepLines w:val="0"/>
              <w:suppressLineNumbers w:val="0"/>
              <w:spacing w:before="0" w:beforeAutospacing="0" w:after="0" w:afterAutospacing="0"/>
              <w:ind w:left="0" w:right="0"/>
              <w:rPr>
                <w:rFonts w:hint="eastAsia" w:ascii="宋体" w:hAnsi="宋体" w:eastAsia="宋体" w:cs="宋体"/>
                <w:kern w:val="2"/>
                <w:sz w:val="18"/>
                <w:szCs w:val="18"/>
                <w:lang w:val="en-US" w:eastAsia="zh-CN" w:bidi="ar-SA"/>
              </w:rPr>
            </w:pPr>
            <w:r>
              <w:rPr>
                <w:rFonts w:hint="eastAsia" w:ascii="宋体" w:hAnsi="宋体" w:cs="宋体"/>
                <w:sz w:val="18"/>
                <w:szCs w:val="18"/>
              </w:rPr>
              <w:t>通过教学，引导学生正确认识世界和中国发展大势，正确认识中国特色和国际比较，正确认识时代责任和历史使命，引导学生树立远大抱负，脚踏实地在实践中进行创新。</w:t>
            </w:r>
          </w:p>
        </w:tc>
      </w:tr>
      <w:tr w14:paraId="129D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2" w:type="dxa"/>
            <w:tcBorders>
              <w:top w:val="single" w:color="auto" w:sz="4" w:space="0"/>
              <w:left w:val="single" w:color="auto" w:sz="4" w:space="0"/>
              <w:right w:val="single" w:color="auto" w:sz="4" w:space="0"/>
            </w:tcBorders>
            <w:vAlign w:val="center"/>
          </w:tcPr>
          <w:p w14:paraId="6D3F8F8C">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6</w:t>
            </w:r>
          </w:p>
        </w:tc>
        <w:tc>
          <w:tcPr>
            <w:tcW w:w="709" w:type="dxa"/>
            <w:vMerge w:val="continue"/>
            <w:tcBorders>
              <w:left w:val="single" w:color="auto" w:sz="4" w:space="0"/>
              <w:right w:val="single" w:color="auto" w:sz="4" w:space="0"/>
            </w:tcBorders>
            <w:vAlign w:val="center"/>
          </w:tcPr>
          <w:p w14:paraId="7E2E9B5C">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right w:val="single" w:color="auto" w:sz="4" w:space="0"/>
            </w:tcBorders>
            <w:vAlign w:val="center"/>
          </w:tcPr>
          <w:p w14:paraId="19DDE339">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lang w:val="en-US" w:eastAsia="zh-CN"/>
              </w:rPr>
              <w:t>国家安全教育</w:t>
            </w:r>
          </w:p>
        </w:tc>
        <w:tc>
          <w:tcPr>
            <w:tcW w:w="2410" w:type="dxa"/>
            <w:tcBorders>
              <w:top w:val="single" w:color="auto" w:sz="4" w:space="0"/>
              <w:left w:val="single" w:color="auto" w:sz="4" w:space="0"/>
              <w:right w:val="single" w:color="auto" w:sz="4" w:space="0"/>
            </w:tcBorders>
            <w:vAlign w:val="center"/>
          </w:tcPr>
          <w:p w14:paraId="1B13635F">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eastAsia="宋体" w:cs="宋体"/>
                <w:i w:val="0"/>
                <w:iCs w:val="0"/>
                <w:caps w:val="0"/>
                <w:color w:val="000000"/>
                <w:spacing w:val="0"/>
                <w:sz w:val="19"/>
                <w:szCs w:val="19"/>
                <w:shd w:val="clear" w:fill="FFFFFF"/>
              </w:rPr>
              <w:t>以总体国家安全观为科学指导，坚持党对国家安全教育的绝对领导，坚持以构建国家安全教育体系为途径，重点围绕理解中华民族命运与国家关系，践行总体国家安全观。学生系统掌握总体国家安全观的内涵和精神实质，理解中国特色国家安全体系，树立国家安全底线思维，将国家安全意识转化为自觉行动，强化学生责任担当。</w:t>
            </w:r>
          </w:p>
        </w:tc>
        <w:tc>
          <w:tcPr>
            <w:tcW w:w="2023" w:type="dxa"/>
            <w:tcBorders>
              <w:top w:val="single" w:color="auto" w:sz="4" w:space="0"/>
              <w:left w:val="single" w:color="auto" w:sz="4" w:space="0"/>
              <w:right w:val="single" w:color="auto" w:sz="4" w:space="0"/>
            </w:tcBorders>
            <w:vAlign w:val="center"/>
          </w:tcPr>
          <w:p w14:paraId="1CAECA6D">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国家安全观、政治安全、国土安全、军事安全、经济安全、文化安全、社会安全、科技安全、网络安全、生态安全、资源安全、核安全、海外利益安全、新型领域安全等内容;公共安全教育主要包括人身安全、公共卫生安全、财产安全、心理安全、消防安全、应急处置、预防违法犯罪、防范邪教等内容。</w:t>
            </w:r>
          </w:p>
        </w:tc>
        <w:tc>
          <w:tcPr>
            <w:tcW w:w="1730" w:type="dxa"/>
            <w:tcBorders>
              <w:top w:val="single" w:color="auto" w:sz="4" w:space="0"/>
              <w:left w:val="single" w:color="auto" w:sz="4" w:space="0"/>
              <w:right w:val="single" w:color="auto" w:sz="4" w:space="0"/>
            </w:tcBorders>
            <w:vAlign w:val="center"/>
          </w:tcPr>
          <w:p w14:paraId="09A01D93">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提高新时代大学生的国家安全意识和自我保护能力，在潜移默化中坚定学生理想信念、厚植爱国主义情怀，加强品德修养，增长知识见识，培养奋斗精神，提升学生综合素质。</w:t>
            </w:r>
          </w:p>
        </w:tc>
      </w:tr>
      <w:tr w14:paraId="4D0E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auto"/>
            <w:vAlign w:val="center"/>
          </w:tcPr>
          <w:p w14:paraId="4F52718D">
            <w:pPr>
              <w:keepNext w:val="0"/>
              <w:keepLines w:val="0"/>
              <w:suppressLineNumbers w:val="0"/>
              <w:spacing w:before="0" w:beforeAutospacing="0" w:after="0" w:afterAutospacing="0"/>
              <w:ind w:left="0" w:right="0"/>
              <w:rPr>
                <w:rFonts w:hint="eastAsia" w:ascii="宋体" w:hAnsi="宋体" w:eastAsia="宋体" w:cs="宋体"/>
                <w:kern w:val="2"/>
                <w:sz w:val="18"/>
                <w:szCs w:val="18"/>
                <w:lang w:val="en-US" w:eastAsia="zh-CN" w:bidi="ar-SA"/>
              </w:rPr>
            </w:pPr>
            <w:r>
              <w:rPr>
                <w:rFonts w:hint="eastAsia" w:ascii="宋体" w:hAnsi="宋体" w:cs="宋体"/>
                <w:sz w:val="18"/>
                <w:szCs w:val="18"/>
                <w:lang w:val="en-US" w:eastAsia="zh-CN"/>
              </w:rPr>
              <w:t>7</w:t>
            </w:r>
          </w:p>
        </w:tc>
        <w:tc>
          <w:tcPr>
            <w:tcW w:w="709" w:type="dxa"/>
            <w:vMerge w:val="continue"/>
            <w:tcBorders>
              <w:left w:val="single" w:color="auto" w:sz="4" w:space="0"/>
              <w:right w:val="single" w:color="auto" w:sz="4" w:space="0"/>
            </w:tcBorders>
            <w:shd w:val="clear" w:color="auto" w:fill="auto"/>
            <w:vAlign w:val="center"/>
          </w:tcPr>
          <w:p w14:paraId="6B933E27">
            <w:pPr>
              <w:keepNext w:val="0"/>
              <w:keepLines w:val="0"/>
              <w:suppressLineNumbers w:val="0"/>
              <w:spacing w:before="0" w:beforeAutospacing="0" w:after="0" w:afterAutospacing="0"/>
              <w:ind w:left="0" w:right="0"/>
              <w:rPr>
                <w:rFonts w:hint="default" w:ascii="宋体" w:hAnsi="宋体" w:eastAsia="宋体" w:cs="宋体"/>
                <w:kern w:val="2"/>
                <w:sz w:val="18"/>
                <w:szCs w:val="18"/>
                <w:lang w:val="en-US" w:eastAsia="zh-CN" w:bidi="ar-SA"/>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F921C8B">
            <w:pPr>
              <w:keepNext w:val="0"/>
              <w:keepLines w:val="0"/>
              <w:suppressLineNumbers w:val="0"/>
              <w:spacing w:before="0" w:beforeAutospacing="0" w:after="0" w:afterAutospacing="0"/>
              <w:ind w:left="0" w:right="0"/>
              <w:rPr>
                <w:rFonts w:hint="default" w:ascii="宋体" w:hAnsi="宋体" w:eastAsia="宋体" w:cs="宋体"/>
                <w:kern w:val="2"/>
                <w:sz w:val="18"/>
                <w:szCs w:val="18"/>
                <w:lang w:val="en-US" w:eastAsia="zh-CN" w:bidi="ar-SA"/>
              </w:rPr>
            </w:pPr>
            <w:r>
              <w:rPr>
                <w:rFonts w:hint="eastAsia" w:ascii="宋体" w:hAnsi="宋体" w:cs="宋体"/>
                <w:sz w:val="18"/>
                <w:szCs w:val="18"/>
              </w:rPr>
              <w:t>军事理论</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3DD9E04F">
            <w:pPr>
              <w:keepNext w:val="0"/>
              <w:keepLines w:val="0"/>
              <w:suppressLineNumbers w:val="0"/>
              <w:spacing w:before="0" w:beforeAutospacing="0" w:after="0" w:afterAutospacing="0"/>
              <w:ind w:left="0" w:right="0"/>
              <w:rPr>
                <w:rFonts w:hint="eastAsia" w:ascii="宋体" w:hAnsi="宋体" w:eastAsia="宋体" w:cs="宋体"/>
                <w:kern w:val="2"/>
                <w:sz w:val="18"/>
                <w:szCs w:val="18"/>
                <w:lang w:val="en-US" w:eastAsia="zh-CN" w:bidi="ar-SA"/>
              </w:rPr>
            </w:pPr>
            <w:r>
              <w:rPr>
                <w:rFonts w:hint="eastAsia" w:ascii="宋体" w:hAnsi="宋体" w:cs="宋体"/>
                <w:sz w:val="18"/>
                <w:szCs w:val="18"/>
              </w:rPr>
              <w:t>让学生了解掌握军事基础知识和基本军事技能，增强国防观念、国家安全意识和忧患危机意识，弘扬爱国主义精神、传承红色基因、提高学生综合国防素质</w:t>
            </w:r>
            <w:r>
              <w:rPr>
                <w:rFonts w:hint="eastAsia" w:ascii="宋体" w:hAnsi="宋体" w:cs="宋体"/>
                <w:sz w:val="18"/>
                <w:szCs w:val="18"/>
                <w:lang w:eastAsia="zh-CN"/>
              </w:rPr>
              <w:t>。</w:t>
            </w:r>
          </w:p>
        </w:tc>
        <w:tc>
          <w:tcPr>
            <w:tcW w:w="2023" w:type="dxa"/>
            <w:tcBorders>
              <w:top w:val="single" w:color="auto" w:sz="4" w:space="0"/>
              <w:left w:val="single" w:color="auto" w:sz="4" w:space="0"/>
              <w:bottom w:val="single" w:color="auto" w:sz="4" w:space="0"/>
              <w:right w:val="single" w:color="auto" w:sz="4" w:space="0"/>
            </w:tcBorders>
            <w:shd w:val="clear" w:color="auto" w:fill="auto"/>
            <w:vAlign w:val="center"/>
          </w:tcPr>
          <w:p w14:paraId="0C7EB182">
            <w:pPr>
              <w:keepNext w:val="0"/>
              <w:keepLines w:val="0"/>
              <w:suppressLineNumbers w:val="0"/>
              <w:spacing w:before="0" w:beforeAutospacing="0" w:after="0" w:afterAutospacing="0"/>
              <w:ind w:left="0" w:right="0"/>
              <w:rPr>
                <w:rFonts w:hint="eastAsia" w:ascii="宋体" w:hAnsi="宋体" w:eastAsia="宋体" w:cs="宋体"/>
                <w:kern w:val="2"/>
                <w:sz w:val="18"/>
                <w:szCs w:val="18"/>
                <w:lang w:val="en-US" w:eastAsia="zh-CN" w:bidi="ar-SA"/>
              </w:rPr>
            </w:pPr>
            <w:r>
              <w:rPr>
                <w:rFonts w:hint="eastAsia" w:ascii="宋体" w:hAnsi="宋体" w:cs="宋体"/>
                <w:sz w:val="18"/>
                <w:szCs w:val="18"/>
              </w:rPr>
              <w:t>中国国防</w:t>
            </w:r>
            <w:r>
              <w:rPr>
                <w:rFonts w:hint="eastAsia" w:ascii="宋体" w:hAnsi="宋体" w:cs="宋体"/>
                <w:sz w:val="18"/>
                <w:szCs w:val="18"/>
                <w:lang w:eastAsia="zh-CN"/>
              </w:rPr>
              <w:t>、</w:t>
            </w:r>
            <w:r>
              <w:rPr>
                <w:rFonts w:hint="eastAsia" w:ascii="宋体" w:hAnsi="宋体" w:cs="宋体"/>
                <w:sz w:val="18"/>
                <w:szCs w:val="18"/>
              </w:rPr>
              <w:t>国家安全</w:t>
            </w:r>
            <w:r>
              <w:rPr>
                <w:rFonts w:hint="eastAsia" w:ascii="宋体" w:hAnsi="宋体" w:cs="宋体"/>
                <w:sz w:val="18"/>
                <w:szCs w:val="18"/>
                <w:lang w:eastAsia="zh-CN"/>
              </w:rPr>
              <w:t>、</w:t>
            </w:r>
            <w:r>
              <w:rPr>
                <w:rFonts w:hint="eastAsia" w:ascii="宋体" w:hAnsi="宋体" w:cs="宋体"/>
                <w:sz w:val="18"/>
                <w:szCs w:val="18"/>
              </w:rPr>
              <w:t>军事思想</w:t>
            </w:r>
            <w:r>
              <w:rPr>
                <w:rFonts w:hint="eastAsia" w:ascii="宋体" w:hAnsi="宋体" w:cs="宋体"/>
                <w:sz w:val="18"/>
                <w:szCs w:val="18"/>
                <w:lang w:eastAsia="zh-CN"/>
              </w:rPr>
              <w:t>、</w:t>
            </w:r>
            <w:r>
              <w:rPr>
                <w:rFonts w:hint="eastAsia" w:ascii="宋体" w:hAnsi="宋体" w:cs="宋体"/>
                <w:sz w:val="18"/>
                <w:szCs w:val="18"/>
              </w:rPr>
              <w:t>现代战争</w:t>
            </w:r>
            <w:r>
              <w:rPr>
                <w:rFonts w:hint="eastAsia" w:ascii="宋体" w:hAnsi="宋体" w:cs="宋体"/>
                <w:sz w:val="18"/>
                <w:szCs w:val="18"/>
                <w:lang w:eastAsia="zh-CN"/>
              </w:rPr>
              <w:t>、</w:t>
            </w:r>
            <w:r>
              <w:rPr>
                <w:rFonts w:hint="eastAsia" w:ascii="宋体" w:hAnsi="宋体" w:cs="宋体"/>
                <w:sz w:val="18"/>
                <w:szCs w:val="18"/>
              </w:rPr>
              <w:t>信息化装备</w:t>
            </w:r>
            <w:r>
              <w:rPr>
                <w:rFonts w:hint="eastAsia" w:ascii="宋体" w:hAnsi="宋体" w:cs="宋体"/>
                <w:sz w:val="18"/>
                <w:szCs w:val="18"/>
                <w:lang w:eastAsia="zh-CN"/>
              </w:rPr>
              <w:t>、</w:t>
            </w:r>
            <w:r>
              <w:rPr>
                <w:rFonts w:hint="eastAsia" w:ascii="宋体" w:hAnsi="宋体" w:cs="宋体"/>
                <w:sz w:val="18"/>
                <w:szCs w:val="18"/>
              </w:rPr>
              <w:t>军事技能</w:t>
            </w:r>
            <w:r>
              <w:rPr>
                <w:rFonts w:hint="eastAsia" w:ascii="宋体" w:hAnsi="宋体" w:cs="宋体"/>
                <w:sz w:val="18"/>
                <w:szCs w:val="18"/>
                <w:lang w:eastAsia="zh-CN"/>
              </w:rPr>
              <w:t>。</w:t>
            </w:r>
          </w:p>
        </w:tc>
        <w:tc>
          <w:tcPr>
            <w:tcW w:w="1730" w:type="dxa"/>
            <w:tcBorders>
              <w:top w:val="single" w:color="auto" w:sz="4" w:space="0"/>
              <w:left w:val="single" w:color="auto" w:sz="4" w:space="0"/>
              <w:bottom w:val="single" w:color="auto" w:sz="4" w:space="0"/>
              <w:right w:val="single" w:color="auto" w:sz="4" w:space="0"/>
            </w:tcBorders>
            <w:shd w:val="clear" w:color="auto" w:fill="auto"/>
            <w:vAlign w:val="center"/>
          </w:tcPr>
          <w:p w14:paraId="730D41D3">
            <w:pPr>
              <w:keepNext w:val="0"/>
              <w:keepLines w:val="0"/>
              <w:suppressLineNumbers w:val="0"/>
              <w:spacing w:before="0" w:beforeAutospacing="0" w:after="0" w:afterAutospacing="0"/>
              <w:ind w:left="0" w:right="0"/>
              <w:rPr>
                <w:rFonts w:hint="eastAsia" w:ascii="宋体" w:hAnsi="宋体" w:eastAsia="宋体" w:cs="宋体"/>
                <w:kern w:val="2"/>
                <w:sz w:val="18"/>
                <w:szCs w:val="18"/>
                <w:lang w:val="en-US" w:eastAsia="zh-CN" w:bidi="ar-SA"/>
              </w:rPr>
            </w:pPr>
            <w:r>
              <w:rPr>
                <w:rFonts w:hint="eastAsia" w:ascii="宋体" w:hAnsi="宋体" w:cs="宋体"/>
                <w:sz w:val="18"/>
                <w:szCs w:val="18"/>
              </w:rPr>
              <w:t>教学进入正常授课课堂，坚持课堂教学和教师面授在军事课教学中的主渠道作用，重视信息技术和慕课、微课、视频公开课等在线课程在教学中的应用和管理</w:t>
            </w:r>
            <w:r>
              <w:rPr>
                <w:rFonts w:hint="eastAsia" w:ascii="宋体" w:hAnsi="宋体" w:cs="宋体"/>
                <w:sz w:val="18"/>
                <w:szCs w:val="18"/>
                <w:lang w:eastAsia="zh-CN"/>
              </w:rPr>
              <w:t>。</w:t>
            </w:r>
          </w:p>
        </w:tc>
      </w:tr>
      <w:tr w14:paraId="00A0E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03EF52DE">
            <w:pPr>
              <w:keepNext w:val="0"/>
              <w:keepLines w:val="0"/>
              <w:suppressLineNumbers w:val="0"/>
              <w:spacing w:before="0" w:beforeAutospacing="0" w:after="0" w:afterAutospacing="0"/>
              <w:ind w:left="0" w:right="0"/>
              <w:rPr>
                <w:rFonts w:hint="default" w:ascii="宋体" w:hAnsi="宋体" w:cs="宋体"/>
                <w:sz w:val="18"/>
                <w:szCs w:val="18"/>
                <w:lang w:val="en-US" w:eastAsia="zh-CN"/>
              </w:rPr>
            </w:pPr>
            <w:r>
              <w:rPr>
                <w:rFonts w:hint="eastAsia" w:ascii="宋体" w:hAnsi="宋体" w:cs="宋体"/>
                <w:sz w:val="18"/>
                <w:szCs w:val="18"/>
                <w:lang w:val="en-US" w:eastAsia="zh-CN"/>
              </w:rPr>
              <w:t>8</w:t>
            </w:r>
          </w:p>
        </w:tc>
        <w:tc>
          <w:tcPr>
            <w:tcW w:w="709" w:type="dxa"/>
            <w:vMerge w:val="continue"/>
            <w:tcBorders>
              <w:left w:val="single" w:color="auto" w:sz="4" w:space="0"/>
              <w:right w:val="single" w:color="auto" w:sz="4" w:space="0"/>
            </w:tcBorders>
            <w:vAlign w:val="center"/>
          </w:tcPr>
          <w:p w14:paraId="12C54C6E">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5C72DB8B">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lang w:eastAsia="zh-CN"/>
              </w:rPr>
              <w:t>军事技能</w:t>
            </w:r>
          </w:p>
        </w:tc>
        <w:tc>
          <w:tcPr>
            <w:tcW w:w="2410" w:type="dxa"/>
            <w:tcBorders>
              <w:top w:val="single" w:color="auto" w:sz="4" w:space="0"/>
              <w:left w:val="single" w:color="auto" w:sz="4" w:space="0"/>
              <w:bottom w:val="single" w:color="auto" w:sz="4" w:space="0"/>
              <w:right w:val="single" w:color="auto" w:sz="4" w:space="0"/>
            </w:tcBorders>
            <w:vAlign w:val="center"/>
          </w:tcPr>
          <w:p w14:paraId="7A2956BC">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通过军事课教学，使学生了解掌握军事基础知识和基本军事技能，增强国防观念、国家安全意识和忧患危机意识，弘扬爱国主义精神、传承红色基因、提高学生综合国防素质。</w:t>
            </w:r>
          </w:p>
        </w:tc>
        <w:tc>
          <w:tcPr>
            <w:tcW w:w="2023" w:type="dxa"/>
            <w:tcBorders>
              <w:top w:val="single" w:color="auto" w:sz="4" w:space="0"/>
              <w:left w:val="single" w:color="auto" w:sz="4" w:space="0"/>
              <w:bottom w:val="single" w:color="auto" w:sz="4" w:space="0"/>
              <w:right w:val="single" w:color="auto" w:sz="4" w:space="0"/>
            </w:tcBorders>
            <w:vAlign w:val="center"/>
          </w:tcPr>
          <w:p w14:paraId="7DFC5669">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队列训练、展示项目训练、战场医疗救护、爱国主义教育等。</w:t>
            </w:r>
          </w:p>
        </w:tc>
        <w:tc>
          <w:tcPr>
            <w:tcW w:w="1730" w:type="dxa"/>
            <w:tcBorders>
              <w:top w:val="single" w:color="auto" w:sz="4" w:space="0"/>
              <w:left w:val="single" w:color="auto" w:sz="4" w:space="0"/>
              <w:bottom w:val="single" w:color="auto" w:sz="4" w:space="0"/>
              <w:right w:val="single" w:color="auto" w:sz="4" w:space="0"/>
            </w:tcBorders>
            <w:vAlign w:val="center"/>
          </w:tcPr>
          <w:p w14:paraId="05843C12">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增强组织纪律观念，培养学生令行禁止、团结奋进、顽强拼搏的过硬作</w:t>
            </w:r>
          </w:p>
        </w:tc>
      </w:tr>
      <w:tr w14:paraId="5E659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1ECFCD5A">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lang w:val="en-US" w:eastAsia="zh-CN"/>
              </w:rPr>
              <w:t>9</w:t>
            </w:r>
          </w:p>
        </w:tc>
        <w:tc>
          <w:tcPr>
            <w:tcW w:w="709" w:type="dxa"/>
            <w:vMerge w:val="continue"/>
            <w:tcBorders>
              <w:left w:val="single" w:color="auto" w:sz="4" w:space="0"/>
              <w:right w:val="single" w:color="auto" w:sz="4" w:space="0"/>
            </w:tcBorders>
            <w:vAlign w:val="center"/>
          </w:tcPr>
          <w:p w14:paraId="172AAA2D">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0269943D">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信息技术</w:t>
            </w:r>
          </w:p>
        </w:tc>
        <w:tc>
          <w:tcPr>
            <w:tcW w:w="2410" w:type="dxa"/>
            <w:tcBorders>
              <w:top w:val="single" w:color="auto" w:sz="4" w:space="0"/>
              <w:left w:val="single" w:color="auto" w:sz="4" w:space="0"/>
              <w:bottom w:val="single" w:color="auto" w:sz="4" w:space="0"/>
              <w:right w:val="single" w:color="auto" w:sz="4" w:space="0"/>
            </w:tcBorders>
            <w:vAlign w:val="center"/>
          </w:tcPr>
          <w:p w14:paraId="571E9615">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掌握计算机的基础知识和基本概念；了解微机硬件系统的基本组成；了解操作系统的功能，掌握Windows7的基本操作方法</w:t>
            </w:r>
            <w:r>
              <w:rPr>
                <w:rFonts w:hint="eastAsia" w:ascii="宋体" w:hAnsi="宋体" w:cs="宋体"/>
                <w:sz w:val="18"/>
                <w:szCs w:val="18"/>
                <w:lang w:eastAsia="zh-CN"/>
              </w:rPr>
              <w:t>；</w:t>
            </w:r>
          </w:p>
          <w:p w14:paraId="3F5A79A2">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熟练使用微软Office2010软件如：Word2010、Excel2010、Power point2010等</w:t>
            </w:r>
            <w:r>
              <w:rPr>
                <w:rFonts w:hint="eastAsia" w:ascii="宋体" w:hAnsi="宋体" w:cs="宋体"/>
                <w:sz w:val="18"/>
                <w:szCs w:val="18"/>
                <w:lang w:eastAsia="zh-CN"/>
              </w:rPr>
              <w:t>；</w:t>
            </w:r>
          </w:p>
          <w:p w14:paraId="57354025">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掌握计算机信息技术安全知识和病毒的防治知识</w:t>
            </w:r>
          </w:p>
          <w:p w14:paraId="4005E781">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计算机网络的基础知识及Internet网的基本操作</w:t>
            </w:r>
          </w:p>
        </w:tc>
        <w:tc>
          <w:tcPr>
            <w:tcW w:w="2023" w:type="dxa"/>
            <w:tcBorders>
              <w:top w:val="single" w:color="auto" w:sz="4" w:space="0"/>
              <w:left w:val="single" w:color="auto" w:sz="4" w:space="0"/>
              <w:bottom w:val="single" w:color="auto" w:sz="4" w:space="0"/>
              <w:right w:val="single" w:color="auto" w:sz="4" w:space="0"/>
            </w:tcBorders>
            <w:vAlign w:val="center"/>
          </w:tcPr>
          <w:p w14:paraId="5CF3CCA6">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计算机的基础知识</w:t>
            </w:r>
            <w:r>
              <w:rPr>
                <w:rFonts w:hint="eastAsia" w:ascii="宋体" w:hAnsi="宋体" w:cs="宋体"/>
                <w:sz w:val="18"/>
                <w:szCs w:val="18"/>
                <w:lang w:eastAsia="zh-CN"/>
              </w:rPr>
              <w:t>、</w:t>
            </w:r>
            <w:r>
              <w:rPr>
                <w:rFonts w:hint="eastAsia" w:ascii="宋体" w:hAnsi="宋体" w:cs="宋体"/>
                <w:sz w:val="18"/>
                <w:szCs w:val="18"/>
              </w:rPr>
              <w:t>Windows基本操作</w:t>
            </w:r>
            <w:r>
              <w:rPr>
                <w:rFonts w:hint="eastAsia" w:ascii="宋体" w:hAnsi="宋体" w:cs="宋体"/>
                <w:sz w:val="18"/>
                <w:szCs w:val="18"/>
                <w:lang w:eastAsia="zh-CN"/>
              </w:rPr>
              <w:t>、</w:t>
            </w:r>
            <w:r>
              <w:rPr>
                <w:rFonts w:hint="eastAsia" w:ascii="宋体" w:hAnsi="宋体" w:cs="宋体"/>
                <w:sz w:val="18"/>
                <w:szCs w:val="18"/>
              </w:rPr>
              <w:t>文字处理软件Word2010使用</w:t>
            </w:r>
            <w:r>
              <w:rPr>
                <w:rFonts w:hint="eastAsia" w:ascii="宋体" w:hAnsi="宋体" w:cs="宋体"/>
                <w:sz w:val="18"/>
                <w:szCs w:val="18"/>
                <w:lang w:eastAsia="zh-CN"/>
              </w:rPr>
              <w:t>、</w:t>
            </w:r>
            <w:r>
              <w:rPr>
                <w:rFonts w:hint="eastAsia" w:ascii="宋体" w:hAnsi="宋体" w:cs="宋体"/>
                <w:sz w:val="18"/>
                <w:szCs w:val="18"/>
              </w:rPr>
              <w:t>电子表格软件Excel2010的使用</w:t>
            </w:r>
            <w:r>
              <w:rPr>
                <w:rFonts w:hint="eastAsia" w:ascii="宋体" w:hAnsi="宋体" w:cs="宋体"/>
                <w:sz w:val="18"/>
                <w:szCs w:val="18"/>
                <w:lang w:eastAsia="zh-CN"/>
              </w:rPr>
              <w:t>、</w:t>
            </w:r>
            <w:r>
              <w:rPr>
                <w:rFonts w:hint="eastAsia" w:ascii="宋体" w:hAnsi="宋体" w:cs="宋体"/>
                <w:sz w:val="18"/>
                <w:szCs w:val="18"/>
              </w:rPr>
              <w:t>幻灯片制作软件Power point2010的操作</w:t>
            </w:r>
            <w:r>
              <w:rPr>
                <w:rFonts w:hint="eastAsia" w:ascii="宋体" w:hAnsi="宋体" w:cs="宋体"/>
                <w:sz w:val="18"/>
                <w:szCs w:val="18"/>
                <w:lang w:eastAsia="zh-CN"/>
              </w:rPr>
              <w:t>、</w:t>
            </w:r>
            <w:r>
              <w:rPr>
                <w:rFonts w:hint="eastAsia" w:ascii="宋体" w:hAnsi="宋体" w:cs="宋体"/>
                <w:sz w:val="18"/>
                <w:szCs w:val="18"/>
              </w:rPr>
              <w:t>计算机的网络及安全处理</w:t>
            </w:r>
          </w:p>
        </w:tc>
        <w:tc>
          <w:tcPr>
            <w:tcW w:w="1730" w:type="dxa"/>
            <w:tcBorders>
              <w:top w:val="single" w:color="auto" w:sz="4" w:space="0"/>
              <w:left w:val="single" w:color="auto" w:sz="4" w:space="0"/>
              <w:bottom w:val="single" w:color="auto" w:sz="4" w:space="0"/>
              <w:right w:val="single" w:color="auto" w:sz="4" w:space="0"/>
            </w:tcBorders>
            <w:vAlign w:val="center"/>
          </w:tcPr>
          <w:p w14:paraId="01DE50DA">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教学指导思想是在有限的时间内精讲多练，培养学生的实际动手能力，自学能力、开拓创新能力和综合处理能力。理论学时和上机学时的比例设置为1:1，让学生有更多的时间练习操作性的知识。通过实验指导给出详细的操作步骤</w:t>
            </w:r>
          </w:p>
        </w:tc>
      </w:tr>
      <w:tr w14:paraId="33B6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5E1BDE02">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10</w:t>
            </w:r>
          </w:p>
        </w:tc>
        <w:tc>
          <w:tcPr>
            <w:tcW w:w="709" w:type="dxa"/>
            <w:vMerge w:val="continue"/>
            <w:tcBorders>
              <w:left w:val="single" w:color="auto" w:sz="4" w:space="0"/>
              <w:right w:val="single" w:color="auto" w:sz="4" w:space="0"/>
            </w:tcBorders>
            <w:vAlign w:val="center"/>
          </w:tcPr>
          <w:p w14:paraId="394D71AE">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237C6AF5">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大学英语</w:t>
            </w:r>
          </w:p>
        </w:tc>
        <w:tc>
          <w:tcPr>
            <w:tcW w:w="2410" w:type="dxa"/>
            <w:tcBorders>
              <w:top w:val="single" w:color="auto" w:sz="4" w:space="0"/>
              <w:left w:val="single" w:color="auto" w:sz="4" w:space="0"/>
              <w:bottom w:val="single" w:color="auto" w:sz="4" w:space="0"/>
              <w:right w:val="single" w:color="auto" w:sz="4" w:space="0"/>
            </w:tcBorders>
            <w:vAlign w:val="center"/>
          </w:tcPr>
          <w:p w14:paraId="603EF152">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 xml:space="preserve">使学生能够掌握一定的英语基础知识和基本技能，具有一定的英语语言综合应用能力，即一定的听、说、读、写、译的能力，培养学生的自主学习、实际应用英语语言和跨文化交际等方面的职业能力和职业素养，学生未来继续学习和终身发展奠定良好的英语基础。 </w:t>
            </w:r>
          </w:p>
        </w:tc>
        <w:tc>
          <w:tcPr>
            <w:tcW w:w="2023" w:type="dxa"/>
            <w:tcBorders>
              <w:top w:val="single" w:color="auto" w:sz="4" w:space="0"/>
              <w:left w:val="single" w:color="auto" w:sz="4" w:space="0"/>
              <w:bottom w:val="single" w:color="auto" w:sz="4" w:space="0"/>
              <w:right w:val="single" w:color="auto" w:sz="4" w:space="0"/>
            </w:tcBorders>
            <w:vAlign w:val="center"/>
          </w:tcPr>
          <w:p w14:paraId="3CB31077">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用于日常交际及一般涉外业务的基本词汇；语法基础知识；语用知识；中外优秀文化知识通过本门课程的学习</w:t>
            </w:r>
          </w:p>
        </w:tc>
        <w:tc>
          <w:tcPr>
            <w:tcW w:w="1730" w:type="dxa"/>
            <w:tcBorders>
              <w:top w:val="single" w:color="auto" w:sz="4" w:space="0"/>
              <w:left w:val="single" w:color="auto" w:sz="4" w:space="0"/>
              <w:bottom w:val="single" w:color="auto" w:sz="4" w:space="0"/>
              <w:right w:val="single" w:color="auto" w:sz="4" w:space="0"/>
            </w:tcBorders>
            <w:vAlign w:val="center"/>
          </w:tcPr>
          <w:p w14:paraId="50699145">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教师要依据教学目标、围绕教学内容，设计符合学生情况的教学活动，在教学设计和教学实施过程中，应当鼓励学生充分利用手机、互联网等手段获取课外资源，培养学生的学习兴趣，提高学生的学习能力，拓展知识面，提升文化素养。</w:t>
            </w:r>
          </w:p>
          <w:p w14:paraId="7B78CD7B">
            <w:pPr>
              <w:keepNext w:val="0"/>
              <w:keepLines w:val="0"/>
              <w:suppressLineNumbers w:val="0"/>
              <w:spacing w:before="0" w:beforeAutospacing="0" w:after="0" w:afterAutospacing="0"/>
              <w:ind w:left="0" w:right="0"/>
              <w:rPr>
                <w:rFonts w:hint="default" w:ascii="宋体" w:hAnsi="宋体" w:cs="宋体"/>
                <w:sz w:val="18"/>
                <w:szCs w:val="18"/>
              </w:rPr>
            </w:pPr>
          </w:p>
        </w:tc>
      </w:tr>
      <w:tr w14:paraId="55BD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05314DA6">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11</w:t>
            </w:r>
          </w:p>
        </w:tc>
        <w:tc>
          <w:tcPr>
            <w:tcW w:w="709" w:type="dxa"/>
            <w:vMerge w:val="continue"/>
            <w:tcBorders>
              <w:left w:val="single" w:color="auto" w:sz="4" w:space="0"/>
              <w:right w:val="single" w:color="auto" w:sz="4" w:space="0"/>
            </w:tcBorders>
            <w:vAlign w:val="center"/>
          </w:tcPr>
          <w:p w14:paraId="0E46B19F">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60AC3B8C">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体育与健康</w:t>
            </w:r>
          </w:p>
        </w:tc>
        <w:tc>
          <w:tcPr>
            <w:tcW w:w="2410" w:type="dxa"/>
            <w:tcBorders>
              <w:top w:val="single" w:color="auto" w:sz="4" w:space="0"/>
              <w:left w:val="single" w:color="auto" w:sz="4" w:space="0"/>
              <w:bottom w:val="single" w:color="auto" w:sz="4" w:space="0"/>
              <w:right w:val="single" w:color="auto" w:sz="4" w:space="0"/>
            </w:tcBorders>
            <w:vAlign w:val="center"/>
          </w:tcPr>
          <w:p w14:paraId="12E86BB1">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坚持以“健康第一”的思想为导向，培养学生自主体育意识和体育行为为目标</w:t>
            </w:r>
            <w:r>
              <w:rPr>
                <w:rFonts w:hint="eastAsia" w:ascii="宋体" w:hAnsi="宋体" w:cs="宋体"/>
                <w:sz w:val="18"/>
                <w:szCs w:val="18"/>
                <w:lang w:eastAsia="zh-CN"/>
              </w:rPr>
              <w:t>；</w:t>
            </w:r>
          </w:p>
          <w:p w14:paraId="1E8B5C7C">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使学生熟练掌握1-2项以上体育健身的手段和方法，树立终身体育的思想，成为中国传统体育的传播者和社会体育的积极参加者</w:t>
            </w:r>
          </w:p>
        </w:tc>
        <w:tc>
          <w:tcPr>
            <w:tcW w:w="2023" w:type="dxa"/>
            <w:tcBorders>
              <w:top w:val="single" w:color="auto" w:sz="4" w:space="0"/>
              <w:left w:val="single" w:color="auto" w:sz="4" w:space="0"/>
              <w:bottom w:val="single" w:color="auto" w:sz="4" w:space="0"/>
              <w:right w:val="single" w:color="auto" w:sz="4" w:space="0"/>
            </w:tcBorders>
            <w:vAlign w:val="center"/>
          </w:tcPr>
          <w:p w14:paraId="044CD8A6">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田径</w:t>
            </w:r>
            <w:r>
              <w:rPr>
                <w:rFonts w:hint="eastAsia" w:ascii="宋体" w:hAnsi="宋体" w:cs="宋体"/>
                <w:sz w:val="18"/>
                <w:szCs w:val="18"/>
                <w:lang w:eastAsia="zh-CN"/>
              </w:rPr>
              <w:t>、</w:t>
            </w:r>
            <w:r>
              <w:rPr>
                <w:rFonts w:hint="eastAsia" w:ascii="宋体" w:hAnsi="宋体" w:cs="宋体"/>
                <w:sz w:val="18"/>
                <w:szCs w:val="18"/>
              </w:rPr>
              <w:t>篮球</w:t>
            </w:r>
            <w:r>
              <w:rPr>
                <w:rFonts w:hint="eastAsia" w:ascii="宋体" w:hAnsi="宋体" w:cs="宋体"/>
                <w:sz w:val="18"/>
                <w:szCs w:val="18"/>
                <w:lang w:eastAsia="zh-CN"/>
              </w:rPr>
              <w:t>、</w:t>
            </w:r>
            <w:r>
              <w:rPr>
                <w:rFonts w:hint="eastAsia" w:ascii="宋体" w:hAnsi="宋体" w:cs="宋体"/>
                <w:sz w:val="18"/>
                <w:szCs w:val="18"/>
              </w:rPr>
              <w:t>武术</w:t>
            </w:r>
            <w:r>
              <w:rPr>
                <w:rFonts w:hint="eastAsia" w:ascii="宋体" w:hAnsi="宋体" w:cs="宋体"/>
                <w:sz w:val="18"/>
                <w:szCs w:val="18"/>
                <w:lang w:eastAsia="zh-CN"/>
              </w:rPr>
              <w:t>、</w:t>
            </w:r>
            <w:r>
              <w:rPr>
                <w:rFonts w:hint="eastAsia" w:ascii="宋体" w:hAnsi="宋体" w:cs="宋体"/>
                <w:sz w:val="18"/>
                <w:szCs w:val="18"/>
              </w:rPr>
              <w:t>体育舞蹈</w:t>
            </w:r>
            <w:r>
              <w:rPr>
                <w:rFonts w:hint="eastAsia" w:ascii="宋体" w:hAnsi="宋体" w:cs="宋体"/>
                <w:sz w:val="18"/>
                <w:szCs w:val="18"/>
                <w:lang w:eastAsia="zh-CN"/>
              </w:rPr>
              <w:t>、</w:t>
            </w:r>
            <w:r>
              <w:rPr>
                <w:rFonts w:hint="eastAsia" w:ascii="宋体" w:hAnsi="宋体" w:cs="宋体"/>
                <w:sz w:val="18"/>
                <w:szCs w:val="18"/>
              </w:rPr>
              <w:t>健身健美</w:t>
            </w:r>
            <w:r>
              <w:rPr>
                <w:rFonts w:hint="eastAsia" w:ascii="宋体" w:hAnsi="宋体" w:cs="宋体"/>
                <w:sz w:val="18"/>
                <w:szCs w:val="18"/>
                <w:lang w:eastAsia="zh-CN"/>
              </w:rPr>
              <w:t>、</w:t>
            </w:r>
            <w:r>
              <w:rPr>
                <w:rFonts w:hint="eastAsia" w:ascii="宋体" w:hAnsi="宋体" w:cs="宋体"/>
                <w:sz w:val="18"/>
                <w:szCs w:val="18"/>
              </w:rPr>
              <w:t>乒乓球足球</w:t>
            </w:r>
            <w:r>
              <w:rPr>
                <w:rFonts w:hint="eastAsia" w:ascii="宋体" w:hAnsi="宋体" w:cs="宋体"/>
                <w:sz w:val="18"/>
                <w:szCs w:val="18"/>
                <w:lang w:eastAsia="zh-CN"/>
              </w:rPr>
              <w:t>、</w:t>
            </w:r>
            <w:r>
              <w:rPr>
                <w:rFonts w:hint="eastAsia" w:ascii="宋体" w:hAnsi="宋体" w:cs="宋体"/>
                <w:sz w:val="18"/>
                <w:szCs w:val="18"/>
              </w:rPr>
              <w:t>排球</w:t>
            </w:r>
            <w:r>
              <w:rPr>
                <w:rFonts w:hint="eastAsia" w:ascii="宋体" w:hAnsi="宋体" w:cs="宋体"/>
                <w:sz w:val="18"/>
                <w:szCs w:val="18"/>
                <w:lang w:eastAsia="zh-CN"/>
              </w:rPr>
              <w:t>、</w:t>
            </w:r>
            <w:r>
              <w:rPr>
                <w:rFonts w:hint="eastAsia" w:ascii="宋体" w:hAnsi="宋体" w:cs="宋体"/>
                <w:sz w:val="18"/>
                <w:szCs w:val="18"/>
              </w:rPr>
              <w:t>羽毛球</w:t>
            </w:r>
            <w:r>
              <w:rPr>
                <w:rFonts w:hint="eastAsia" w:ascii="宋体" w:hAnsi="宋体" w:cs="宋体"/>
                <w:sz w:val="18"/>
                <w:szCs w:val="18"/>
                <w:lang w:eastAsia="zh-CN"/>
              </w:rPr>
              <w:t>、</w:t>
            </w:r>
            <w:r>
              <w:rPr>
                <w:rFonts w:hint="eastAsia" w:ascii="宋体" w:hAnsi="宋体" w:cs="宋体"/>
                <w:sz w:val="18"/>
                <w:szCs w:val="18"/>
              </w:rPr>
              <w:t>网球</w:t>
            </w:r>
          </w:p>
        </w:tc>
        <w:tc>
          <w:tcPr>
            <w:tcW w:w="1730" w:type="dxa"/>
            <w:tcBorders>
              <w:top w:val="single" w:color="auto" w:sz="4" w:space="0"/>
              <w:left w:val="single" w:color="auto" w:sz="4" w:space="0"/>
              <w:bottom w:val="single" w:color="auto" w:sz="4" w:space="0"/>
              <w:right w:val="single" w:color="auto" w:sz="4" w:space="0"/>
            </w:tcBorders>
            <w:vAlign w:val="center"/>
          </w:tcPr>
          <w:p w14:paraId="5469D54C">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坚持体育课堂正常教学和课外体育活动相结合，坚持教师的主导作用，重视教学内容的科学性、实用性和针对性；重视体育信息技术、体育选修课、体育社团建设，运动队建设的管理，积极开展学生课外体育活动</w:t>
            </w:r>
          </w:p>
        </w:tc>
      </w:tr>
      <w:tr w14:paraId="12F7E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3449259E">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12</w:t>
            </w:r>
          </w:p>
        </w:tc>
        <w:tc>
          <w:tcPr>
            <w:tcW w:w="709" w:type="dxa"/>
            <w:vMerge w:val="continue"/>
            <w:tcBorders>
              <w:left w:val="single" w:color="auto" w:sz="4" w:space="0"/>
              <w:right w:val="single" w:color="auto" w:sz="4" w:space="0"/>
            </w:tcBorders>
            <w:vAlign w:val="center"/>
          </w:tcPr>
          <w:p w14:paraId="75E67863">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08B92BEE">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大学生职业发展与就业创业教育</w:t>
            </w:r>
          </w:p>
        </w:tc>
        <w:tc>
          <w:tcPr>
            <w:tcW w:w="2410" w:type="dxa"/>
            <w:tcBorders>
              <w:top w:val="single" w:color="auto" w:sz="4" w:space="0"/>
              <w:left w:val="single" w:color="auto" w:sz="4" w:space="0"/>
              <w:bottom w:val="single" w:color="auto" w:sz="4" w:space="0"/>
              <w:right w:val="single" w:color="auto" w:sz="4" w:space="0"/>
            </w:tcBorders>
            <w:vAlign w:val="center"/>
          </w:tcPr>
          <w:p w14:paraId="49906A01">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本课程旨在帮助学生树立科学的就业态度和就业观念，激发学生创新创业的意识，在掌握求职、面试技巧和开展项目选择、制定商业计划书等的基础上提高就业、创业的能力，引导学生把自己的职业生涯与社会发展和国家需要相结合，在创造自我价值的过程中创造更大的社会价值</w:t>
            </w:r>
          </w:p>
        </w:tc>
        <w:tc>
          <w:tcPr>
            <w:tcW w:w="2023" w:type="dxa"/>
            <w:tcBorders>
              <w:top w:val="single" w:color="auto" w:sz="4" w:space="0"/>
              <w:left w:val="single" w:color="auto" w:sz="4" w:space="0"/>
              <w:bottom w:val="single" w:color="auto" w:sz="4" w:space="0"/>
              <w:right w:val="single" w:color="auto" w:sz="4" w:space="0"/>
            </w:tcBorders>
            <w:vAlign w:val="center"/>
          </w:tcPr>
          <w:p w14:paraId="3ECBB7C6">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就业形势与政策</w:t>
            </w:r>
            <w:r>
              <w:rPr>
                <w:rFonts w:hint="eastAsia" w:ascii="宋体" w:hAnsi="宋体" w:cs="宋体"/>
                <w:sz w:val="18"/>
                <w:szCs w:val="18"/>
                <w:lang w:eastAsia="zh-CN"/>
              </w:rPr>
              <w:t>、</w:t>
            </w:r>
            <w:r>
              <w:rPr>
                <w:rFonts w:hint="eastAsia" w:ascii="宋体" w:hAnsi="宋体" w:cs="宋体"/>
                <w:sz w:val="18"/>
                <w:szCs w:val="18"/>
              </w:rPr>
              <w:t>就业前的准备</w:t>
            </w:r>
            <w:r>
              <w:rPr>
                <w:rFonts w:hint="eastAsia" w:ascii="宋体" w:hAnsi="宋体" w:cs="宋体"/>
                <w:sz w:val="18"/>
                <w:szCs w:val="18"/>
                <w:lang w:eastAsia="zh-CN"/>
              </w:rPr>
              <w:t>、</w:t>
            </w:r>
            <w:r>
              <w:rPr>
                <w:rFonts w:hint="eastAsia" w:ascii="宋体" w:hAnsi="宋体" w:cs="宋体"/>
                <w:sz w:val="18"/>
                <w:szCs w:val="18"/>
              </w:rPr>
              <w:t>求职与面试</w:t>
            </w:r>
            <w:r>
              <w:rPr>
                <w:rFonts w:hint="eastAsia" w:ascii="宋体" w:hAnsi="宋体" w:cs="宋体"/>
                <w:sz w:val="18"/>
                <w:szCs w:val="18"/>
                <w:lang w:eastAsia="zh-CN"/>
              </w:rPr>
              <w:t>、</w:t>
            </w:r>
            <w:r>
              <w:rPr>
                <w:rFonts w:hint="eastAsia" w:ascii="宋体" w:hAnsi="宋体" w:cs="宋体"/>
                <w:sz w:val="18"/>
                <w:szCs w:val="18"/>
              </w:rPr>
              <w:t>就业法律保护</w:t>
            </w:r>
            <w:r>
              <w:rPr>
                <w:rFonts w:hint="eastAsia" w:ascii="宋体" w:hAnsi="宋体" w:cs="宋体"/>
                <w:sz w:val="18"/>
                <w:szCs w:val="18"/>
                <w:lang w:eastAsia="zh-CN"/>
              </w:rPr>
              <w:t>、</w:t>
            </w:r>
            <w:r>
              <w:rPr>
                <w:rFonts w:hint="eastAsia" w:ascii="宋体" w:hAnsi="宋体" w:cs="宋体"/>
                <w:sz w:val="18"/>
                <w:szCs w:val="18"/>
              </w:rPr>
              <w:t>入职与发展</w:t>
            </w:r>
            <w:r>
              <w:rPr>
                <w:rFonts w:hint="eastAsia" w:ascii="宋体" w:hAnsi="宋体" w:cs="宋体"/>
                <w:sz w:val="18"/>
                <w:szCs w:val="18"/>
                <w:lang w:eastAsia="zh-CN"/>
              </w:rPr>
              <w:t>、</w:t>
            </w:r>
            <w:r>
              <w:rPr>
                <w:rFonts w:hint="eastAsia" w:ascii="宋体" w:hAnsi="宋体" w:cs="宋体"/>
                <w:sz w:val="18"/>
                <w:szCs w:val="18"/>
              </w:rPr>
              <w:t>创新创业教育</w:t>
            </w:r>
          </w:p>
        </w:tc>
        <w:tc>
          <w:tcPr>
            <w:tcW w:w="1730" w:type="dxa"/>
            <w:tcBorders>
              <w:top w:val="single" w:color="auto" w:sz="4" w:space="0"/>
              <w:left w:val="single" w:color="auto" w:sz="4" w:space="0"/>
              <w:bottom w:val="single" w:color="auto" w:sz="4" w:space="0"/>
              <w:right w:val="single" w:color="auto" w:sz="4" w:space="0"/>
            </w:tcBorders>
            <w:vAlign w:val="center"/>
          </w:tcPr>
          <w:p w14:paraId="493B5AC5">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全面落实教育部《大学生职业发展和就业指导课程教学要求》，综合运用知识讲授、案例分析、情景模拟、社会调查和实践实习等多种形式。理论联系实际，加强课堂训练和课外指导的结合。注重网络教学手段的运用和学生实际操作的训练，避免纸上谈兵</w:t>
            </w:r>
          </w:p>
        </w:tc>
      </w:tr>
      <w:tr w14:paraId="5A67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22D0B18A">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13</w:t>
            </w:r>
          </w:p>
        </w:tc>
        <w:tc>
          <w:tcPr>
            <w:tcW w:w="709" w:type="dxa"/>
            <w:vMerge w:val="continue"/>
            <w:tcBorders>
              <w:left w:val="single" w:color="auto" w:sz="4" w:space="0"/>
              <w:right w:val="single" w:color="auto" w:sz="4" w:space="0"/>
            </w:tcBorders>
            <w:vAlign w:val="center"/>
          </w:tcPr>
          <w:p w14:paraId="79C0CE5B">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73FA344F">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创新创业教育</w:t>
            </w:r>
          </w:p>
        </w:tc>
        <w:tc>
          <w:tcPr>
            <w:tcW w:w="2410" w:type="dxa"/>
            <w:tcBorders>
              <w:top w:val="single" w:color="auto" w:sz="4" w:space="0"/>
              <w:left w:val="single" w:color="auto" w:sz="4" w:space="0"/>
              <w:bottom w:val="single" w:color="auto" w:sz="4" w:space="0"/>
              <w:right w:val="single" w:color="auto" w:sz="4" w:space="0"/>
            </w:tcBorders>
            <w:vAlign w:val="center"/>
          </w:tcPr>
          <w:p w14:paraId="30522F88">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掌握开展创业活动所需要的基本知识。认知创业的基本内涵和创业活动的特殊性，辨证地认识和分析创业者、创业机会、创业资源、创业计划和创业项目。</w:t>
            </w:r>
          </w:p>
          <w:p w14:paraId="7069C2D3">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使学生具备必要的创业能力。掌握创业资源整合与创业计划撰写的方法,熟悉新企业的开办流程与管理，提高创办和管理企业的综合素质和能力。</w:t>
            </w:r>
          </w:p>
        </w:tc>
        <w:tc>
          <w:tcPr>
            <w:tcW w:w="2023" w:type="dxa"/>
            <w:tcBorders>
              <w:top w:val="single" w:color="auto" w:sz="4" w:space="0"/>
              <w:left w:val="single" w:color="auto" w:sz="4" w:space="0"/>
              <w:bottom w:val="single" w:color="auto" w:sz="4" w:space="0"/>
              <w:right w:val="single" w:color="auto" w:sz="4" w:space="0"/>
            </w:tcBorders>
            <w:vAlign w:val="center"/>
          </w:tcPr>
          <w:p w14:paraId="2DC25BCE">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创新创业概述</w:t>
            </w:r>
            <w:r>
              <w:rPr>
                <w:rFonts w:hint="eastAsia" w:ascii="宋体" w:hAnsi="宋体" w:cs="宋体"/>
                <w:sz w:val="18"/>
                <w:szCs w:val="18"/>
                <w:lang w:eastAsia="zh-CN"/>
              </w:rPr>
              <w:t>、</w:t>
            </w:r>
            <w:r>
              <w:rPr>
                <w:rFonts w:hint="eastAsia" w:ascii="宋体" w:hAnsi="宋体" w:cs="宋体"/>
                <w:sz w:val="18"/>
                <w:szCs w:val="18"/>
              </w:rPr>
              <w:t>创造性思维</w:t>
            </w:r>
            <w:r>
              <w:rPr>
                <w:rFonts w:hint="eastAsia" w:ascii="宋体" w:hAnsi="宋体" w:cs="宋体"/>
                <w:sz w:val="18"/>
                <w:szCs w:val="18"/>
                <w:lang w:eastAsia="zh-CN"/>
              </w:rPr>
              <w:t>、</w:t>
            </w:r>
            <w:r>
              <w:rPr>
                <w:rFonts w:hint="eastAsia" w:ascii="宋体" w:hAnsi="宋体" w:cs="宋体"/>
                <w:sz w:val="18"/>
                <w:szCs w:val="18"/>
              </w:rPr>
              <w:t>创新方法和创新思维训练</w:t>
            </w:r>
            <w:r>
              <w:rPr>
                <w:rFonts w:hint="eastAsia" w:ascii="宋体" w:hAnsi="宋体" w:cs="宋体"/>
                <w:sz w:val="18"/>
                <w:szCs w:val="18"/>
                <w:lang w:eastAsia="zh-CN"/>
              </w:rPr>
              <w:t>、</w:t>
            </w:r>
            <w:r>
              <w:rPr>
                <w:rFonts w:hint="eastAsia" w:ascii="宋体" w:hAnsi="宋体" w:cs="宋体"/>
                <w:sz w:val="18"/>
                <w:szCs w:val="18"/>
              </w:rPr>
              <w:t>创业机会与创业风险</w:t>
            </w:r>
            <w:r>
              <w:rPr>
                <w:rFonts w:hint="eastAsia" w:ascii="宋体" w:hAnsi="宋体" w:cs="宋体"/>
                <w:sz w:val="18"/>
                <w:szCs w:val="18"/>
                <w:lang w:eastAsia="zh-CN"/>
              </w:rPr>
              <w:t>、</w:t>
            </w:r>
            <w:r>
              <w:rPr>
                <w:rFonts w:hint="eastAsia" w:ascii="宋体" w:hAnsi="宋体" w:cs="宋体"/>
                <w:sz w:val="18"/>
                <w:szCs w:val="18"/>
              </w:rPr>
              <w:t>创业团队的组建与创业资源的融合</w:t>
            </w:r>
            <w:r>
              <w:rPr>
                <w:rFonts w:hint="eastAsia" w:ascii="宋体" w:hAnsi="宋体" w:cs="宋体"/>
                <w:sz w:val="18"/>
                <w:szCs w:val="18"/>
                <w:lang w:eastAsia="zh-CN"/>
              </w:rPr>
              <w:t>、</w:t>
            </w:r>
            <w:r>
              <w:rPr>
                <w:rFonts w:hint="eastAsia" w:ascii="宋体" w:hAnsi="宋体" w:cs="宋体"/>
                <w:sz w:val="18"/>
                <w:szCs w:val="18"/>
              </w:rPr>
              <w:t>商业模式</w:t>
            </w:r>
            <w:r>
              <w:rPr>
                <w:rFonts w:hint="eastAsia" w:ascii="宋体" w:hAnsi="宋体" w:cs="宋体"/>
                <w:sz w:val="18"/>
                <w:szCs w:val="18"/>
                <w:lang w:eastAsia="zh-CN"/>
              </w:rPr>
              <w:t>、</w:t>
            </w:r>
            <w:r>
              <w:rPr>
                <w:rFonts w:hint="eastAsia" w:ascii="宋体" w:hAnsi="宋体" w:cs="宋体"/>
                <w:sz w:val="18"/>
                <w:szCs w:val="18"/>
              </w:rPr>
              <w:t>创业计划与项目路演</w:t>
            </w:r>
          </w:p>
        </w:tc>
        <w:tc>
          <w:tcPr>
            <w:tcW w:w="1730" w:type="dxa"/>
            <w:tcBorders>
              <w:top w:val="single" w:color="auto" w:sz="4" w:space="0"/>
              <w:left w:val="single" w:color="auto" w:sz="4" w:space="0"/>
              <w:bottom w:val="single" w:color="auto" w:sz="4" w:space="0"/>
              <w:right w:val="single" w:color="auto" w:sz="4" w:space="0"/>
            </w:tcBorders>
            <w:vAlign w:val="center"/>
          </w:tcPr>
          <w:p w14:paraId="67E5B532">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3使学生树立科学的创业观。主动适应国家经济社会发展和人的全面发展需求，正确理解创业与职业生涯发展的关系，自觉遵循创业规律，积极投身创业实践</w:t>
            </w:r>
          </w:p>
        </w:tc>
      </w:tr>
      <w:tr w14:paraId="114C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5FEDD553">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14</w:t>
            </w:r>
          </w:p>
        </w:tc>
        <w:tc>
          <w:tcPr>
            <w:tcW w:w="709" w:type="dxa"/>
            <w:vMerge w:val="continue"/>
            <w:tcBorders>
              <w:left w:val="single" w:color="auto" w:sz="4" w:space="0"/>
              <w:right w:val="single" w:color="auto" w:sz="4" w:space="0"/>
            </w:tcBorders>
            <w:vAlign w:val="center"/>
          </w:tcPr>
          <w:p w14:paraId="636B3B72">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206D6043">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lang w:eastAsia="zh-CN"/>
              </w:rPr>
              <w:t>大学生</w:t>
            </w:r>
            <w:r>
              <w:rPr>
                <w:rFonts w:hint="eastAsia" w:ascii="宋体" w:hAnsi="宋体" w:cs="宋体"/>
                <w:sz w:val="18"/>
                <w:szCs w:val="18"/>
              </w:rPr>
              <w:t>心理健康教育</w:t>
            </w:r>
          </w:p>
        </w:tc>
        <w:tc>
          <w:tcPr>
            <w:tcW w:w="2410" w:type="dxa"/>
            <w:tcBorders>
              <w:top w:val="single" w:color="auto" w:sz="4" w:space="0"/>
              <w:left w:val="single" w:color="auto" w:sz="4" w:space="0"/>
              <w:bottom w:val="single" w:color="auto" w:sz="4" w:space="0"/>
              <w:right w:val="single" w:color="auto" w:sz="4" w:space="0"/>
            </w:tcBorders>
            <w:vAlign w:val="center"/>
          </w:tcPr>
          <w:p w14:paraId="292DC51E">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以“健康”为依据的大学生心理健康维持性目标；以“成长”为核心的大学生心理发展性目标；以“幸福”为目的的大学生心理素质指导性目标；以“成才”为要旨的大学生心理引导性目标</w:t>
            </w:r>
          </w:p>
        </w:tc>
        <w:tc>
          <w:tcPr>
            <w:tcW w:w="2023" w:type="dxa"/>
            <w:tcBorders>
              <w:top w:val="single" w:color="auto" w:sz="4" w:space="0"/>
              <w:left w:val="single" w:color="auto" w:sz="4" w:space="0"/>
              <w:bottom w:val="single" w:color="auto" w:sz="4" w:space="0"/>
              <w:right w:val="single" w:color="auto" w:sz="4" w:space="0"/>
            </w:tcBorders>
            <w:vAlign w:val="center"/>
          </w:tcPr>
          <w:p w14:paraId="44D79FB1">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心理健康维护</w:t>
            </w:r>
          </w:p>
          <w:p w14:paraId="4B48E5A3">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心理发展成熟</w:t>
            </w:r>
          </w:p>
          <w:p w14:paraId="7521163B">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心理素质培养</w:t>
            </w:r>
          </w:p>
          <w:p w14:paraId="71462AA4">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积极人格铸造</w:t>
            </w:r>
          </w:p>
          <w:p w14:paraId="03F66D54">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大学生心理素质</w:t>
            </w:r>
          </w:p>
        </w:tc>
        <w:tc>
          <w:tcPr>
            <w:tcW w:w="1730" w:type="dxa"/>
            <w:tcBorders>
              <w:top w:val="single" w:color="auto" w:sz="4" w:space="0"/>
              <w:left w:val="single" w:color="auto" w:sz="4" w:space="0"/>
              <w:bottom w:val="single" w:color="auto" w:sz="4" w:space="0"/>
              <w:right w:val="single" w:color="auto" w:sz="4" w:space="0"/>
            </w:tcBorders>
            <w:vAlign w:val="center"/>
          </w:tcPr>
          <w:p w14:paraId="60E037B7">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分十四个专题开展教学，采用案例分析、课堂讨论、心理训练等多种教学形式，努力建构教师指导下的“互动--领悟--提高”教学模式</w:t>
            </w:r>
          </w:p>
        </w:tc>
      </w:tr>
      <w:tr w14:paraId="68726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shd w:val="clear" w:color="auto" w:fill="auto"/>
            <w:vAlign w:val="center"/>
          </w:tcPr>
          <w:p w14:paraId="0C12B182">
            <w:pPr>
              <w:keepNext w:val="0"/>
              <w:keepLines w:val="0"/>
              <w:suppressLineNumbers w:val="0"/>
              <w:spacing w:before="0" w:beforeAutospacing="0" w:after="0" w:afterAutospacing="0"/>
              <w:ind w:left="0" w:right="0"/>
              <w:rPr>
                <w:rFonts w:hint="default" w:ascii="宋体" w:hAnsi="宋体" w:eastAsia="宋体" w:cs="宋体"/>
                <w:kern w:val="2"/>
                <w:sz w:val="18"/>
                <w:szCs w:val="18"/>
                <w:lang w:val="en-US" w:eastAsia="zh-CN" w:bidi="ar-SA"/>
              </w:rPr>
            </w:pPr>
            <w:r>
              <w:rPr>
                <w:rFonts w:hint="eastAsia" w:ascii="宋体" w:hAnsi="宋体" w:cs="宋体"/>
                <w:sz w:val="18"/>
                <w:szCs w:val="18"/>
                <w:lang w:val="en-US" w:eastAsia="zh-CN"/>
              </w:rPr>
              <w:t>15</w:t>
            </w:r>
          </w:p>
        </w:tc>
        <w:tc>
          <w:tcPr>
            <w:tcW w:w="709" w:type="dxa"/>
            <w:vMerge w:val="continue"/>
            <w:tcBorders>
              <w:left w:val="single" w:color="auto" w:sz="4" w:space="0"/>
              <w:right w:val="single" w:color="auto" w:sz="4" w:space="0"/>
            </w:tcBorders>
            <w:shd w:val="clear" w:color="auto" w:fill="auto"/>
            <w:vAlign w:val="center"/>
          </w:tcPr>
          <w:p w14:paraId="1371CB82">
            <w:pPr>
              <w:keepNext w:val="0"/>
              <w:keepLines w:val="0"/>
              <w:suppressLineNumbers w:val="0"/>
              <w:spacing w:before="0" w:beforeAutospacing="0" w:after="0" w:afterAutospacing="0"/>
              <w:ind w:left="0" w:right="0"/>
              <w:rPr>
                <w:rFonts w:hint="default" w:ascii="宋体" w:hAnsi="宋体" w:eastAsia="宋体" w:cs="宋体"/>
                <w:kern w:val="2"/>
                <w:sz w:val="18"/>
                <w:szCs w:val="18"/>
                <w:lang w:val="en-US" w:eastAsia="zh-CN" w:bidi="ar-SA"/>
              </w:rPr>
            </w:pPr>
          </w:p>
        </w:tc>
        <w:tc>
          <w:tcPr>
            <w:tcW w:w="1134" w:type="dxa"/>
            <w:tcBorders>
              <w:top w:val="single" w:color="auto" w:sz="4" w:space="0"/>
              <w:left w:val="single" w:color="auto" w:sz="4" w:space="0"/>
              <w:bottom w:val="single" w:color="auto" w:sz="4" w:space="0"/>
              <w:right w:val="single" w:color="auto" w:sz="4" w:space="0"/>
            </w:tcBorders>
            <w:shd w:val="clear" w:color="auto" w:fill="auto"/>
            <w:vAlign w:val="center"/>
          </w:tcPr>
          <w:p w14:paraId="237CD566">
            <w:pPr>
              <w:keepNext w:val="0"/>
              <w:keepLines w:val="0"/>
              <w:suppressLineNumbers w:val="0"/>
              <w:spacing w:before="0" w:beforeAutospacing="0" w:after="0" w:afterAutospacing="0"/>
              <w:ind w:left="0" w:right="0"/>
              <w:rPr>
                <w:rFonts w:hint="eastAsia" w:ascii="宋体" w:hAnsi="宋体" w:eastAsia="宋体" w:cs="宋体"/>
                <w:kern w:val="2"/>
                <w:sz w:val="18"/>
                <w:szCs w:val="18"/>
                <w:lang w:val="en-US" w:eastAsia="zh-CN" w:bidi="ar-SA"/>
              </w:rPr>
            </w:pPr>
            <w:r>
              <w:rPr>
                <w:rFonts w:hint="eastAsia" w:ascii="宋体" w:hAnsi="宋体" w:cs="宋体"/>
                <w:sz w:val="18"/>
                <w:szCs w:val="18"/>
              </w:rPr>
              <w:t>劳动教育</w:t>
            </w:r>
          </w:p>
        </w:tc>
        <w:tc>
          <w:tcPr>
            <w:tcW w:w="2410" w:type="dxa"/>
            <w:tcBorders>
              <w:top w:val="single" w:color="auto" w:sz="4" w:space="0"/>
              <w:left w:val="single" w:color="auto" w:sz="4" w:space="0"/>
              <w:bottom w:val="single" w:color="auto" w:sz="4" w:space="0"/>
              <w:right w:val="single" w:color="auto" w:sz="4" w:space="0"/>
            </w:tcBorders>
            <w:shd w:val="clear" w:color="auto" w:fill="auto"/>
            <w:vAlign w:val="center"/>
          </w:tcPr>
          <w:p w14:paraId="066AA6BE">
            <w:pPr>
              <w:keepNext w:val="0"/>
              <w:keepLines w:val="0"/>
              <w:suppressLineNumbers w:val="0"/>
              <w:shd w:val="clear" w:color="auto" w:fill="FFFFFF"/>
              <w:spacing w:before="0" w:beforeAutospacing="0" w:after="0" w:afterAutospacing="0"/>
              <w:ind w:left="0" w:right="0"/>
              <w:rPr>
                <w:rFonts w:hint="default"/>
                <w:sz w:val="18"/>
                <w:szCs w:val="18"/>
              </w:rPr>
            </w:pPr>
            <w:r>
              <w:rPr>
                <w:rFonts w:hint="default"/>
                <w:sz w:val="18"/>
                <w:szCs w:val="18"/>
              </w:rPr>
              <w:t>树立正确的劳动观念。</w:t>
            </w:r>
          </w:p>
          <w:p w14:paraId="71D4FB19">
            <w:pPr>
              <w:keepNext w:val="0"/>
              <w:keepLines w:val="0"/>
              <w:suppressLineNumbers w:val="0"/>
              <w:shd w:val="clear" w:color="auto" w:fill="FFFFFF"/>
              <w:spacing w:before="0" w:beforeAutospacing="0" w:after="0" w:afterAutospacing="0"/>
              <w:ind w:left="0" w:right="0"/>
              <w:rPr>
                <w:rFonts w:hint="default"/>
                <w:sz w:val="18"/>
                <w:szCs w:val="18"/>
              </w:rPr>
            </w:pPr>
            <w:r>
              <w:rPr>
                <w:rFonts w:hint="default"/>
                <w:sz w:val="18"/>
                <w:szCs w:val="18"/>
              </w:rPr>
              <w:t>具有必备的劳动能力。</w:t>
            </w:r>
          </w:p>
          <w:p w14:paraId="4D59CBC7">
            <w:pPr>
              <w:keepNext w:val="0"/>
              <w:keepLines w:val="0"/>
              <w:suppressLineNumbers w:val="0"/>
              <w:shd w:val="clear" w:color="auto" w:fill="FFFFFF"/>
              <w:spacing w:before="0" w:beforeAutospacing="0" w:after="0" w:afterAutospacing="0"/>
              <w:ind w:left="0" w:right="0"/>
              <w:rPr>
                <w:rFonts w:hint="default"/>
                <w:sz w:val="18"/>
                <w:szCs w:val="18"/>
              </w:rPr>
            </w:pPr>
            <w:r>
              <w:rPr>
                <w:rFonts w:hint="default"/>
                <w:sz w:val="18"/>
                <w:szCs w:val="18"/>
              </w:rPr>
              <w:t>培育积极的劳动精神。</w:t>
            </w:r>
          </w:p>
          <w:p w14:paraId="09A9ECF3">
            <w:pPr>
              <w:keepNext w:val="0"/>
              <w:keepLines w:val="0"/>
              <w:suppressLineNumbers w:val="0"/>
              <w:spacing w:before="0" w:beforeAutospacing="0" w:after="0" w:afterAutospacing="0"/>
              <w:ind w:left="0" w:right="0"/>
              <w:rPr>
                <w:rFonts w:hint="default" w:ascii="宋体" w:hAnsi="宋体" w:eastAsia="宋体" w:cs="宋体"/>
                <w:kern w:val="2"/>
                <w:sz w:val="18"/>
                <w:szCs w:val="18"/>
                <w:lang w:val="en-US" w:eastAsia="zh-CN" w:bidi="ar-SA"/>
              </w:rPr>
            </w:pPr>
            <w:r>
              <w:rPr>
                <w:rFonts w:hint="default"/>
                <w:sz w:val="18"/>
                <w:szCs w:val="18"/>
              </w:rPr>
              <w:t>（养成良好的劳动习惯和品质。</w:t>
            </w:r>
          </w:p>
        </w:tc>
        <w:tc>
          <w:tcPr>
            <w:tcW w:w="2023" w:type="dxa"/>
            <w:tcBorders>
              <w:top w:val="single" w:color="auto" w:sz="4" w:space="0"/>
              <w:left w:val="single" w:color="auto" w:sz="4" w:space="0"/>
              <w:bottom w:val="single" w:color="auto" w:sz="4" w:space="0"/>
              <w:right w:val="single" w:color="auto" w:sz="4" w:space="0"/>
            </w:tcBorders>
            <w:shd w:val="clear" w:color="auto" w:fill="auto"/>
            <w:vAlign w:val="center"/>
          </w:tcPr>
          <w:p w14:paraId="7CF85FBF">
            <w:pPr>
              <w:keepNext w:val="0"/>
              <w:keepLines w:val="0"/>
              <w:suppressLineNumbers w:val="0"/>
              <w:spacing w:before="0" w:beforeAutospacing="0" w:after="0" w:afterAutospacing="0"/>
              <w:ind w:left="0" w:right="0"/>
              <w:rPr>
                <w:rFonts w:hint="eastAsia" w:ascii="宋体" w:hAnsi="宋体" w:eastAsia="宋体" w:cs="宋体"/>
                <w:kern w:val="2"/>
                <w:sz w:val="18"/>
                <w:szCs w:val="18"/>
                <w:lang w:val="en-US" w:eastAsia="zh-CN" w:bidi="ar-SA"/>
              </w:rPr>
            </w:pPr>
            <w:r>
              <w:rPr>
                <w:rFonts w:hint="default" w:ascii="宋体" w:hAnsi="宋体"/>
                <w:sz w:val="18"/>
                <w:szCs w:val="18"/>
              </w:rPr>
              <w:t>劳动精神、劳模精神、工匠精神、劳动组织、劳动安全和劳动法规等；</w:t>
            </w:r>
            <w:r>
              <w:rPr>
                <w:rFonts w:hint="eastAsia" w:ascii="宋体" w:hAnsi="宋体" w:cs="宋体"/>
                <w:sz w:val="18"/>
                <w:szCs w:val="18"/>
              </w:rPr>
              <w:t>日常生活劳动、生产劳动和服务性劳动中的知识、技能与价值观。</w:t>
            </w:r>
          </w:p>
        </w:tc>
        <w:tc>
          <w:tcPr>
            <w:tcW w:w="1730" w:type="dxa"/>
            <w:tcBorders>
              <w:top w:val="single" w:color="auto" w:sz="4" w:space="0"/>
              <w:left w:val="single" w:color="auto" w:sz="4" w:space="0"/>
              <w:bottom w:val="single" w:color="auto" w:sz="4" w:space="0"/>
              <w:right w:val="single" w:color="auto" w:sz="4" w:space="0"/>
            </w:tcBorders>
            <w:shd w:val="clear" w:color="auto" w:fill="auto"/>
            <w:vAlign w:val="center"/>
          </w:tcPr>
          <w:p w14:paraId="4CE9B7EC">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持续开展日常生活劳动，自我管理生活，提高劳动自立自强的意识和能力；定期开展校内外公益服务性劳动，培育社会公德，厚植爱国爱民的情怀；依托实习实训，参与真实的生产劳动和服务性劳动。</w:t>
            </w:r>
          </w:p>
          <w:p w14:paraId="01E0E4C7">
            <w:pPr>
              <w:keepNext w:val="0"/>
              <w:keepLines w:val="0"/>
              <w:suppressLineNumbers w:val="0"/>
              <w:spacing w:before="0" w:beforeAutospacing="0" w:after="0" w:afterAutospacing="0"/>
              <w:ind w:left="0" w:right="0"/>
              <w:rPr>
                <w:rFonts w:hint="default" w:ascii="宋体" w:hAnsi="宋体" w:eastAsia="宋体" w:cs="宋体"/>
                <w:kern w:val="2"/>
                <w:sz w:val="18"/>
                <w:szCs w:val="18"/>
                <w:lang w:val="en-US" w:eastAsia="zh-CN" w:bidi="ar-SA"/>
              </w:rPr>
            </w:pPr>
          </w:p>
        </w:tc>
      </w:tr>
      <w:tr w14:paraId="2AF6F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2" w:type="dxa"/>
            <w:tcBorders>
              <w:top w:val="single" w:color="auto" w:sz="4" w:space="0"/>
              <w:left w:val="single" w:color="auto" w:sz="4" w:space="0"/>
              <w:bottom w:val="single" w:color="auto" w:sz="4" w:space="0"/>
              <w:right w:val="single" w:color="auto" w:sz="4" w:space="0"/>
            </w:tcBorders>
            <w:vAlign w:val="center"/>
          </w:tcPr>
          <w:p w14:paraId="5A9BAB23">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16</w:t>
            </w:r>
          </w:p>
        </w:tc>
        <w:tc>
          <w:tcPr>
            <w:tcW w:w="709" w:type="dxa"/>
            <w:vMerge w:val="continue"/>
            <w:tcBorders>
              <w:left w:val="single" w:color="auto" w:sz="4" w:space="0"/>
              <w:right w:val="single" w:color="auto" w:sz="4" w:space="0"/>
            </w:tcBorders>
            <w:vAlign w:val="center"/>
          </w:tcPr>
          <w:p w14:paraId="225FB1FA">
            <w:pPr>
              <w:keepNext w:val="0"/>
              <w:keepLines w:val="0"/>
              <w:suppressLineNumbers w:val="0"/>
              <w:spacing w:before="0" w:beforeAutospacing="0" w:after="0" w:afterAutospacing="0"/>
              <w:ind w:left="0" w:right="0"/>
              <w:rPr>
                <w:rFonts w:hint="default" w:ascii="宋体" w:hAnsi="宋体" w:cs="宋体"/>
                <w:sz w:val="18"/>
                <w:szCs w:val="18"/>
              </w:rPr>
            </w:pPr>
          </w:p>
        </w:tc>
        <w:tc>
          <w:tcPr>
            <w:tcW w:w="1134" w:type="dxa"/>
            <w:tcBorders>
              <w:top w:val="single" w:color="auto" w:sz="4" w:space="0"/>
              <w:left w:val="single" w:color="auto" w:sz="4" w:space="0"/>
              <w:bottom w:val="single" w:color="auto" w:sz="4" w:space="0"/>
              <w:right w:val="single" w:color="auto" w:sz="4" w:space="0"/>
            </w:tcBorders>
            <w:vAlign w:val="center"/>
          </w:tcPr>
          <w:p w14:paraId="12D6445C">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lang w:eastAsia="zh-CN"/>
              </w:rPr>
              <w:t>美育</w:t>
            </w:r>
          </w:p>
        </w:tc>
        <w:tc>
          <w:tcPr>
            <w:tcW w:w="2410" w:type="dxa"/>
            <w:tcBorders>
              <w:top w:val="single" w:color="auto" w:sz="4" w:space="0"/>
              <w:left w:val="single" w:color="auto" w:sz="4" w:space="0"/>
              <w:bottom w:val="single" w:color="auto" w:sz="4" w:space="0"/>
              <w:right w:val="single" w:color="auto" w:sz="4" w:space="0"/>
            </w:tcBorders>
            <w:vAlign w:val="center"/>
          </w:tcPr>
          <w:p w14:paraId="0541D2F4">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系统地了解美学的基本原理，以及美育的意义、任务和途径，从而初步树立正确、进步的审美观，培养高尚、健康的审美理想和审美情趣，发展对美的事物的感受力、鉴赏力、创造力，提高在审美欣赏活动和审美创造活动中陶冶情操、完善人格、进行自我教育的自觉性。</w:t>
            </w:r>
          </w:p>
        </w:tc>
        <w:tc>
          <w:tcPr>
            <w:tcW w:w="2023" w:type="dxa"/>
            <w:tcBorders>
              <w:top w:val="single" w:color="auto" w:sz="4" w:space="0"/>
              <w:left w:val="single" w:color="auto" w:sz="4" w:space="0"/>
              <w:bottom w:val="single" w:color="auto" w:sz="4" w:space="0"/>
              <w:right w:val="single" w:color="auto" w:sz="4" w:space="0"/>
            </w:tcBorders>
            <w:vAlign w:val="center"/>
          </w:tcPr>
          <w:p w14:paraId="36FEEA77">
            <w:pPr>
              <w:keepNext w:val="0"/>
              <w:keepLines w:val="0"/>
              <w:suppressLineNumbers w:val="0"/>
              <w:spacing w:before="0" w:beforeAutospacing="0" w:after="0" w:afterAutospacing="0"/>
              <w:ind w:left="0" w:right="0"/>
              <w:rPr>
                <w:rFonts w:hint="default" w:ascii="宋体" w:hAnsi="宋体" w:cs="宋体"/>
                <w:sz w:val="18"/>
                <w:szCs w:val="18"/>
                <w:lang w:val="en-US" w:eastAsia="zh-CN"/>
              </w:rPr>
            </w:pPr>
            <w:r>
              <w:rPr>
                <w:rFonts w:hint="eastAsia" w:ascii="宋体" w:hAnsi="宋体" w:cs="宋体"/>
                <w:sz w:val="18"/>
                <w:szCs w:val="18"/>
              </w:rPr>
              <w:t>绪论 培养全面发展的一代新人</w:t>
            </w:r>
            <w:r>
              <w:rPr>
                <w:rFonts w:hint="eastAsia" w:ascii="宋体" w:hAnsi="宋体" w:cs="宋体"/>
                <w:sz w:val="18"/>
                <w:szCs w:val="18"/>
                <w:lang w:eastAsia="zh-CN"/>
              </w:rPr>
              <w:t>；</w:t>
            </w:r>
            <w:r>
              <w:rPr>
                <w:rFonts w:hint="eastAsia" w:ascii="宋体" w:hAnsi="宋体" w:cs="宋体"/>
                <w:sz w:val="18"/>
                <w:szCs w:val="18"/>
              </w:rPr>
              <w:t>人类美化自身的学科</w:t>
            </w:r>
            <w:r>
              <w:rPr>
                <w:rFonts w:hint="eastAsia" w:ascii="宋体" w:hAnsi="宋体" w:cs="宋体"/>
                <w:sz w:val="18"/>
                <w:szCs w:val="18"/>
                <w:lang w:eastAsia="zh-CN"/>
              </w:rPr>
              <w:t>；</w:t>
            </w:r>
            <w:r>
              <w:rPr>
                <w:rFonts w:hint="eastAsia" w:ascii="宋体" w:hAnsi="宋体" w:cs="宋体"/>
                <w:sz w:val="18"/>
                <w:szCs w:val="18"/>
              </w:rPr>
              <w:t>美是什么第三章 审美门户</w:t>
            </w:r>
            <w:r>
              <w:rPr>
                <w:rFonts w:hint="eastAsia" w:ascii="宋体" w:hAnsi="宋体" w:cs="宋体"/>
                <w:sz w:val="18"/>
                <w:szCs w:val="18"/>
                <w:lang w:eastAsia="zh-CN"/>
              </w:rPr>
              <w:t>；</w:t>
            </w:r>
            <w:r>
              <w:rPr>
                <w:rFonts w:hint="eastAsia" w:ascii="宋体" w:hAnsi="宋体" w:cs="宋体"/>
                <w:sz w:val="18"/>
                <w:szCs w:val="18"/>
              </w:rPr>
              <w:t>审美范畴</w:t>
            </w:r>
            <w:r>
              <w:rPr>
                <w:rFonts w:hint="eastAsia" w:ascii="宋体" w:hAnsi="宋体" w:cs="宋体"/>
                <w:sz w:val="18"/>
                <w:szCs w:val="18"/>
                <w:lang w:eastAsia="zh-CN"/>
              </w:rPr>
              <w:t>；</w:t>
            </w:r>
            <w:r>
              <w:rPr>
                <w:rFonts w:hint="eastAsia" w:ascii="宋体" w:hAnsi="宋体" w:cs="宋体"/>
                <w:sz w:val="18"/>
                <w:szCs w:val="18"/>
                <w:lang w:val="en-US" w:eastAsia="zh-CN"/>
              </w:rPr>
              <w:t>审美意识；</w:t>
            </w:r>
            <w:r>
              <w:rPr>
                <w:rFonts w:hint="default" w:ascii="宋体" w:hAnsi="宋体" w:cs="宋体"/>
                <w:sz w:val="18"/>
                <w:szCs w:val="18"/>
                <w:lang w:val="en-US" w:eastAsia="zh-CN"/>
              </w:rPr>
              <w:t>审美心理</w:t>
            </w:r>
            <w:r>
              <w:rPr>
                <w:rFonts w:hint="eastAsia" w:ascii="宋体" w:hAnsi="宋体" w:cs="宋体"/>
                <w:sz w:val="18"/>
                <w:szCs w:val="18"/>
                <w:lang w:val="en-US" w:eastAsia="zh-CN"/>
              </w:rPr>
              <w:t>；</w:t>
            </w:r>
            <w:r>
              <w:rPr>
                <w:rFonts w:hint="default" w:ascii="宋体" w:hAnsi="宋体" w:cs="宋体"/>
                <w:sz w:val="18"/>
                <w:szCs w:val="18"/>
                <w:lang w:val="en-US" w:eastAsia="zh-CN"/>
              </w:rPr>
              <w:t>自然审美</w:t>
            </w:r>
          </w:p>
        </w:tc>
        <w:tc>
          <w:tcPr>
            <w:tcW w:w="1730" w:type="dxa"/>
            <w:tcBorders>
              <w:top w:val="single" w:color="auto" w:sz="4" w:space="0"/>
              <w:left w:val="single" w:color="auto" w:sz="4" w:space="0"/>
              <w:bottom w:val="single" w:color="auto" w:sz="4" w:space="0"/>
              <w:right w:val="single" w:color="auto" w:sz="4" w:space="0"/>
            </w:tcBorders>
            <w:vAlign w:val="center"/>
          </w:tcPr>
          <w:p w14:paraId="1880CCB1">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培养学生的马克思主义审美观；培养学生的文化自信，弘扬中华美育精神；培养学生生态文明观念和自然主义精神；挖掘红色文化元素，培养学生的革命文化精神；以美怡情，增进学生的身心健康，以美引善，提高学生的思想品德，总之要促进学生健康、全面、和谐的发展。</w:t>
            </w:r>
          </w:p>
        </w:tc>
      </w:tr>
    </w:tbl>
    <w:p w14:paraId="36A884C4">
      <w:pPr>
        <w:spacing w:before="156" w:beforeLines="50" w:after="156" w:afterLines="50"/>
        <w:jc w:val="both"/>
        <w:rPr>
          <w:rFonts w:hint="eastAsia" w:ascii="Times New Roman" w:hAnsi="Times New Roman"/>
          <w:b/>
          <w:bCs/>
          <w:color w:val="000000"/>
          <w:sz w:val="24"/>
          <w:szCs w:val="24"/>
        </w:rPr>
      </w:pPr>
    </w:p>
    <w:p w14:paraId="21666963">
      <w:pPr>
        <w:rPr>
          <w:rFonts w:hint="eastAsia" w:ascii="Times New Roman" w:hAnsi="Times New Roman"/>
          <w:b/>
          <w:bCs/>
          <w:color w:val="000000"/>
          <w:sz w:val="24"/>
          <w:szCs w:val="24"/>
        </w:rPr>
      </w:pPr>
      <w:r>
        <w:rPr>
          <w:rFonts w:hint="eastAsia" w:ascii="Times New Roman" w:hAnsi="Times New Roman"/>
          <w:b/>
          <w:bCs/>
          <w:color w:val="000000"/>
          <w:sz w:val="24"/>
          <w:szCs w:val="24"/>
        </w:rPr>
        <w:br w:type="page"/>
      </w:r>
    </w:p>
    <w:p w14:paraId="344728AE">
      <w:pPr>
        <w:spacing w:before="156" w:beforeLines="50" w:after="156" w:afterLines="50"/>
        <w:jc w:val="center"/>
        <w:rPr>
          <w:rFonts w:ascii="Times New Roman" w:hAnsi="Times New Roman"/>
          <w:b/>
          <w:bCs/>
          <w:color w:val="000000"/>
          <w:sz w:val="24"/>
          <w:szCs w:val="24"/>
        </w:rPr>
      </w:pPr>
      <w:r>
        <w:rPr>
          <w:rFonts w:hint="eastAsia" w:ascii="Times New Roman" w:hAnsi="Times New Roman"/>
          <w:b/>
          <w:bCs/>
          <w:color w:val="000000"/>
          <w:sz w:val="24"/>
          <w:szCs w:val="24"/>
        </w:rPr>
        <w:t>表5专业课程体系</w:t>
      </w:r>
    </w:p>
    <w:tbl>
      <w:tblPr>
        <w:tblStyle w:val="25"/>
        <w:tblW w:w="9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505"/>
        <w:gridCol w:w="998"/>
        <w:gridCol w:w="2183"/>
        <w:gridCol w:w="2214"/>
        <w:gridCol w:w="2824"/>
      </w:tblGrid>
      <w:tr w14:paraId="44F8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shd w:val="clear" w:color="auto" w:fill="B4C6E7"/>
            <w:vAlign w:val="center"/>
          </w:tcPr>
          <w:p w14:paraId="752B7EC1">
            <w:pPr>
              <w:keepNext w:val="0"/>
              <w:keepLines w:val="0"/>
              <w:suppressLineNumbers w:val="0"/>
              <w:spacing w:before="0" w:beforeAutospacing="0" w:after="0" w:afterAutospacing="0"/>
              <w:ind w:left="0" w:right="0"/>
              <w:rPr>
                <w:rFonts w:hint="eastAsia" w:ascii="宋体" w:hAnsi="宋体" w:cs="宋体"/>
                <w:sz w:val="18"/>
                <w:szCs w:val="18"/>
                <w:highlight w:val="none"/>
              </w:rPr>
            </w:pPr>
            <w:r>
              <w:rPr>
                <w:rFonts w:hint="eastAsia" w:ascii="宋体" w:hAnsi="宋体" w:cs="宋体"/>
                <w:sz w:val="18"/>
                <w:szCs w:val="18"/>
                <w:highlight w:val="none"/>
              </w:rPr>
              <w:t>序号</w:t>
            </w:r>
          </w:p>
        </w:tc>
        <w:tc>
          <w:tcPr>
            <w:tcW w:w="505" w:type="dxa"/>
            <w:tcBorders>
              <w:top w:val="single" w:color="auto" w:sz="4" w:space="0"/>
              <w:left w:val="single" w:color="auto" w:sz="4" w:space="0"/>
              <w:right w:val="single" w:color="auto" w:sz="4" w:space="0"/>
            </w:tcBorders>
            <w:shd w:val="clear" w:color="auto" w:fill="B4C6E7"/>
            <w:vAlign w:val="top"/>
          </w:tcPr>
          <w:p w14:paraId="227E90B5">
            <w:pPr>
              <w:keepNext w:val="0"/>
              <w:keepLines w:val="0"/>
              <w:suppressLineNumbers w:val="0"/>
              <w:spacing w:before="0" w:beforeAutospacing="0" w:after="0" w:afterAutospacing="0"/>
              <w:ind w:left="0" w:right="0"/>
              <w:rPr>
                <w:rFonts w:hint="eastAsia" w:ascii="宋体" w:hAnsi="宋体" w:cs="宋体"/>
                <w:sz w:val="18"/>
                <w:szCs w:val="18"/>
                <w:highlight w:val="none"/>
              </w:rPr>
            </w:pPr>
            <w:r>
              <w:rPr>
                <w:rFonts w:hint="eastAsia" w:ascii="宋体" w:hAnsi="宋体" w:cs="宋体"/>
                <w:sz w:val="18"/>
                <w:szCs w:val="18"/>
                <w:highlight w:val="none"/>
              </w:rPr>
              <w:t>课程性质</w:t>
            </w:r>
          </w:p>
        </w:tc>
        <w:tc>
          <w:tcPr>
            <w:tcW w:w="998" w:type="dxa"/>
            <w:tcBorders>
              <w:top w:val="single" w:color="auto" w:sz="4" w:space="0"/>
              <w:left w:val="single" w:color="auto" w:sz="4" w:space="0"/>
              <w:bottom w:val="single" w:color="auto" w:sz="4" w:space="0"/>
              <w:right w:val="single" w:color="auto" w:sz="4" w:space="0"/>
            </w:tcBorders>
            <w:shd w:val="clear" w:color="auto" w:fill="B4C6E7"/>
            <w:vAlign w:val="center"/>
          </w:tcPr>
          <w:p w14:paraId="45F3A5C7">
            <w:pPr>
              <w:keepNext w:val="0"/>
              <w:keepLines w:val="0"/>
              <w:suppressLineNumbers w:val="0"/>
              <w:spacing w:before="0" w:beforeAutospacing="0" w:after="0" w:afterAutospacing="0"/>
              <w:ind w:left="0" w:right="0"/>
              <w:rPr>
                <w:rFonts w:hint="eastAsia" w:ascii="宋体" w:hAnsi="宋体" w:cs="宋体"/>
                <w:sz w:val="18"/>
                <w:szCs w:val="18"/>
                <w:highlight w:val="none"/>
              </w:rPr>
            </w:pPr>
            <w:r>
              <w:rPr>
                <w:rFonts w:hint="eastAsia" w:ascii="宋体" w:hAnsi="宋体" w:cs="宋体"/>
                <w:sz w:val="18"/>
                <w:szCs w:val="18"/>
                <w:highlight w:val="none"/>
              </w:rPr>
              <w:t>课程名称</w:t>
            </w:r>
          </w:p>
        </w:tc>
        <w:tc>
          <w:tcPr>
            <w:tcW w:w="2183" w:type="dxa"/>
            <w:tcBorders>
              <w:top w:val="single" w:color="auto" w:sz="4" w:space="0"/>
              <w:left w:val="single" w:color="auto" w:sz="4" w:space="0"/>
              <w:bottom w:val="single" w:color="auto" w:sz="4" w:space="0"/>
              <w:right w:val="single" w:color="auto" w:sz="4" w:space="0"/>
            </w:tcBorders>
            <w:shd w:val="clear" w:color="auto" w:fill="B4C6E7"/>
            <w:vAlign w:val="center"/>
          </w:tcPr>
          <w:p w14:paraId="6ADC8DFE">
            <w:pPr>
              <w:keepNext w:val="0"/>
              <w:keepLines w:val="0"/>
              <w:suppressLineNumbers w:val="0"/>
              <w:spacing w:before="0" w:beforeAutospacing="0" w:after="0" w:afterAutospacing="0"/>
              <w:ind w:left="0" w:right="0"/>
              <w:rPr>
                <w:rFonts w:hint="eastAsia" w:ascii="宋体" w:hAnsi="宋体" w:cs="宋体"/>
                <w:sz w:val="18"/>
                <w:szCs w:val="18"/>
                <w:highlight w:val="none"/>
              </w:rPr>
            </w:pPr>
            <w:r>
              <w:rPr>
                <w:rFonts w:hint="eastAsia" w:ascii="宋体" w:hAnsi="宋体" w:cs="宋体"/>
                <w:sz w:val="18"/>
                <w:szCs w:val="18"/>
                <w:highlight w:val="none"/>
              </w:rPr>
              <w:t>课程目标</w:t>
            </w:r>
          </w:p>
        </w:tc>
        <w:tc>
          <w:tcPr>
            <w:tcW w:w="2214" w:type="dxa"/>
            <w:tcBorders>
              <w:top w:val="single" w:color="auto" w:sz="4" w:space="0"/>
              <w:left w:val="single" w:color="auto" w:sz="4" w:space="0"/>
              <w:bottom w:val="single" w:color="auto" w:sz="4" w:space="0"/>
              <w:right w:val="single" w:color="auto" w:sz="4" w:space="0"/>
            </w:tcBorders>
            <w:shd w:val="clear" w:color="auto" w:fill="B4C6E7"/>
            <w:vAlign w:val="center"/>
          </w:tcPr>
          <w:p w14:paraId="4B54F549">
            <w:pPr>
              <w:keepNext w:val="0"/>
              <w:keepLines w:val="0"/>
              <w:suppressLineNumbers w:val="0"/>
              <w:spacing w:before="0" w:beforeAutospacing="0" w:after="0" w:afterAutospacing="0"/>
              <w:ind w:left="0" w:right="0"/>
              <w:rPr>
                <w:rFonts w:hint="eastAsia" w:ascii="宋体" w:hAnsi="宋体" w:cs="宋体"/>
                <w:sz w:val="18"/>
                <w:szCs w:val="18"/>
                <w:highlight w:val="none"/>
              </w:rPr>
            </w:pPr>
            <w:r>
              <w:rPr>
                <w:rFonts w:hint="eastAsia" w:ascii="宋体" w:hAnsi="宋体" w:cs="宋体"/>
                <w:sz w:val="18"/>
                <w:szCs w:val="18"/>
                <w:highlight w:val="none"/>
              </w:rPr>
              <w:t>主要教学内容及要求</w:t>
            </w:r>
          </w:p>
        </w:tc>
        <w:tc>
          <w:tcPr>
            <w:tcW w:w="2824" w:type="dxa"/>
            <w:tcBorders>
              <w:top w:val="single" w:color="auto" w:sz="4" w:space="0"/>
              <w:left w:val="single" w:color="auto" w:sz="4" w:space="0"/>
              <w:bottom w:val="single" w:color="auto" w:sz="4" w:space="0"/>
              <w:right w:val="single" w:color="auto" w:sz="4" w:space="0"/>
            </w:tcBorders>
            <w:shd w:val="clear" w:color="auto" w:fill="B4C6E7"/>
            <w:vAlign w:val="center"/>
          </w:tcPr>
          <w:p w14:paraId="3AE2AE82">
            <w:pPr>
              <w:keepNext w:val="0"/>
              <w:keepLines w:val="0"/>
              <w:suppressLineNumbers w:val="0"/>
              <w:spacing w:before="0" w:beforeAutospacing="0" w:after="0" w:afterAutospacing="0"/>
              <w:ind w:left="0" w:right="0"/>
              <w:rPr>
                <w:rFonts w:hint="eastAsia" w:ascii="宋体" w:hAnsi="宋体" w:cs="宋体"/>
                <w:sz w:val="18"/>
                <w:szCs w:val="18"/>
                <w:highlight w:val="none"/>
              </w:rPr>
            </w:pPr>
            <w:r>
              <w:rPr>
                <w:rFonts w:hint="eastAsia" w:ascii="宋体" w:hAnsi="宋体" w:cs="宋体"/>
                <w:sz w:val="18"/>
                <w:szCs w:val="18"/>
                <w:highlight w:val="none"/>
              </w:rPr>
              <w:t>技能考核项目及教学要求</w:t>
            </w:r>
          </w:p>
        </w:tc>
      </w:tr>
      <w:tr w14:paraId="32C34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4B5A5C63">
            <w:pPr>
              <w:keepNext w:val="0"/>
              <w:keepLines w:val="0"/>
              <w:suppressLineNumbers w:val="0"/>
              <w:spacing w:before="0" w:beforeAutospacing="0" w:after="0" w:afterAutospacing="0"/>
              <w:ind w:left="0" w:right="0"/>
              <w:rPr>
                <w:rFonts w:hint="eastAsia" w:ascii="宋体" w:hAnsi="宋体" w:eastAsia="宋体" w:cs="宋体"/>
                <w:sz w:val="18"/>
                <w:szCs w:val="18"/>
                <w:lang w:val="en-US" w:eastAsia="zh-CN"/>
              </w:rPr>
            </w:pPr>
            <w:r>
              <w:rPr>
                <w:rFonts w:hint="eastAsia" w:ascii="宋体" w:hAnsi="宋体" w:cs="宋体"/>
                <w:sz w:val="18"/>
                <w:szCs w:val="18"/>
              </w:rPr>
              <w:t>1</w:t>
            </w:r>
            <w:r>
              <w:rPr>
                <w:rFonts w:hint="eastAsia" w:ascii="宋体" w:hAnsi="宋体" w:cs="宋体"/>
                <w:sz w:val="18"/>
                <w:szCs w:val="18"/>
                <w:lang w:val="en-US" w:eastAsia="zh-CN"/>
              </w:rPr>
              <w:t>7</w:t>
            </w:r>
          </w:p>
        </w:tc>
        <w:tc>
          <w:tcPr>
            <w:tcW w:w="505" w:type="dxa"/>
            <w:vMerge w:val="restart"/>
            <w:tcBorders>
              <w:top w:val="single" w:color="auto" w:sz="4" w:space="0"/>
              <w:left w:val="single" w:color="auto" w:sz="4" w:space="0"/>
              <w:right w:val="single" w:color="auto" w:sz="4" w:space="0"/>
            </w:tcBorders>
            <w:vAlign w:val="center"/>
          </w:tcPr>
          <w:p w14:paraId="582323A4">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专业</w:t>
            </w:r>
          </w:p>
          <w:p w14:paraId="2D6ED00B">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基础</w:t>
            </w:r>
          </w:p>
          <w:p w14:paraId="54BE6AE5">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课程</w:t>
            </w:r>
          </w:p>
        </w:tc>
        <w:tc>
          <w:tcPr>
            <w:tcW w:w="998" w:type="dxa"/>
            <w:tcBorders>
              <w:top w:val="single" w:color="auto" w:sz="4" w:space="0"/>
              <w:left w:val="single" w:color="auto" w:sz="4" w:space="0"/>
              <w:bottom w:val="single" w:color="auto" w:sz="4" w:space="0"/>
              <w:right w:val="single" w:color="auto" w:sz="4" w:space="0"/>
            </w:tcBorders>
            <w:vAlign w:val="center"/>
          </w:tcPr>
          <w:p w14:paraId="6F22BA66">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eastAsia="宋体" w:cs="宋体"/>
                <w:sz w:val="18"/>
                <w:szCs w:val="18"/>
              </w:rPr>
              <w:t>电工基础</w:t>
            </w:r>
          </w:p>
        </w:tc>
        <w:tc>
          <w:tcPr>
            <w:tcW w:w="2183" w:type="dxa"/>
            <w:tcBorders>
              <w:top w:val="single" w:color="auto" w:sz="4" w:space="0"/>
              <w:left w:val="single" w:color="auto" w:sz="4" w:space="0"/>
              <w:bottom w:val="single" w:color="auto" w:sz="4" w:space="0"/>
              <w:right w:val="single" w:color="auto" w:sz="4" w:space="0"/>
            </w:tcBorders>
            <w:vAlign w:val="center"/>
          </w:tcPr>
          <w:p w14:paraId="423B1DA2">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（1）熟练掌握电路的基本概念、基本原理和基本分析方法；</w:t>
            </w:r>
          </w:p>
          <w:p w14:paraId="257AF0B2">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 xml:space="preserve">（2）能够应用基本原理对实际问题进行定性分析； </w:t>
            </w:r>
          </w:p>
          <w:p w14:paraId="34DDEB8A">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（3）掌握相应的实验技能和计算能力。</w:t>
            </w:r>
          </w:p>
        </w:tc>
        <w:tc>
          <w:tcPr>
            <w:tcW w:w="2214" w:type="dxa"/>
            <w:tcBorders>
              <w:top w:val="single" w:color="auto" w:sz="4" w:space="0"/>
              <w:left w:val="single" w:color="auto" w:sz="4" w:space="0"/>
              <w:bottom w:val="single" w:color="auto" w:sz="4" w:space="0"/>
              <w:right w:val="single" w:color="auto" w:sz="4" w:space="0"/>
            </w:tcBorders>
            <w:vAlign w:val="center"/>
          </w:tcPr>
          <w:p w14:paraId="1769BF73">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 xml:space="preserve">（1）要求学生能够进行电路分析与操作；                                 （2）能够独立完成电路的连接和检查 </w:t>
            </w:r>
            <w:r>
              <w:rPr>
                <w:rFonts w:hint="eastAsia" w:ascii="宋体" w:hAnsi="宋体" w:cs="宋体"/>
                <w:sz w:val="18"/>
                <w:szCs w:val="18"/>
                <w:lang w:eastAsia="zh-CN"/>
              </w:rPr>
              <w:t>；</w:t>
            </w:r>
          </w:p>
          <w:p w14:paraId="140C6A63">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（3）掌握安全用电的必要性</w:t>
            </w:r>
            <w:r>
              <w:rPr>
                <w:rFonts w:hint="eastAsia" w:ascii="宋体" w:hAnsi="宋体" w:cs="宋体"/>
                <w:sz w:val="18"/>
                <w:szCs w:val="18"/>
                <w:lang w:eastAsia="zh-CN"/>
              </w:rPr>
              <w:t>；</w:t>
            </w:r>
          </w:p>
          <w:p w14:paraId="7DEFBBC2">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（4）对常用的仪器仪表能够正确使用</w:t>
            </w:r>
            <w:r>
              <w:rPr>
                <w:rFonts w:hint="eastAsia" w:ascii="宋体" w:hAnsi="宋体" w:cs="宋体"/>
                <w:sz w:val="18"/>
                <w:szCs w:val="18"/>
                <w:lang w:eastAsia="zh-CN"/>
              </w:rPr>
              <w:t>。</w:t>
            </w:r>
          </w:p>
        </w:tc>
        <w:tc>
          <w:tcPr>
            <w:tcW w:w="2824" w:type="dxa"/>
            <w:tcBorders>
              <w:top w:val="single" w:color="auto" w:sz="4" w:space="0"/>
              <w:left w:val="single" w:color="auto" w:sz="4" w:space="0"/>
              <w:bottom w:val="single" w:color="auto" w:sz="4" w:space="0"/>
              <w:right w:val="single" w:color="auto" w:sz="4" w:space="0"/>
            </w:tcBorders>
            <w:vAlign w:val="center"/>
          </w:tcPr>
          <w:p w14:paraId="42E1992A">
            <w:pPr>
              <w:keepNext w:val="0"/>
              <w:keepLines w:val="0"/>
              <w:suppressLineNumbers w:val="0"/>
              <w:spacing w:before="0" w:beforeAutospacing="0" w:after="0" w:afterAutospacing="0"/>
              <w:ind w:left="0" w:right="0"/>
              <w:jc w:val="left"/>
              <w:rPr>
                <w:rFonts w:hint="default" w:ascii="宋体" w:hAnsi="宋体" w:cs="宋体"/>
                <w:sz w:val="18"/>
                <w:szCs w:val="18"/>
              </w:rPr>
            </w:pPr>
            <w:r>
              <w:rPr>
                <w:rFonts w:hint="eastAsia" w:ascii="宋体" w:hAnsi="宋体" w:cs="宋体"/>
                <w:sz w:val="18"/>
                <w:szCs w:val="18"/>
              </w:rPr>
              <w:t>在有限的时间内精讲多练，培养学生的实际动手能力，自学能力、开拓创新能力和综合处理能力。理论学时和实践学时的比例设置为2:1，让学生有更多的时间动手操作培养学生实践操作能力</w:t>
            </w:r>
          </w:p>
        </w:tc>
      </w:tr>
      <w:tr w14:paraId="53FB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3AB53C1B">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18</w:t>
            </w:r>
          </w:p>
        </w:tc>
        <w:tc>
          <w:tcPr>
            <w:tcW w:w="505" w:type="dxa"/>
            <w:vMerge w:val="continue"/>
            <w:tcBorders>
              <w:left w:val="single" w:color="auto" w:sz="4" w:space="0"/>
              <w:right w:val="single" w:color="auto" w:sz="4" w:space="0"/>
            </w:tcBorders>
            <w:vAlign w:val="center"/>
          </w:tcPr>
          <w:p w14:paraId="40C9889E">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tcBorders>
              <w:top w:val="nil"/>
              <w:left w:val="nil"/>
              <w:bottom w:val="single" w:color="auto" w:sz="4" w:space="0"/>
              <w:right w:val="single" w:color="auto" w:sz="4" w:space="0"/>
            </w:tcBorders>
            <w:shd w:val="clear" w:color="auto" w:fill="auto"/>
            <w:vAlign w:val="center"/>
          </w:tcPr>
          <w:p w14:paraId="673D450E">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eastAsia="宋体" w:cs="宋体"/>
                <w:sz w:val="18"/>
                <w:szCs w:val="18"/>
                <w:lang w:eastAsia="zh-CN"/>
              </w:rPr>
              <w:t>工程制图</w:t>
            </w:r>
          </w:p>
        </w:tc>
        <w:tc>
          <w:tcPr>
            <w:tcW w:w="2183" w:type="dxa"/>
            <w:tcBorders>
              <w:top w:val="single" w:color="auto" w:sz="4" w:space="0"/>
              <w:left w:val="single" w:color="auto" w:sz="4" w:space="0"/>
              <w:bottom w:val="single" w:color="auto" w:sz="4" w:space="0"/>
              <w:right w:val="single" w:color="auto" w:sz="4" w:space="0"/>
            </w:tcBorders>
            <w:vAlign w:val="center"/>
          </w:tcPr>
          <w:p w14:paraId="6F90179F">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掌握基本绘图技能，学会使用绘图工具进行平面图形绘制，掌握点线面的三视图，掌握基本体三视图 绘制，组合体三视图绘制，掌握基本体轴测图绘制。掌握零件图基本表达方式。</w:t>
            </w:r>
          </w:p>
        </w:tc>
        <w:tc>
          <w:tcPr>
            <w:tcW w:w="2214" w:type="dxa"/>
            <w:tcBorders>
              <w:top w:val="single" w:color="auto" w:sz="4" w:space="0"/>
              <w:left w:val="single" w:color="auto" w:sz="4" w:space="0"/>
              <w:bottom w:val="single" w:color="auto" w:sz="4" w:space="0"/>
              <w:right w:val="single" w:color="auto" w:sz="4" w:space="0"/>
            </w:tcBorders>
            <w:vAlign w:val="center"/>
          </w:tcPr>
          <w:p w14:paraId="51CD2FAD">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通过三视图的绘制与讲解让同学们的空间想象能力有所提高，空间几何能力得到提升，制图能力得到提升，能够看懂基本零件图形。</w:t>
            </w:r>
          </w:p>
        </w:tc>
        <w:tc>
          <w:tcPr>
            <w:tcW w:w="2824" w:type="dxa"/>
            <w:tcBorders>
              <w:top w:val="single" w:color="auto" w:sz="4" w:space="0"/>
              <w:left w:val="single" w:color="auto" w:sz="4" w:space="0"/>
              <w:bottom w:val="single" w:color="auto" w:sz="4" w:space="0"/>
              <w:right w:val="single" w:color="auto" w:sz="4" w:space="0"/>
            </w:tcBorders>
            <w:vAlign w:val="center"/>
          </w:tcPr>
          <w:p w14:paraId="7FFA8F86">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树立正确的技能就业观，形成严谨的工作态度与工作作风，同学之间形成良好的合作互助关系。</w:t>
            </w:r>
          </w:p>
        </w:tc>
      </w:tr>
      <w:tr w14:paraId="156D6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4305C804">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19</w:t>
            </w:r>
          </w:p>
        </w:tc>
        <w:tc>
          <w:tcPr>
            <w:tcW w:w="505" w:type="dxa"/>
            <w:vMerge w:val="continue"/>
            <w:tcBorders>
              <w:left w:val="single" w:color="auto" w:sz="4" w:space="0"/>
              <w:right w:val="single" w:color="auto" w:sz="4" w:space="0"/>
            </w:tcBorders>
            <w:vAlign w:val="center"/>
          </w:tcPr>
          <w:p w14:paraId="4D7E4215">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vAlign w:val="center"/>
          </w:tcPr>
          <w:p w14:paraId="3A18595D">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eastAsia="宋体" w:cs="宋体"/>
                <w:sz w:val="18"/>
                <w:szCs w:val="18"/>
                <w:lang w:eastAsia="zh-CN"/>
              </w:rPr>
              <w:fldChar w:fldCharType="begin"/>
            </w:r>
            <w:r>
              <w:rPr>
                <w:rFonts w:hint="eastAsia" w:ascii="宋体" w:hAnsi="宋体" w:eastAsia="宋体" w:cs="宋体"/>
                <w:sz w:val="18"/>
                <w:szCs w:val="18"/>
              </w:rPr>
              <w:instrText xml:space="preserve"> LINK Word.Document.12 "C:\\Users\\ee\\Documents\\WPS Cloud Files\\.453273796\\cachedata\\B66262C75266452B894E3EE9C3AEC9C7\\航空地面设备维修专业2023版人培.docx" "OLE_LINK1" \t \a  \* MERGEFORMAT</w:instrText>
            </w:r>
            <w:r>
              <w:rPr>
                <w:rFonts w:hint="eastAsia" w:ascii="宋体" w:hAnsi="宋体" w:eastAsia="宋体" w:cs="宋体"/>
                <w:sz w:val="18"/>
                <w:szCs w:val="18"/>
                <w:lang w:eastAsia="zh-CN"/>
              </w:rPr>
              <w:fldChar w:fldCharType="separate"/>
            </w:r>
            <w:r>
              <w:rPr>
                <w:rFonts w:hint="eastAsia" w:ascii="宋体" w:hAnsi="宋体" w:eastAsia="宋体" w:cs="宋体"/>
                <w:sz w:val="18"/>
                <w:szCs w:val="18"/>
              </w:rPr>
              <w:t>计算机辅助设计</w:t>
            </w:r>
            <w:r>
              <w:rPr>
                <w:rFonts w:hint="eastAsia" w:ascii="宋体" w:hAnsi="宋体" w:eastAsia="宋体" w:cs="宋体"/>
                <w:sz w:val="18"/>
                <w:szCs w:val="18"/>
                <w:lang w:eastAsia="zh-CN"/>
              </w:rPr>
              <w:fldChar w:fldCharType="end"/>
            </w:r>
          </w:p>
        </w:tc>
        <w:tc>
          <w:tcPr>
            <w:tcW w:w="2183" w:type="dxa"/>
            <w:tcBorders>
              <w:top w:val="single" w:color="auto" w:sz="4" w:space="0"/>
              <w:left w:val="single" w:color="auto" w:sz="4" w:space="0"/>
              <w:bottom w:val="single" w:color="auto" w:sz="4" w:space="0"/>
              <w:right w:val="single" w:color="auto" w:sz="4" w:space="0"/>
            </w:tcBorders>
            <w:vAlign w:val="center"/>
          </w:tcPr>
          <w:p w14:paraId="3AA40491">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学习使用专业绘图软件CATIA进行平面图形绘制，绘制立体图形，零件图。将零件图形进行组装，装配图形</w:t>
            </w:r>
          </w:p>
        </w:tc>
        <w:tc>
          <w:tcPr>
            <w:tcW w:w="2214" w:type="dxa"/>
            <w:tcBorders>
              <w:top w:val="single" w:color="auto" w:sz="4" w:space="0"/>
              <w:left w:val="single" w:color="auto" w:sz="4" w:space="0"/>
              <w:bottom w:val="single" w:color="auto" w:sz="4" w:space="0"/>
              <w:right w:val="single" w:color="auto" w:sz="4" w:space="0"/>
            </w:tcBorders>
            <w:vAlign w:val="center"/>
          </w:tcPr>
          <w:p w14:paraId="5666C36F">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培养学生科学的人生观价值观，提高学生的读图能力，软件应用能力。</w:t>
            </w:r>
          </w:p>
        </w:tc>
        <w:tc>
          <w:tcPr>
            <w:tcW w:w="2824" w:type="dxa"/>
            <w:tcBorders>
              <w:top w:val="single" w:color="auto" w:sz="4" w:space="0"/>
              <w:left w:val="single" w:color="auto" w:sz="4" w:space="0"/>
              <w:bottom w:val="single" w:color="auto" w:sz="4" w:space="0"/>
              <w:right w:val="single" w:color="auto" w:sz="4" w:space="0"/>
            </w:tcBorders>
            <w:vAlign w:val="center"/>
          </w:tcPr>
          <w:p w14:paraId="1E81BFD7">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形成严谨的工作态度与工作作风，同学之间形成良好的合作互助关系。养成动脑经的好习惯</w:t>
            </w:r>
          </w:p>
        </w:tc>
      </w:tr>
      <w:tr w14:paraId="15006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1E7617BC">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20</w:t>
            </w:r>
          </w:p>
        </w:tc>
        <w:tc>
          <w:tcPr>
            <w:tcW w:w="505" w:type="dxa"/>
            <w:vMerge w:val="continue"/>
            <w:tcBorders>
              <w:left w:val="single" w:color="auto" w:sz="4" w:space="0"/>
              <w:right w:val="single" w:color="auto" w:sz="4" w:space="0"/>
            </w:tcBorders>
            <w:vAlign w:val="center"/>
          </w:tcPr>
          <w:p w14:paraId="767844D3">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vAlign w:val="center"/>
          </w:tcPr>
          <w:p w14:paraId="35FA0ADE">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民航概论</w:t>
            </w:r>
          </w:p>
        </w:tc>
        <w:tc>
          <w:tcPr>
            <w:tcW w:w="2183" w:type="dxa"/>
            <w:tcBorders>
              <w:top w:val="single" w:color="auto" w:sz="4" w:space="0"/>
              <w:left w:val="single" w:color="auto" w:sz="4" w:space="0"/>
              <w:bottom w:val="single" w:color="auto" w:sz="4" w:space="0"/>
              <w:right w:val="single" w:color="auto" w:sz="4" w:space="0"/>
            </w:tcBorders>
            <w:vAlign w:val="center"/>
          </w:tcPr>
          <w:p w14:paraId="5C27552F">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（1）使学生掌握民用航空的基本概念、研究民用航空的目的和方法、系统学习航空器的装备情况，航空器活动的环境及导航，空中交通管理；航空运输及通用航空等基础知识的全面了解。               （2）掌握航空服务工作所应具有的文化知识，以及这些相应知识在实际工作中的应用。</w:t>
            </w:r>
          </w:p>
        </w:tc>
        <w:tc>
          <w:tcPr>
            <w:tcW w:w="2214" w:type="dxa"/>
            <w:tcBorders>
              <w:top w:val="single" w:color="auto" w:sz="4" w:space="0"/>
              <w:left w:val="single" w:color="auto" w:sz="4" w:space="0"/>
              <w:bottom w:val="single" w:color="auto" w:sz="4" w:space="0"/>
              <w:right w:val="single" w:color="auto" w:sz="4" w:space="0"/>
            </w:tcBorders>
            <w:vAlign w:val="center"/>
          </w:tcPr>
          <w:p w14:paraId="159C762D">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（1）通过学习，使学生能够掌握民用航空的基本概念以及民用航空器各部件的作用。</w:t>
            </w:r>
          </w:p>
          <w:p w14:paraId="5E2DB694">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（2）了解我国民航系统的基本构架，空中交通管制工作的构成、基本程序及其实施方法。</w:t>
            </w:r>
          </w:p>
          <w:p w14:paraId="47634639">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（3）通过学习机场概述，机场的建设管理基本知识，了解机场信息系统的基本情况，了解通用航空发展概况。</w:t>
            </w:r>
          </w:p>
        </w:tc>
        <w:tc>
          <w:tcPr>
            <w:tcW w:w="2824" w:type="dxa"/>
            <w:tcBorders>
              <w:top w:val="single" w:color="auto" w:sz="4" w:space="0"/>
              <w:left w:val="single" w:color="auto" w:sz="4" w:space="0"/>
              <w:bottom w:val="single" w:color="auto" w:sz="4" w:space="0"/>
              <w:right w:val="single" w:color="auto" w:sz="4" w:space="0"/>
            </w:tcBorders>
            <w:vAlign w:val="center"/>
          </w:tcPr>
          <w:p w14:paraId="645697F0">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提高学生的文化素养、综合业务能力与素质，为后续课程的学习打下基础，增强吸收新知识的能力，为从事民航事业打下扎实的基础。</w:t>
            </w:r>
          </w:p>
        </w:tc>
      </w:tr>
      <w:tr w14:paraId="6F792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6D70D3AD">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21</w:t>
            </w:r>
          </w:p>
        </w:tc>
        <w:tc>
          <w:tcPr>
            <w:tcW w:w="505" w:type="dxa"/>
            <w:vMerge w:val="continue"/>
            <w:tcBorders>
              <w:left w:val="single" w:color="auto" w:sz="4" w:space="0"/>
              <w:right w:val="single" w:color="auto" w:sz="4" w:space="0"/>
            </w:tcBorders>
            <w:vAlign w:val="center"/>
          </w:tcPr>
          <w:p w14:paraId="5914BCA5">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tcBorders>
              <w:top w:val="single" w:color="auto" w:sz="4" w:space="0"/>
              <w:left w:val="nil"/>
              <w:bottom w:val="single" w:color="auto" w:sz="4" w:space="0"/>
              <w:right w:val="single" w:color="auto" w:sz="4" w:space="0"/>
            </w:tcBorders>
            <w:shd w:val="clear" w:color="auto" w:fill="auto"/>
            <w:vAlign w:val="center"/>
          </w:tcPr>
          <w:p w14:paraId="01ACCD3D">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机械装配基础</w:t>
            </w:r>
          </w:p>
        </w:tc>
        <w:tc>
          <w:tcPr>
            <w:tcW w:w="2183" w:type="dxa"/>
            <w:tcBorders>
              <w:top w:val="single" w:color="auto" w:sz="4" w:space="0"/>
              <w:left w:val="single" w:color="auto" w:sz="4" w:space="0"/>
              <w:bottom w:val="single" w:color="auto" w:sz="4" w:space="0"/>
              <w:right w:val="single" w:color="auto" w:sz="4" w:space="0"/>
            </w:tcBorders>
            <w:vAlign w:val="center"/>
          </w:tcPr>
          <w:p w14:paraId="369434E0">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1）</w:t>
            </w:r>
            <w:r>
              <w:rPr>
                <w:rFonts w:hint="eastAsia" w:ascii="宋体" w:hAnsi="宋体" w:cs="宋体"/>
                <w:sz w:val="18"/>
                <w:szCs w:val="18"/>
              </w:rPr>
              <w:t xml:space="preserve">熟悉机械装配典型工作过程和机械设备维修典型工作过程。 </w:t>
            </w:r>
          </w:p>
          <w:p w14:paraId="1A68A7B7">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2）</w:t>
            </w:r>
            <w:r>
              <w:rPr>
                <w:rFonts w:hint="eastAsia" w:ascii="宋体" w:hAnsi="宋体" w:cs="宋体"/>
                <w:sz w:val="18"/>
                <w:szCs w:val="18"/>
              </w:rPr>
              <w:t>能分析设备各级系统及各组成间的结构关系，能分析设备及各级组件间的工作原理。</w:t>
            </w:r>
          </w:p>
          <w:p w14:paraId="5C765A36">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3）</w:t>
            </w:r>
            <w:r>
              <w:rPr>
                <w:rFonts w:hint="eastAsia" w:ascii="宋体" w:hAnsi="宋体" w:cs="宋体"/>
                <w:sz w:val="18"/>
                <w:szCs w:val="18"/>
              </w:rPr>
              <w:t>学会典型零部件、常用机构和机械设备的装配工艺和拆装技能。</w:t>
            </w:r>
          </w:p>
        </w:tc>
        <w:tc>
          <w:tcPr>
            <w:tcW w:w="2214" w:type="dxa"/>
            <w:tcBorders>
              <w:top w:val="single" w:color="auto" w:sz="4" w:space="0"/>
              <w:left w:val="single" w:color="auto" w:sz="4" w:space="0"/>
              <w:bottom w:val="single" w:color="auto" w:sz="4" w:space="0"/>
              <w:right w:val="single" w:color="auto" w:sz="4" w:space="0"/>
            </w:tcBorders>
            <w:vAlign w:val="center"/>
          </w:tcPr>
          <w:p w14:paraId="790212B1">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1）</w:t>
            </w:r>
            <w:r>
              <w:rPr>
                <w:rFonts w:hint="eastAsia" w:ascii="宋体" w:hAnsi="宋体" w:cs="宋体"/>
                <w:sz w:val="18"/>
                <w:szCs w:val="18"/>
              </w:rPr>
              <w:t>了解机械装配的组织与实施方法和装配的一般原则，具备各种装配方法、装配技术和装配组织形式的选择和应用能力</w:t>
            </w:r>
          </w:p>
          <w:p w14:paraId="5D225BF0">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2）</w:t>
            </w:r>
            <w:r>
              <w:rPr>
                <w:rFonts w:hint="eastAsia" w:ascii="宋体" w:hAnsi="宋体" w:cs="宋体"/>
                <w:sz w:val="18"/>
                <w:szCs w:val="18"/>
              </w:rPr>
              <w:t xml:space="preserve">了解机械装配的技术术语，并能运用装配技术术语编制装配工艺规程；掌握尺寸链及装配方法，会应用到机械装配及维修的精度控制中 </w:t>
            </w:r>
          </w:p>
        </w:tc>
        <w:tc>
          <w:tcPr>
            <w:tcW w:w="2824" w:type="dxa"/>
            <w:tcBorders>
              <w:top w:val="single" w:color="auto" w:sz="4" w:space="0"/>
              <w:left w:val="single" w:color="auto" w:sz="4" w:space="0"/>
              <w:bottom w:val="single" w:color="auto" w:sz="4" w:space="0"/>
              <w:right w:val="single" w:color="auto" w:sz="4" w:space="0"/>
            </w:tcBorders>
            <w:vAlign w:val="center"/>
          </w:tcPr>
          <w:p w14:paraId="1CB98367">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理论结合实践，以教师指导学生动手实践为主，理论讲解辅助。授课地点应以实训室为主，边讲边练。</w:t>
            </w:r>
          </w:p>
        </w:tc>
      </w:tr>
      <w:tr w14:paraId="376F4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40EB0122">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22</w:t>
            </w:r>
          </w:p>
        </w:tc>
        <w:tc>
          <w:tcPr>
            <w:tcW w:w="505" w:type="dxa"/>
            <w:vMerge w:val="continue"/>
            <w:tcBorders>
              <w:left w:val="single" w:color="auto" w:sz="4" w:space="0"/>
              <w:right w:val="single" w:color="auto" w:sz="4" w:space="0"/>
            </w:tcBorders>
            <w:vAlign w:val="center"/>
          </w:tcPr>
          <w:p w14:paraId="744E9C77">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tcBorders>
              <w:top w:val="single" w:color="auto" w:sz="4" w:space="0"/>
              <w:left w:val="nil"/>
              <w:bottom w:val="single" w:color="auto" w:sz="4" w:space="0"/>
              <w:right w:val="single" w:color="auto" w:sz="4" w:space="0"/>
            </w:tcBorders>
            <w:shd w:val="clear" w:color="auto" w:fill="auto"/>
            <w:vAlign w:val="center"/>
          </w:tcPr>
          <w:p w14:paraId="3FC31FCF">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电子技术基础</w:t>
            </w:r>
          </w:p>
        </w:tc>
        <w:tc>
          <w:tcPr>
            <w:tcW w:w="2183" w:type="dxa"/>
            <w:tcBorders>
              <w:top w:val="single" w:color="auto" w:sz="4" w:space="0"/>
              <w:left w:val="single" w:color="auto" w:sz="4" w:space="0"/>
              <w:bottom w:val="single" w:color="auto" w:sz="4" w:space="0"/>
              <w:right w:val="single" w:color="auto" w:sz="4" w:space="0"/>
            </w:tcBorders>
            <w:vAlign w:val="center"/>
          </w:tcPr>
          <w:p w14:paraId="64CB5D1D">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（1）使学生掌握常见半导体器件的内部结构和外部特性</w:t>
            </w:r>
            <w:r>
              <w:rPr>
                <w:rFonts w:hint="eastAsia" w:ascii="宋体" w:hAnsi="宋体" w:cs="宋体"/>
                <w:sz w:val="18"/>
                <w:szCs w:val="18"/>
                <w:lang w:eastAsia="zh-CN"/>
              </w:rPr>
              <w:t>；</w:t>
            </w:r>
            <w:r>
              <w:rPr>
                <w:rFonts w:hint="eastAsia" w:ascii="宋体" w:hAnsi="宋体" w:cs="宋体"/>
                <w:sz w:val="18"/>
                <w:szCs w:val="18"/>
              </w:rPr>
              <w:t xml:space="preserve">                  （2）熟悉常见模拟和数字集成电路的功能，并能合理选择和正确使用</w:t>
            </w:r>
            <w:r>
              <w:rPr>
                <w:rFonts w:hint="eastAsia" w:ascii="宋体" w:hAnsi="宋体" w:cs="宋体"/>
                <w:sz w:val="18"/>
                <w:szCs w:val="18"/>
                <w:lang w:eastAsia="zh-CN"/>
              </w:rPr>
              <w:t>；</w:t>
            </w:r>
            <w:r>
              <w:rPr>
                <w:rFonts w:hint="eastAsia" w:ascii="宋体" w:hAnsi="宋体" w:cs="宋体"/>
                <w:sz w:val="18"/>
                <w:szCs w:val="18"/>
              </w:rPr>
              <w:t xml:space="preserve">                          （3）使学生熟悉基本的整流电路，放大电路，集成电路以及组合逻辑电路、时序逻辑电路的组成，触发器，数/模和模/数转换器，理解其工作原理，了解一般应用。</w:t>
            </w:r>
          </w:p>
        </w:tc>
        <w:tc>
          <w:tcPr>
            <w:tcW w:w="2214" w:type="dxa"/>
            <w:tcBorders>
              <w:top w:val="single" w:color="auto" w:sz="4" w:space="0"/>
              <w:left w:val="single" w:color="auto" w:sz="4" w:space="0"/>
              <w:bottom w:val="single" w:color="auto" w:sz="4" w:space="0"/>
              <w:right w:val="single" w:color="auto" w:sz="4" w:space="0"/>
            </w:tcBorders>
            <w:vAlign w:val="center"/>
          </w:tcPr>
          <w:p w14:paraId="5DCC350C">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（1）加强学生的识图和读图能力</w:t>
            </w:r>
            <w:r>
              <w:rPr>
                <w:rFonts w:hint="eastAsia" w:ascii="宋体" w:hAnsi="宋体" w:cs="宋体"/>
                <w:sz w:val="18"/>
                <w:szCs w:val="18"/>
                <w:lang w:eastAsia="zh-CN"/>
              </w:rPr>
              <w:t>；</w:t>
            </w:r>
          </w:p>
          <w:p w14:paraId="1A95E013">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（2）学会独立识别、选择和使用元器件的能力</w:t>
            </w:r>
            <w:r>
              <w:rPr>
                <w:rFonts w:hint="eastAsia" w:ascii="宋体" w:hAnsi="宋体" w:cs="宋体"/>
                <w:sz w:val="18"/>
                <w:szCs w:val="18"/>
                <w:lang w:eastAsia="zh-CN"/>
              </w:rPr>
              <w:t>；</w:t>
            </w:r>
          </w:p>
          <w:p w14:paraId="77E34C32">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（3）使学生初步具有分析较复杂的电子线路的能力</w:t>
            </w:r>
            <w:r>
              <w:rPr>
                <w:rFonts w:hint="eastAsia" w:ascii="宋体" w:hAnsi="宋体" w:cs="宋体"/>
                <w:sz w:val="18"/>
                <w:szCs w:val="18"/>
                <w:lang w:eastAsia="zh-CN"/>
              </w:rPr>
              <w:t>；</w:t>
            </w:r>
          </w:p>
          <w:p w14:paraId="77B806B1">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（4）了解更多的元器件、新技术。</w:t>
            </w:r>
          </w:p>
          <w:p w14:paraId="224929DD">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（5）会简单的电子线路的设计。</w:t>
            </w:r>
          </w:p>
        </w:tc>
        <w:tc>
          <w:tcPr>
            <w:tcW w:w="2824" w:type="dxa"/>
            <w:tcBorders>
              <w:top w:val="single" w:color="auto" w:sz="4" w:space="0"/>
              <w:left w:val="single" w:color="auto" w:sz="4" w:space="0"/>
              <w:bottom w:val="single" w:color="auto" w:sz="4" w:space="0"/>
              <w:right w:val="single" w:color="auto" w:sz="4" w:space="0"/>
            </w:tcBorders>
            <w:vAlign w:val="center"/>
          </w:tcPr>
          <w:p w14:paraId="735C4662">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针对教学的需要和难点，对理论性强，较为抽象的内容；技术性强，学校能力滞后的内容；尚未开发但能切实提高教学效率和质量的相关教学资源，组织力量，开发相应的影像资料、多媒体课件、PPT文本资料等辅助教学资源。</w:t>
            </w:r>
          </w:p>
          <w:p w14:paraId="24D18765">
            <w:pPr>
              <w:keepNext w:val="0"/>
              <w:keepLines w:val="0"/>
              <w:suppressLineNumbers w:val="0"/>
              <w:spacing w:before="0" w:beforeAutospacing="0" w:after="0" w:afterAutospacing="0"/>
              <w:ind w:left="0" w:right="0"/>
              <w:rPr>
                <w:rFonts w:hint="default" w:ascii="宋体" w:hAnsi="宋体" w:cs="宋体"/>
                <w:sz w:val="18"/>
                <w:szCs w:val="18"/>
              </w:rPr>
            </w:pPr>
          </w:p>
        </w:tc>
      </w:tr>
      <w:tr w14:paraId="4F43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7C50F2DB">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23</w:t>
            </w:r>
          </w:p>
        </w:tc>
        <w:tc>
          <w:tcPr>
            <w:tcW w:w="505" w:type="dxa"/>
            <w:vMerge w:val="restart"/>
            <w:tcBorders>
              <w:left w:val="single" w:color="auto" w:sz="4" w:space="0"/>
              <w:right w:val="single" w:color="auto" w:sz="4" w:space="0"/>
            </w:tcBorders>
            <w:vAlign w:val="center"/>
          </w:tcPr>
          <w:p w14:paraId="1C0E8B41">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专业</w:t>
            </w:r>
          </w:p>
          <w:p w14:paraId="60266788">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核心</w:t>
            </w:r>
          </w:p>
          <w:p w14:paraId="0C39E1C1">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课程</w:t>
            </w:r>
          </w:p>
          <w:p w14:paraId="57AE9B51">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tcBorders>
              <w:top w:val="single" w:color="auto" w:sz="4" w:space="0"/>
              <w:left w:val="nil"/>
              <w:bottom w:val="single" w:color="auto" w:sz="4" w:space="0"/>
              <w:right w:val="single" w:color="auto" w:sz="4" w:space="0"/>
            </w:tcBorders>
            <w:shd w:val="clear" w:color="auto" w:fill="auto"/>
            <w:vAlign w:val="center"/>
          </w:tcPr>
          <w:p w14:paraId="3781FDEC">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航空地面设备专业英语</w:t>
            </w:r>
          </w:p>
        </w:tc>
        <w:tc>
          <w:tcPr>
            <w:tcW w:w="2183" w:type="dxa"/>
            <w:tcBorders>
              <w:top w:val="single" w:color="auto" w:sz="4" w:space="0"/>
              <w:left w:val="single" w:color="auto" w:sz="4" w:space="0"/>
              <w:bottom w:val="single" w:color="auto" w:sz="4" w:space="0"/>
              <w:right w:val="single" w:color="auto" w:sz="4" w:space="0"/>
            </w:tcBorders>
            <w:vAlign w:val="center"/>
          </w:tcPr>
          <w:p w14:paraId="64EC9D0F">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掌握本专业的英语词汇及用法；熟悉航空地面设备领域文章结构和体裁；掌握航空地面设备的各部分构成及工作原理和功能的英语表达</w:t>
            </w:r>
          </w:p>
        </w:tc>
        <w:tc>
          <w:tcPr>
            <w:tcW w:w="2214" w:type="dxa"/>
            <w:tcBorders>
              <w:top w:val="single" w:color="auto" w:sz="4" w:space="0"/>
              <w:left w:val="single" w:color="auto" w:sz="4" w:space="0"/>
              <w:bottom w:val="single" w:color="auto" w:sz="4" w:space="0"/>
              <w:right w:val="single" w:color="auto" w:sz="4" w:space="0"/>
            </w:tcBorders>
            <w:vAlign w:val="center"/>
          </w:tcPr>
          <w:p w14:paraId="46C40489">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增加航空地面设备专业词汇量，使学生能够使用英语进行阅读、翻译一般性的专业技术文件资料；使学生掌握查阅、翻译陌生文章中的英语词汇的能力</w:t>
            </w:r>
          </w:p>
        </w:tc>
        <w:tc>
          <w:tcPr>
            <w:tcW w:w="2824" w:type="dxa"/>
            <w:tcBorders>
              <w:top w:val="single" w:color="auto" w:sz="4" w:space="0"/>
              <w:left w:val="single" w:color="auto" w:sz="4" w:space="0"/>
              <w:bottom w:val="single" w:color="auto" w:sz="4" w:space="0"/>
              <w:right w:val="single" w:color="auto" w:sz="4" w:space="0"/>
            </w:tcBorders>
            <w:vAlign w:val="center"/>
          </w:tcPr>
          <w:p w14:paraId="0106EBD8">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培养学生乐于看飞航空地面设备专业英语、敢于说航空地面设备专业英语的学习态度；培养学生认真负责，扎实细致的工作作风和工作态度。</w:t>
            </w:r>
          </w:p>
        </w:tc>
      </w:tr>
      <w:tr w14:paraId="6230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09349DE9">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24</w:t>
            </w:r>
          </w:p>
        </w:tc>
        <w:tc>
          <w:tcPr>
            <w:tcW w:w="505" w:type="dxa"/>
            <w:vMerge w:val="continue"/>
            <w:tcBorders>
              <w:left w:val="single" w:color="auto" w:sz="4" w:space="0"/>
              <w:right w:val="single" w:color="auto" w:sz="4" w:space="0"/>
            </w:tcBorders>
            <w:vAlign w:val="center"/>
          </w:tcPr>
          <w:p w14:paraId="589E8F6D">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tcBorders>
              <w:top w:val="nil"/>
              <w:left w:val="nil"/>
              <w:bottom w:val="single" w:color="auto" w:sz="4" w:space="0"/>
              <w:right w:val="single" w:color="auto" w:sz="4" w:space="0"/>
            </w:tcBorders>
            <w:shd w:val="clear" w:color="auto" w:fill="auto"/>
            <w:vAlign w:val="center"/>
          </w:tcPr>
          <w:p w14:paraId="4FC583B6">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航空地面车辆构造</w:t>
            </w:r>
          </w:p>
        </w:tc>
        <w:tc>
          <w:tcPr>
            <w:tcW w:w="2183" w:type="dxa"/>
            <w:tcBorders>
              <w:top w:val="single" w:color="auto" w:sz="4" w:space="0"/>
              <w:left w:val="single" w:color="auto" w:sz="4" w:space="0"/>
              <w:bottom w:val="single" w:color="auto" w:sz="4" w:space="0"/>
              <w:right w:val="single" w:color="auto" w:sz="4" w:space="0"/>
            </w:tcBorders>
            <w:vAlign w:val="center"/>
          </w:tcPr>
          <w:p w14:paraId="44D070E0">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（1）理解发动机主要总成、零部件一般运动、受力分析</w:t>
            </w:r>
            <w:r>
              <w:rPr>
                <w:rFonts w:hint="eastAsia" w:ascii="宋体" w:hAnsi="宋体" w:cs="宋体"/>
                <w:sz w:val="18"/>
                <w:szCs w:val="18"/>
                <w:lang w:eastAsia="zh-CN"/>
              </w:rPr>
              <w:t>；</w:t>
            </w:r>
          </w:p>
          <w:p w14:paraId="445A558A">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（2）掌握汽车发动机曲柄连杆机构的结构和工作原理</w:t>
            </w:r>
            <w:r>
              <w:rPr>
                <w:rFonts w:hint="eastAsia" w:ascii="宋体" w:hAnsi="宋体" w:cs="宋体"/>
                <w:sz w:val="18"/>
                <w:szCs w:val="18"/>
                <w:lang w:eastAsia="zh-CN"/>
              </w:rPr>
              <w:t>；</w:t>
            </w:r>
          </w:p>
          <w:p w14:paraId="38CCEE11">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（3）掌握汽车发动机配气机构的结构、工作原理</w:t>
            </w:r>
            <w:r>
              <w:rPr>
                <w:rFonts w:hint="eastAsia" w:ascii="宋体" w:hAnsi="宋体" w:cs="宋体"/>
                <w:sz w:val="18"/>
                <w:szCs w:val="18"/>
                <w:lang w:eastAsia="zh-CN"/>
              </w:rPr>
              <w:t>；</w:t>
            </w:r>
          </w:p>
          <w:p w14:paraId="25AF2D46">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（4）掌握汽油机燃油供给系统的组成及各组成的工作原理</w:t>
            </w:r>
            <w:r>
              <w:rPr>
                <w:rFonts w:hint="eastAsia" w:ascii="宋体" w:hAnsi="宋体" w:cs="宋体"/>
                <w:sz w:val="18"/>
                <w:szCs w:val="18"/>
                <w:lang w:eastAsia="zh-CN"/>
              </w:rPr>
              <w:t>；</w:t>
            </w:r>
          </w:p>
          <w:p w14:paraId="3F1C50F1">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（5）熟悉柴油机燃油供给系统的组成及各组成的工作原理</w:t>
            </w:r>
            <w:r>
              <w:rPr>
                <w:rFonts w:hint="eastAsia" w:ascii="宋体" w:hAnsi="宋体" w:cs="宋体"/>
                <w:sz w:val="18"/>
                <w:szCs w:val="18"/>
                <w:lang w:eastAsia="zh-CN"/>
              </w:rPr>
              <w:t>；</w:t>
            </w:r>
          </w:p>
          <w:p w14:paraId="27C77CE0">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（6）了解汽车润滑系和冷却系的结构和路径。</w:t>
            </w:r>
          </w:p>
        </w:tc>
        <w:tc>
          <w:tcPr>
            <w:tcW w:w="2214" w:type="dxa"/>
            <w:tcBorders>
              <w:top w:val="single" w:color="auto" w:sz="4" w:space="0"/>
              <w:left w:val="single" w:color="auto" w:sz="4" w:space="0"/>
              <w:bottom w:val="single" w:color="auto" w:sz="4" w:space="0"/>
              <w:right w:val="single" w:color="auto" w:sz="4" w:space="0"/>
            </w:tcBorders>
            <w:vAlign w:val="center"/>
          </w:tcPr>
          <w:p w14:paraId="452F969A">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rPr>
              <w:t>1）获取信息：能够从较复杂的任务中获取关键信息，并熟练地应用先进手段获得解决任务地信息。</w:t>
            </w:r>
          </w:p>
          <w:p w14:paraId="7A9309FA">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（2）自主学习：能够自主学习并掌握新知识、新技能。</w:t>
            </w:r>
          </w:p>
        </w:tc>
        <w:tc>
          <w:tcPr>
            <w:tcW w:w="2824" w:type="dxa"/>
            <w:tcBorders>
              <w:top w:val="single" w:color="auto" w:sz="4" w:space="0"/>
              <w:left w:val="single" w:color="auto" w:sz="4" w:space="0"/>
              <w:bottom w:val="single" w:color="auto" w:sz="4" w:space="0"/>
              <w:right w:val="single" w:color="auto" w:sz="4" w:space="0"/>
            </w:tcBorders>
            <w:vAlign w:val="center"/>
          </w:tcPr>
          <w:p w14:paraId="03CA7DDC">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本课程的学习情境是依据以工作过程为导向，以典型工作任务为基点，综合理论知识、操作技能和职业素养为一体的思路设计。</w:t>
            </w:r>
          </w:p>
          <w:p w14:paraId="7D4D7BC4">
            <w:pPr>
              <w:keepNext w:val="0"/>
              <w:keepLines w:val="0"/>
              <w:suppressLineNumbers w:val="0"/>
              <w:spacing w:before="0" w:beforeAutospacing="0" w:after="0" w:afterAutospacing="0"/>
              <w:ind w:left="0" w:right="0"/>
              <w:rPr>
                <w:rFonts w:hint="default" w:ascii="宋体" w:hAnsi="宋体" w:cs="宋体"/>
                <w:sz w:val="18"/>
                <w:szCs w:val="18"/>
              </w:rPr>
            </w:pPr>
          </w:p>
        </w:tc>
      </w:tr>
      <w:tr w14:paraId="15187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40062FA2">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25</w:t>
            </w:r>
          </w:p>
        </w:tc>
        <w:tc>
          <w:tcPr>
            <w:tcW w:w="505" w:type="dxa"/>
            <w:vMerge w:val="continue"/>
            <w:tcBorders>
              <w:left w:val="single" w:color="auto" w:sz="4" w:space="0"/>
              <w:right w:val="single" w:color="auto" w:sz="4" w:space="0"/>
            </w:tcBorders>
            <w:vAlign w:val="center"/>
          </w:tcPr>
          <w:p w14:paraId="505D0816">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tcBorders>
              <w:top w:val="single" w:color="auto" w:sz="4" w:space="0"/>
              <w:left w:val="single" w:color="auto" w:sz="4" w:space="0"/>
              <w:bottom w:val="single" w:color="auto" w:sz="4" w:space="0"/>
              <w:right w:val="single" w:color="auto" w:sz="4" w:space="0"/>
            </w:tcBorders>
            <w:shd w:val="clear" w:color="auto" w:fill="auto"/>
            <w:vAlign w:val="center"/>
          </w:tcPr>
          <w:p w14:paraId="355CB7C8">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车辆液压传动技术</w:t>
            </w:r>
          </w:p>
        </w:tc>
        <w:tc>
          <w:tcPr>
            <w:tcW w:w="2183" w:type="dxa"/>
            <w:tcBorders>
              <w:top w:val="single" w:color="auto" w:sz="4" w:space="0"/>
              <w:left w:val="single" w:color="auto" w:sz="4" w:space="0"/>
              <w:bottom w:val="single" w:color="auto" w:sz="4" w:space="0"/>
              <w:right w:val="single" w:color="auto" w:sz="4" w:space="0"/>
            </w:tcBorders>
            <w:vAlign w:val="center"/>
          </w:tcPr>
          <w:p w14:paraId="3FE1BB8B">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（1）液压元件的组成、工作原理、结构特点</w:t>
            </w:r>
            <w:r>
              <w:rPr>
                <w:rFonts w:hint="eastAsia" w:ascii="宋体" w:hAnsi="宋体" w:cs="宋体"/>
                <w:sz w:val="18"/>
                <w:szCs w:val="18"/>
                <w:lang w:eastAsia="zh-CN"/>
              </w:rPr>
              <w:t>；</w:t>
            </w:r>
          </w:p>
          <w:p w14:paraId="1B5CE62A">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（2）典型的汽车工程中的液压系统，液压系统分析的方法</w:t>
            </w:r>
            <w:r>
              <w:rPr>
                <w:rFonts w:hint="eastAsia" w:ascii="宋体" w:hAnsi="宋体" w:cs="宋体"/>
                <w:sz w:val="18"/>
                <w:szCs w:val="18"/>
                <w:lang w:eastAsia="zh-CN"/>
              </w:rPr>
              <w:t>；</w:t>
            </w:r>
          </w:p>
          <w:p w14:paraId="520FE3B8">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（3)常用基本液压回路的组成、原理、性能和应用，核心是调速回路</w:t>
            </w:r>
            <w:r>
              <w:rPr>
                <w:rFonts w:hint="eastAsia" w:ascii="宋体" w:hAnsi="宋体" w:cs="宋体"/>
                <w:sz w:val="18"/>
                <w:szCs w:val="18"/>
                <w:lang w:eastAsia="zh-CN"/>
              </w:rPr>
              <w:t>。</w:t>
            </w:r>
          </w:p>
        </w:tc>
        <w:tc>
          <w:tcPr>
            <w:tcW w:w="2214" w:type="dxa"/>
            <w:tcBorders>
              <w:top w:val="single" w:color="auto" w:sz="4" w:space="0"/>
              <w:left w:val="single" w:color="auto" w:sz="4" w:space="0"/>
              <w:bottom w:val="single" w:color="auto" w:sz="4" w:space="0"/>
              <w:right w:val="single" w:color="auto" w:sz="4" w:space="0"/>
            </w:tcBorders>
            <w:vAlign w:val="center"/>
          </w:tcPr>
          <w:p w14:paraId="14A23C20">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(1)液压元件的装配方法和装配技巧</w:t>
            </w:r>
            <w:r>
              <w:rPr>
                <w:rFonts w:hint="eastAsia" w:ascii="宋体" w:hAnsi="宋体" w:cs="宋体"/>
                <w:sz w:val="18"/>
                <w:szCs w:val="18"/>
                <w:lang w:eastAsia="zh-CN"/>
              </w:rPr>
              <w:t>；</w:t>
            </w:r>
          </w:p>
          <w:p w14:paraId="4EDCB2E9">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（2）液压油选用标准，液压油的种类及常见的品牌</w:t>
            </w:r>
            <w:r>
              <w:rPr>
                <w:rFonts w:hint="eastAsia" w:ascii="宋体" w:hAnsi="宋体" w:cs="宋体"/>
                <w:sz w:val="18"/>
                <w:szCs w:val="18"/>
                <w:lang w:eastAsia="zh-CN"/>
              </w:rPr>
              <w:t>；</w:t>
            </w:r>
          </w:p>
          <w:p w14:paraId="03047C0A">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（3）液压元件的维护保养周期和液压油的更换方法</w:t>
            </w:r>
            <w:r>
              <w:rPr>
                <w:rFonts w:hint="eastAsia" w:ascii="宋体" w:hAnsi="宋体" w:cs="宋体"/>
                <w:sz w:val="18"/>
                <w:szCs w:val="18"/>
                <w:lang w:eastAsia="zh-CN"/>
              </w:rPr>
              <w:t>。</w:t>
            </w:r>
          </w:p>
        </w:tc>
        <w:tc>
          <w:tcPr>
            <w:tcW w:w="2824" w:type="dxa"/>
            <w:tcBorders>
              <w:top w:val="single" w:color="auto" w:sz="4" w:space="0"/>
              <w:left w:val="single" w:color="auto" w:sz="4" w:space="0"/>
              <w:bottom w:val="single" w:color="auto" w:sz="4" w:space="0"/>
              <w:right w:val="single" w:color="auto" w:sz="4" w:space="0"/>
            </w:tcBorders>
            <w:vAlign w:val="center"/>
          </w:tcPr>
          <w:p w14:paraId="561AA2E6">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实行4+4方式，4节理论及仿真，4节实操，边学边练，以实践为主。</w:t>
            </w:r>
          </w:p>
          <w:p w14:paraId="02A22B52">
            <w:pPr>
              <w:keepNext w:val="0"/>
              <w:keepLines w:val="0"/>
              <w:suppressLineNumbers w:val="0"/>
              <w:spacing w:before="0" w:beforeAutospacing="0" w:after="0" w:afterAutospacing="0"/>
              <w:ind w:left="0" w:right="0"/>
              <w:rPr>
                <w:rFonts w:hint="default" w:ascii="宋体" w:hAnsi="宋体" w:cs="宋体"/>
                <w:sz w:val="18"/>
                <w:szCs w:val="18"/>
              </w:rPr>
            </w:pPr>
          </w:p>
        </w:tc>
      </w:tr>
      <w:tr w14:paraId="6B0D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186DBAC0">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26</w:t>
            </w:r>
          </w:p>
        </w:tc>
        <w:tc>
          <w:tcPr>
            <w:tcW w:w="505" w:type="dxa"/>
            <w:vMerge w:val="continue"/>
            <w:tcBorders>
              <w:left w:val="single" w:color="auto" w:sz="4" w:space="0"/>
              <w:right w:val="single" w:color="auto" w:sz="4" w:space="0"/>
            </w:tcBorders>
            <w:vAlign w:val="center"/>
          </w:tcPr>
          <w:p w14:paraId="1372D510">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tcBorders>
              <w:top w:val="single" w:color="auto" w:sz="4" w:space="0"/>
              <w:left w:val="nil"/>
              <w:bottom w:val="single" w:color="auto" w:sz="4" w:space="0"/>
              <w:right w:val="single" w:color="auto" w:sz="4" w:space="0"/>
            </w:tcBorders>
            <w:shd w:val="clear" w:color="auto" w:fill="auto"/>
            <w:vAlign w:val="center"/>
          </w:tcPr>
          <w:p w14:paraId="6EDC4A2D">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电机控制技术</w:t>
            </w:r>
          </w:p>
        </w:tc>
        <w:tc>
          <w:tcPr>
            <w:tcW w:w="2183" w:type="dxa"/>
            <w:tcBorders>
              <w:top w:val="single" w:color="auto" w:sz="4" w:space="0"/>
              <w:left w:val="single" w:color="auto" w:sz="4" w:space="0"/>
              <w:bottom w:val="single" w:color="auto" w:sz="4" w:space="0"/>
              <w:right w:val="single" w:color="auto" w:sz="4" w:space="0"/>
            </w:tcBorders>
            <w:vAlign w:val="center"/>
          </w:tcPr>
          <w:p w14:paraId="73DBF6D6">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（1）掌握电动汽车电机的分类、以及不同类型的优缺点</w:t>
            </w:r>
            <w:r>
              <w:rPr>
                <w:rFonts w:hint="eastAsia" w:ascii="宋体" w:hAnsi="宋体" w:cs="宋体"/>
                <w:sz w:val="18"/>
                <w:szCs w:val="18"/>
                <w:lang w:eastAsia="zh-CN"/>
              </w:rPr>
              <w:t>；</w:t>
            </w:r>
          </w:p>
          <w:p w14:paraId="3223A55D">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（2）掌握电机的结构、工作原理</w:t>
            </w:r>
            <w:r>
              <w:rPr>
                <w:rFonts w:hint="eastAsia" w:ascii="宋体" w:hAnsi="宋体" w:cs="宋体"/>
                <w:sz w:val="18"/>
                <w:szCs w:val="18"/>
                <w:lang w:eastAsia="zh-CN"/>
              </w:rPr>
              <w:t>；</w:t>
            </w:r>
          </w:p>
          <w:p w14:paraId="050E9385">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（3）掌握电机的相关检测技术标准和相关国标</w:t>
            </w:r>
            <w:r>
              <w:rPr>
                <w:rFonts w:hint="eastAsia" w:ascii="宋体" w:hAnsi="宋体" w:cs="宋体"/>
                <w:sz w:val="18"/>
                <w:szCs w:val="18"/>
                <w:lang w:eastAsia="zh-CN"/>
              </w:rPr>
              <w:t>。</w:t>
            </w:r>
          </w:p>
        </w:tc>
        <w:tc>
          <w:tcPr>
            <w:tcW w:w="2214" w:type="dxa"/>
            <w:tcBorders>
              <w:top w:val="single" w:color="auto" w:sz="4" w:space="0"/>
              <w:left w:val="single" w:color="auto" w:sz="4" w:space="0"/>
              <w:bottom w:val="single" w:color="auto" w:sz="4" w:space="0"/>
              <w:right w:val="single" w:color="auto" w:sz="4" w:space="0"/>
            </w:tcBorders>
            <w:vAlign w:val="center"/>
          </w:tcPr>
          <w:p w14:paraId="3169C993">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（1）能够正确拆卸和装配电机</w:t>
            </w:r>
            <w:r>
              <w:rPr>
                <w:rFonts w:hint="eastAsia" w:ascii="宋体" w:hAnsi="宋体" w:cs="宋体"/>
                <w:sz w:val="18"/>
                <w:szCs w:val="18"/>
                <w:lang w:eastAsia="zh-CN"/>
              </w:rPr>
              <w:t>；</w:t>
            </w:r>
          </w:p>
          <w:p w14:paraId="74DCAC75">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（2）能够利用工具检测电机的性能质量</w:t>
            </w:r>
            <w:r>
              <w:rPr>
                <w:rFonts w:hint="eastAsia" w:ascii="宋体" w:hAnsi="宋体" w:cs="宋体"/>
                <w:sz w:val="18"/>
                <w:szCs w:val="18"/>
                <w:lang w:eastAsia="zh-CN"/>
              </w:rPr>
              <w:t>；</w:t>
            </w:r>
          </w:p>
          <w:p w14:paraId="4B94C2CA">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（3）掌握电控控制逻辑</w:t>
            </w:r>
            <w:r>
              <w:rPr>
                <w:rFonts w:hint="eastAsia" w:ascii="宋体" w:hAnsi="宋体" w:cs="宋体"/>
                <w:sz w:val="18"/>
                <w:szCs w:val="18"/>
                <w:lang w:eastAsia="zh-CN"/>
              </w:rPr>
              <w:t>；</w:t>
            </w:r>
          </w:p>
          <w:p w14:paraId="10D870AF">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（4）能够处理电机常见故障处理方法和维修技巧</w:t>
            </w:r>
            <w:r>
              <w:rPr>
                <w:rFonts w:hint="eastAsia" w:ascii="宋体" w:hAnsi="宋体" w:cs="宋体"/>
                <w:sz w:val="18"/>
                <w:szCs w:val="18"/>
                <w:lang w:eastAsia="zh-CN"/>
              </w:rPr>
              <w:t>。</w:t>
            </w:r>
          </w:p>
        </w:tc>
        <w:tc>
          <w:tcPr>
            <w:tcW w:w="2824" w:type="dxa"/>
            <w:tcBorders>
              <w:top w:val="single" w:color="auto" w:sz="4" w:space="0"/>
              <w:left w:val="single" w:color="auto" w:sz="4" w:space="0"/>
              <w:bottom w:val="single" w:color="auto" w:sz="4" w:space="0"/>
              <w:right w:val="single" w:color="auto" w:sz="4" w:space="0"/>
            </w:tcBorders>
            <w:vAlign w:val="center"/>
          </w:tcPr>
          <w:p w14:paraId="45C84CAE">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课程中多加入视频图片，加强过程考核，通过过程考核检验学习效果。</w:t>
            </w:r>
          </w:p>
        </w:tc>
      </w:tr>
      <w:tr w14:paraId="55204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58F4AEB7">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27</w:t>
            </w:r>
          </w:p>
        </w:tc>
        <w:tc>
          <w:tcPr>
            <w:tcW w:w="505" w:type="dxa"/>
            <w:vMerge w:val="continue"/>
            <w:tcBorders>
              <w:left w:val="single" w:color="auto" w:sz="4" w:space="0"/>
              <w:right w:val="single" w:color="auto" w:sz="4" w:space="0"/>
            </w:tcBorders>
            <w:vAlign w:val="center"/>
          </w:tcPr>
          <w:p w14:paraId="02A8B828">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tcBorders>
              <w:top w:val="nil"/>
              <w:left w:val="nil"/>
              <w:bottom w:val="single" w:color="auto" w:sz="4" w:space="0"/>
              <w:right w:val="single" w:color="auto" w:sz="4" w:space="0"/>
            </w:tcBorders>
            <w:shd w:val="clear" w:color="auto" w:fill="auto"/>
            <w:vAlign w:val="center"/>
          </w:tcPr>
          <w:p w14:paraId="37222A70">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航空地面车辆电控技术</w:t>
            </w:r>
          </w:p>
        </w:tc>
        <w:tc>
          <w:tcPr>
            <w:tcW w:w="2183" w:type="dxa"/>
            <w:tcBorders>
              <w:top w:val="single" w:color="auto" w:sz="4" w:space="0"/>
              <w:left w:val="single" w:color="auto" w:sz="4" w:space="0"/>
              <w:bottom w:val="single" w:color="auto" w:sz="4" w:space="0"/>
              <w:right w:val="single" w:color="auto" w:sz="4" w:space="0"/>
            </w:tcBorders>
            <w:vAlign w:val="center"/>
          </w:tcPr>
          <w:p w14:paraId="42E7CC46">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（1）掌握汽车各电子控制系统的基本组成、控制功能、主要元件的结构与控制原理</w:t>
            </w:r>
            <w:r>
              <w:rPr>
                <w:rFonts w:hint="eastAsia" w:ascii="宋体" w:hAnsi="宋体" w:cs="宋体"/>
                <w:sz w:val="18"/>
                <w:szCs w:val="18"/>
                <w:lang w:eastAsia="zh-CN"/>
              </w:rPr>
              <w:t>；</w:t>
            </w:r>
          </w:p>
          <w:p w14:paraId="66161E7C">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（2）了解汽车诊断仪器设备的工作原理，具备使用汽车诊断仪器设备的能力</w:t>
            </w:r>
            <w:r>
              <w:rPr>
                <w:rFonts w:hint="eastAsia" w:ascii="宋体" w:hAnsi="宋体" w:cs="宋体"/>
                <w:sz w:val="18"/>
                <w:szCs w:val="18"/>
                <w:lang w:eastAsia="zh-CN"/>
              </w:rPr>
              <w:t>；</w:t>
            </w:r>
          </w:p>
          <w:p w14:paraId="1892AB3A">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（3）掌握对汽车各电子控制系统进行检测和诊断的基本知识，具备对汽车各电子控制系统进行检测与诊断的技能。</w:t>
            </w:r>
          </w:p>
        </w:tc>
        <w:tc>
          <w:tcPr>
            <w:tcW w:w="2214" w:type="dxa"/>
            <w:tcBorders>
              <w:top w:val="single" w:color="auto" w:sz="4" w:space="0"/>
              <w:left w:val="single" w:color="auto" w:sz="4" w:space="0"/>
              <w:bottom w:val="single" w:color="auto" w:sz="4" w:space="0"/>
              <w:right w:val="single" w:color="auto" w:sz="4" w:space="0"/>
            </w:tcBorders>
            <w:vAlign w:val="center"/>
          </w:tcPr>
          <w:p w14:paraId="6103714E">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（1）能规范使用汽车电子控制系统的维修与检测仪器、设备和工具；</w:t>
            </w:r>
          </w:p>
          <w:p w14:paraId="74005D66">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（2）具有从车上拆、装汽车电子控制系统各部件的能力；</w:t>
            </w:r>
          </w:p>
          <w:p w14:paraId="1314930C">
            <w:pPr>
              <w:keepNext w:val="0"/>
              <w:keepLines w:val="0"/>
              <w:suppressLineNumbers w:val="0"/>
              <w:spacing w:before="0" w:beforeAutospacing="0" w:after="0" w:afterAutospacing="0"/>
              <w:ind w:left="0" w:right="0"/>
              <w:rPr>
                <w:rFonts w:hint="eastAsia" w:ascii="宋体" w:hAnsi="宋体" w:eastAsia="宋体" w:cs="宋体"/>
                <w:sz w:val="18"/>
                <w:szCs w:val="18"/>
                <w:lang w:eastAsia="zh-CN"/>
              </w:rPr>
            </w:pPr>
            <w:r>
              <w:rPr>
                <w:rFonts w:hint="eastAsia" w:ascii="宋体" w:hAnsi="宋体" w:cs="宋体"/>
                <w:sz w:val="18"/>
                <w:szCs w:val="18"/>
              </w:rPr>
              <w:t>（3）能规范操作汽车各电子控制系统的维护作业</w:t>
            </w:r>
            <w:r>
              <w:rPr>
                <w:rFonts w:hint="eastAsia" w:ascii="宋体" w:hAnsi="宋体" w:cs="宋体"/>
                <w:sz w:val="18"/>
                <w:szCs w:val="18"/>
                <w:lang w:eastAsia="zh-CN"/>
              </w:rPr>
              <w:t>。</w:t>
            </w:r>
          </w:p>
        </w:tc>
        <w:tc>
          <w:tcPr>
            <w:tcW w:w="2824" w:type="dxa"/>
            <w:tcBorders>
              <w:top w:val="single" w:color="auto" w:sz="4" w:space="0"/>
              <w:left w:val="single" w:color="auto" w:sz="4" w:space="0"/>
              <w:bottom w:val="single" w:color="auto" w:sz="4" w:space="0"/>
              <w:right w:val="single" w:color="auto" w:sz="4" w:space="0"/>
            </w:tcBorders>
            <w:vAlign w:val="center"/>
          </w:tcPr>
          <w:p w14:paraId="79E6792D">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应采取边学边练的教学方法，以学生实践为主，加强过程考核，通过过程考核检验学习效果。</w:t>
            </w:r>
          </w:p>
        </w:tc>
      </w:tr>
      <w:tr w14:paraId="692DA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7" w:type="dxa"/>
            <w:tcBorders>
              <w:top w:val="single" w:color="auto" w:sz="4" w:space="0"/>
              <w:left w:val="single" w:color="auto" w:sz="4" w:space="0"/>
              <w:bottom w:val="single" w:color="auto" w:sz="4" w:space="0"/>
              <w:right w:val="single" w:color="auto" w:sz="4" w:space="0"/>
            </w:tcBorders>
            <w:vAlign w:val="center"/>
          </w:tcPr>
          <w:p w14:paraId="2722C8A4">
            <w:pPr>
              <w:keepNext w:val="0"/>
              <w:keepLines w:val="0"/>
              <w:suppressLineNumbers w:val="0"/>
              <w:spacing w:before="0" w:beforeAutospacing="0" w:after="0" w:afterAutospacing="0"/>
              <w:ind w:left="0" w:right="0"/>
              <w:rPr>
                <w:rFonts w:hint="default" w:ascii="宋体" w:hAnsi="宋体" w:eastAsia="宋体" w:cs="宋体"/>
                <w:sz w:val="18"/>
                <w:szCs w:val="18"/>
                <w:lang w:val="en-US" w:eastAsia="zh-CN"/>
              </w:rPr>
            </w:pPr>
            <w:r>
              <w:rPr>
                <w:rFonts w:hint="eastAsia" w:ascii="宋体" w:hAnsi="宋体" w:cs="宋体"/>
                <w:sz w:val="18"/>
                <w:szCs w:val="18"/>
                <w:lang w:val="en-US" w:eastAsia="zh-CN"/>
              </w:rPr>
              <w:t>28</w:t>
            </w:r>
          </w:p>
        </w:tc>
        <w:tc>
          <w:tcPr>
            <w:tcW w:w="505" w:type="dxa"/>
            <w:vMerge w:val="continue"/>
            <w:tcBorders>
              <w:left w:val="single" w:color="auto" w:sz="4" w:space="0"/>
              <w:bottom w:val="single" w:color="auto" w:sz="4" w:space="0"/>
              <w:right w:val="single" w:color="auto" w:sz="4" w:space="0"/>
            </w:tcBorders>
            <w:vAlign w:val="center"/>
          </w:tcPr>
          <w:p w14:paraId="5ECF1E06">
            <w:pPr>
              <w:keepNext w:val="0"/>
              <w:keepLines w:val="0"/>
              <w:suppressLineNumbers w:val="0"/>
              <w:spacing w:before="0" w:beforeAutospacing="0" w:after="0" w:afterAutospacing="0"/>
              <w:ind w:left="0" w:right="0"/>
              <w:rPr>
                <w:rFonts w:hint="default" w:ascii="宋体" w:hAnsi="宋体" w:cs="宋体"/>
                <w:sz w:val="18"/>
                <w:szCs w:val="18"/>
              </w:rPr>
            </w:pPr>
          </w:p>
        </w:tc>
        <w:tc>
          <w:tcPr>
            <w:tcW w:w="998" w:type="dxa"/>
            <w:tcBorders>
              <w:top w:val="nil"/>
              <w:left w:val="nil"/>
              <w:bottom w:val="single" w:color="auto" w:sz="4" w:space="0"/>
              <w:right w:val="single" w:color="auto" w:sz="4" w:space="0"/>
            </w:tcBorders>
            <w:shd w:val="clear" w:color="auto" w:fill="auto"/>
            <w:vAlign w:val="center"/>
          </w:tcPr>
          <w:p w14:paraId="00C7CE50">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航空地面设备构造与维修（机务类）</w:t>
            </w:r>
          </w:p>
        </w:tc>
        <w:tc>
          <w:tcPr>
            <w:tcW w:w="2183" w:type="dxa"/>
            <w:tcBorders>
              <w:top w:val="single" w:color="auto" w:sz="4" w:space="0"/>
              <w:left w:val="single" w:color="auto" w:sz="4" w:space="0"/>
              <w:bottom w:val="single" w:color="auto" w:sz="4" w:space="0"/>
              <w:right w:val="single" w:color="auto" w:sz="4" w:space="0"/>
            </w:tcBorders>
            <w:vAlign w:val="center"/>
          </w:tcPr>
          <w:p w14:paraId="4EBA922C">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1）</w:t>
            </w:r>
            <w:r>
              <w:rPr>
                <w:rFonts w:hint="eastAsia" w:ascii="宋体" w:hAnsi="宋体" w:cs="宋体"/>
                <w:sz w:val="18"/>
                <w:szCs w:val="18"/>
              </w:rPr>
              <w:t>熟悉汽、柴油车构造与原理，具备发动机、变速箱、底盘系统的分拆和组装能力；</w:t>
            </w:r>
          </w:p>
          <w:p w14:paraId="31DADC32">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lang w:val="en-US" w:eastAsia="zh-CN"/>
              </w:rPr>
              <w:t>92）</w:t>
            </w:r>
            <w:r>
              <w:rPr>
                <w:rFonts w:hint="eastAsia" w:ascii="宋体" w:hAnsi="宋体" w:cs="宋体"/>
                <w:sz w:val="18"/>
                <w:szCs w:val="18"/>
              </w:rPr>
              <w:t>熟知特种车辆的气路、油路、电路及液压油路，具有机械维修的操作技能，故障判断和排除能力；。</w:t>
            </w:r>
          </w:p>
        </w:tc>
        <w:tc>
          <w:tcPr>
            <w:tcW w:w="2214" w:type="dxa"/>
            <w:tcBorders>
              <w:top w:val="single" w:color="auto" w:sz="4" w:space="0"/>
              <w:left w:val="single" w:color="auto" w:sz="4" w:space="0"/>
              <w:bottom w:val="single" w:color="auto" w:sz="4" w:space="0"/>
              <w:right w:val="single" w:color="auto" w:sz="4" w:space="0"/>
            </w:tcBorders>
            <w:vAlign w:val="center"/>
          </w:tcPr>
          <w:p w14:paraId="5C40C8BF">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1）</w:t>
            </w:r>
            <w:r>
              <w:rPr>
                <w:rFonts w:hint="eastAsia" w:ascii="宋体" w:hAnsi="宋体" w:cs="宋体"/>
                <w:sz w:val="18"/>
                <w:szCs w:val="18"/>
              </w:rPr>
              <w:t>能读懂英文操作与维修手册及技术图纸；</w:t>
            </w:r>
          </w:p>
          <w:p w14:paraId="4E7CFFF0">
            <w:pPr>
              <w:keepNext w:val="0"/>
              <w:keepLines w:val="0"/>
              <w:suppressLineNumbers w:val="0"/>
              <w:spacing w:before="0" w:beforeAutospacing="0" w:after="0" w:afterAutospacing="0"/>
              <w:ind w:left="0" w:right="0"/>
              <w:rPr>
                <w:rFonts w:hint="eastAsia" w:ascii="宋体" w:hAnsi="宋体" w:cs="宋体"/>
                <w:sz w:val="18"/>
                <w:szCs w:val="18"/>
              </w:rPr>
            </w:pPr>
            <w:r>
              <w:rPr>
                <w:rFonts w:hint="eastAsia" w:ascii="宋体" w:hAnsi="宋体" w:cs="宋体"/>
                <w:sz w:val="18"/>
                <w:szCs w:val="18"/>
              </w:rPr>
              <w:t>汽车及特种车辆驾驶操作能力；</w:t>
            </w:r>
          </w:p>
          <w:p w14:paraId="0F6D9DBE">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lang w:eastAsia="zh-CN"/>
              </w:rPr>
              <w:t>（</w:t>
            </w:r>
            <w:r>
              <w:rPr>
                <w:rFonts w:hint="eastAsia" w:ascii="宋体" w:hAnsi="宋体" w:cs="宋体"/>
                <w:sz w:val="18"/>
                <w:szCs w:val="18"/>
                <w:lang w:val="en-US" w:eastAsia="zh-CN"/>
              </w:rPr>
              <w:t>2）</w:t>
            </w:r>
            <w:r>
              <w:rPr>
                <w:rFonts w:hint="eastAsia" w:ascii="宋体" w:hAnsi="宋体" w:cs="宋体"/>
                <w:sz w:val="18"/>
                <w:szCs w:val="18"/>
              </w:rPr>
              <w:t>维护保养工、夹、量具，仪器仪表及设备，排除使用过程中出现的故障</w:t>
            </w:r>
          </w:p>
        </w:tc>
        <w:tc>
          <w:tcPr>
            <w:tcW w:w="2824" w:type="dxa"/>
            <w:tcBorders>
              <w:top w:val="single" w:color="auto" w:sz="4" w:space="0"/>
              <w:left w:val="single" w:color="auto" w:sz="4" w:space="0"/>
              <w:bottom w:val="single" w:color="auto" w:sz="4" w:space="0"/>
              <w:right w:val="single" w:color="auto" w:sz="4" w:space="0"/>
            </w:tcBorders>
            <w:vAlign w:val="center"/>
          </w:tcPr>
          <w:p w14:paraId="2AE69D90">
            <w:pPr>
              <w:keepNext w:val="0"/>
              <w:keepLines w:val="0"/>
              <w:suppressLineNumbers w:val="0"/>
              <w:spacing w:before="0" w:beforeAutospacing="0" w:after="0" w:afterAutospacing="0"/>
              <w:ind w:left="0" w:right="0"/>
              <w:rPr>
                <w:rFonts w:hint="default" w:ascii="宋体" w:hAnsi="宋体" w:cs="宋体"/>
                <w:sz w:val="18"/>
                <w:szCs w:val="18"/>
              </w:rPr>
            </w:pPr>
            <w:r>
              <w:rPr>
                <w:rFonts w:hint="eastAsia" w:ascii="宋体" w:hAnsi="宋体" w:cs="宋体"/>
                <w:sz w:val="18"/>
                <w:szCs w:val="18"/>
              </w:rPr>
              <w:t>本课程实践性较强，应尽量以操作为主，结合大量的图片，采用现代教学方法与手段，加强学生的理解能力。</w:t>
            </w:r>
          </w:p>
        </w:tc>
      </w:tr>
    </w:tbl>
    <w:p w14:paraId="1205658F">
      <w:pPr>
        <w:keepNext/>
        <w:keepLines/>
        <w:spacing w:line="500" w:lineRule="exact"/>
        <w:ind w:firstLine="562" w:firstLineChars="200"/>
        <w:outlineLvl w:val="1"/>
        <w:rPr>
          <w:rFonts w:hint="eastAsia" w:ascii="Arial" w:hAnsi="Arial" w:eastAsia="黑体"/>
          <w:b/>
          <w:bCs/>
          <w:sz w:val="28"/>
          <w:szCs w:val="28"/>
        </w:rPr>
      </w:pPr>
      <w:bookmarkStart w:id="47" w:name="_Toc31053"/>
      <w:r>
        <w:rPr>
          <w:rFonts w:hint="eastAsia" w:ascii="Arial" w:hAnsi="Arial" w:eastAsia="黑体"/>
          <w:b/>
          <w:bCs/>
          <w:sz w:val="28"/>
          <w:szCs w:val="28"/>
        </w:rPr>
        <w:t>（三）实践教学体系设计</w:t>
      </w:r>
      <w:bookmarkEnd w:id="47"/>
    </w:p>
    <w:p w14:paraId="60B08789">
      <w:pPr>
        <w:keepNext/>
        <w:keepLines/>
        <w:spacing w:line="500" w:lineRule="exact"/>
        <w:ind w:firstLine="480" w:firstLineChars="200"/>
        <w:outlineLvl w:val="9"/>
        <w:rPr>
          <w:rFonts w:hint="eastAsia" w:ascii="Arial" w:hAnsi="Arial" w:eastAsia="宋体"/>
          <w:b/>
          <w:bCs/>
          <w:sz w:val="28"/>
          <w:szCs w:val="28"/>
          <w:lang w:eastAsia="zh-CN"/>
        </w:rPr>
      </w:pPr>
      <w:r>
        <w:rPr>
          <w:rFonts w:hint="eastAsia" w:asciiTheme="minorEastAsia" w:hAnsiTheme="minorEastAsia"/>
          <w:sz w:val="24"/>
          <w:szCs w:val="24"/>
        </w:rPr>
        <w:t>本</w:t>
      </w:r>
      <w:r>
        <w:rPr>
          <w:rFonts w:asciiTheme="minorEastAsia" w:hAnsiTheme="minorEastAsia"/>
          <w:sz w:val="24"/>
          <w:szCs w:val="24"/>
        </w:rPr>
        <w:t>专业实践教学体系</w:t>
      </w:r>
      <w:r>
        <w:rPr>
          <w:rFonts w:hint="eastAsia" w:asciiTheme="minorEastAsia" w:hAnsiTheme="minorEastAsia"/>
          <w:sz w:val="24"/>
          <w:szCs w:val="24"/>
        </w:rPr>
        <w:t>主要包括金工</w:t>
      </w:r>
      <w:r>
        <w:rPr>
          <w:rFonts w:asciiTheme="minorEastAsia" w:hAnsiTheme="minorEastAsia"/>
          <w:sz w:val="24"/>
          <w:szCs w:val="24"/>
        </w:rPr>
        <w:t>实训</w:t>
      </w:r>
      <w:r>
        <w:rPr>
          <w:rFonts w:hint="eastAsia" w:asciiTheme="minorEastAsia" w:hAnsiTheme="minorEastAsia"/>
          <w:sz w:val="24"/>
          <w:szCs w:val="24"/>
        </w:rPr>
        <w:t>、课程实训、专业实习、就业</w:t>
      </w:r>
      <w:r>
        <w:rPr>
          <w:rFonts w:asciiTheme="minorEastAsia" w:hAnsiTheme="minorEastAsia"/>
          <w:sz w:val="24"/>
          <w:szCs w:val="24"/>
        </w:rPr>
        <w:t>实训、</w:t>
      </w:r>
      <w:r>
        <w:rPr>
          <w:rFonts w:hint="eastAsia" w:asciiTheme="minorEastAsia" w:hAnsiTheme="minorEastAsia"/>
          <w:sz w:val="24"/>
          <w:szCs w:val="24"/>
        </w:rPr>
        <w:t>毕业设计和岗位实习等。金工</w:t>
      </w:r>
      <w:r>
        <w:rPr>
          <w:rFonts w:asciiTheme="minorEastAsia" w:hAnsiTheme="minorEastAsia"/>
          <w:sz w:val="24"/>
          <w:szCs w:val="24"/>
        </w:rPr>
        <w:t>实训一般安排在第二学期</w:t>
      </w:r>
      <w:r>
        <w:rPr>
          <w:rFonts w:hint="eastAsia" w:asciiTheme="minorEastAsia" w:hAnsiTheme="minorEastAsia"/>
          <w:sz w:val="24"/>
          <w:szCs w:val="24"/>
        </w:rPr>
        <w:t>进行；</w:t>
      </w:r>
      <w:r>
        <w:rPr>
          <w:rFonts w:asciiTheme="minorEastAsia" w:hAnsiTheme="minorEastAsia"/>
          <w:sz w:val="24"/>
          <w:szCs w:val="24"/>
        </w:rPr>
        <w:t>课程实训</w:t>
      </w:r>
      <w:r>
        <w:rPr>
          <w:rFonts w:hint="eastAsia" w:asciiTheme="minorEastAsia" w:hAnsiTheme="minorEastAsia"/>
          <w:sz w:val="24"/>
          <w:szCs w:val="24"/>
        </w:rPr>
        <w:t>根据</w:t>
      </w:r>
      <w:r>
        <w:rPr>
          <w:rFonts w:asciiTheme="minorEastAsia" w:hAnsiTheme="minorEastAsia"/>
          <w:sz w:val="24"/>
          <w:szCs w:val="24"/>
        </w:rPr>
        <w:t>课程性质，采取教学做一体化的</w:t>
      </w:r>
      <w:r>
        <w:rPr>
          <w:rFonts w:hint="eastAsia" w:asciiTheme="minorEastAsia" w:hAnsiTheme="minorEastAsia"/>
          <w:sz w:val="24"/>
          <w:szCs w:val="24"/>
        </w:rPr>
        <w:t>形式在</w:t>
      </w:r>
      <w:r>
        <w:rPr>
          <w:rFonts w:asciiTheme="minorEastAsia" w:hAnsiTheme="minorEastAsia"/>
          <w:sz w:val="24"/>
          <w:szCs w:val="24"/>
        </w:rPr>
        <w:t>各专业实训室进行</w:t>
      </w:r>
      <w:r>
        <w:rPr>
          <w:rFonts w:hint="eastAsia" w:asciiTheme="minorEastAsia" w:hAnsiTheme="minorEastAsia"/>
          <w:sz w:val="24"/>
          <w:szCs w:val="24"/>
        </w:rPr>
        <w:t>；专业</w:t>
      </w:r>
      <w:r>
        <w:rPr>
          <w:rFonts w:asciiTheme="minorEastAsia" w:hAnsiTheme="minorEastAsia"/>
          <w:sz w:val="24"/>
          <w:szCs w:val="24"/>
        </w:rPr>
        <w:t>实习根据专业学习进度一般安排在第三学期末进行</w:t>
      </w:r>
      <w:r>
        <w:rPr>
          <w:rFonts w:hint="eastAsia" w:asciiTheme="minorEastAsia" w:hAnsiTheme="minorEastAsia"/>
          <w:sz w:val="24"/>
          <w:szCs w:val="24"/>
        </w:rPr>
        <w:t>；</w:t>
      </w:r>
      <w:r>
        <w:rPr>
          <w:rFonts w:asciiTheme="minorEastAsia" w:hAnsiTheme="minorEastAsia"/>
          <w:sz w:val="24"/>
          <w:szCs w:val="24"/>
        </w:rPr>
        <w:t>就业实训</w:t>
      </w:r>
      <w:r>
        <w:rPr>
          <w:rFonts w:hint="eastAsia" w:asciiTheme="minorEastAsia" w:hAnsiTheme="minorEastAsia"/>
          <w:sz w:val="24"/>
          <w:szCs w:val="24"/>
        </w:rPr>
        <w:t>结合</w:t>
      </w:r>
      <w:r>
        <w:rPr>
          <w:rFonts w:asciiTheme="minorEastAsia" w:hAnsiTheme="minorEastAsia"/>
          <w:sz w:val="24"/>
          <w:szCs w:val="24"/>
        </w:rPr>
        <w:t>“1+X”培训安排在</w:t>
      </w:r>
      <w:r>
        <w:rPr>
          <w:rFonts w:hint="eastAsia" w:asciiTheme="minorEastAsia" w:hAnsiTheme="minorEastAsia"/>
          <w:sz w:val="24"/>
          <w:szCs w:val="24"/>
        </w:rPr>
        <w:t>第五</w:t>
      </w:r>
      <w:r>
        <w:rPr>
          <w:rFonts w:asciiTheme="minorEastAsia" w:hAnsiTheme="minorEastAsia"/>
          <w:sz w:val="24"/>
          <w:szCs w:val="24"/>
        </w:rPr>
        <w:t>学</w:t>
      </w:r>
      <w:r>
        <w:rPr>
          <w:rFonts w:hint="eastAsia" w:asciiTheme="minorEastAsia" w:hAnsiTheme="minorEastAsia"/>
          <w:sz w:val="24"/>
          <w:szCs w:val="24"/>
        </w:rPr>
        <w:t>期</w:t>
      </w:r>
      <w:r>
        <w:rPr>
          <w:rFonts w:asciiTheme="minorEastAsia" w:hAnsiTheme="minorEastAsia"/>
          <w:sz w:val="24"/>
          <w:szCs w:val="24"/>
        </w:rPr>
        <w:t>进行</w:t>
      </w:r>
      <w:r>
        <w:rPr>
          <w:rFonts w:hint="eastAsia" w:asciiTheme="minorEastAsia" w:hAnsiTheme="minorEastAsia"/>
          <w:sz w:val="24"/>
          <w:szCs w:val="24"/>
        </w:rPr>
        <w:t>；毕业</w:t>
      </w:r>
      <w:r>
        <w:rPr>
          <w:rFonts w:asciiTheme="minorEastAsia" w:hAnsiTheme="minorEastAsia"/>
          <w:sz w:val="24"/>
          <w:szCs w:val="24"/>
        </w:rPr>
        <w:t>设计一般安排在第五学期，与第五学期课程同步进行</w:t>
      </w:r>
      <w:r>
        <w:rPr>
          <w:rFonts w:hint="eastAsia" w:asciiTheme="minorEastAsia" w:hAnsiTheme="minorEastAsia"/>
          <w:sz w:val="24"/>
          <w:szCs w:val="24"/>
        </w:rPr>
        <w:t>；毕业岗位</w:t>
      </w:r>
      <w:r>
        <w:rPr>
          <w:rFonts w:asciiTheme="minorEastAsia" w:hAnsiTheme="minorEastAsia"/>
          <w:sz w:val="24"/>
          <w:szCs w:val="24"/>
        </w:rPr>
        <w:t>实习</w:t>
      </w:r>
      <w:r>
        <w:rPr>
          <w:rFonts w:hint="eastAsia" w:asciiTheme="minorEastAsia" w:hAnsiTheme="minorEastAsia"/>
          <w:sz w:val="24"/>
          <w:szCs w:val="24"/>
        </w:rPr>
        <w:t>安排在</w:t>
      </w:r>
      <w:r>
        <w:rPr>
          <w:rFonts w:asciiTheme="minorEastAsia" w:hAnsiTheme="minorEastAsia"/>
          <w:sz w:val="24"/>
          <w:szCs w:val="24"/>
        </w:rPr>
        <w:t>第六学期进行</w:t>
      </w:r>
      <w:r>
        <w:rPr>
          <w:rFonts w:hint="eastAsia" w:asciiTheme="minorEastAsia" w:hAnsiTheme="minorEastAsia"/>
          <w:sz w:val="24"/>
          <w:szCs w:val="24"/>
          <w:lang w:eastAsia="zh-CN"/>
        </w:rPr>
        <w:t>。</w:t>
      </w:r>
    </w:p>
    <w:p w14:paraId="50F6AE19">
      <w:pPr>
        <w:pStyle w:val="23"/>
        <w:numPr>
          <w:ilvl w:val="0"/>
          <w:numId w:val="2"/>
        </w:numPr>
        <w:ind w:firstLine="826" w:firstLineChars="295"/>
        <w:rPr>
          <w:rFonts w:hint="eastAsia"/>
          <w:sz w:val="28"/>
          <w:szCs w:val="28"/>
        </w:rPr>
      </w:pPr>
      <w:r>
        <w:rPr>
          <w:rFonts w:hint="eastAsia"/>
          <w:sz w:val="28"/>
          <w:szCs w:val="28"/>
        </w:rPr>
        <w:t>内容架构</w:t>
      </w:r>
    </w:p>
    <w:p w14:paraId="408A2E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Calibri" w:hAnsi="Calibri" w:eastAsia="宋体" w:cs="Times New Roman"/>
          <w:kern w:val="2"/>
          <w:sz w:val="24"/>
          <w:szCs w:val="24"/>
        </w:rPr>
      </w:pPr>
      <w:r>
        <w:rPr>
          <w:rFonts w:hint="eastAsia" w:ascii="宋体" w:hAnsi="宋体" w:eastAsia="宋体" w:cs="宋体"/>
          <w:kern w:val="2"/>
          <w:sz w:val="24"/>
          <w:szCs w:val="24"/>
          <w:lang w:val="en-US" w:eastAsia="zh-CN" w:bidi="ar"/>
        </w:rPr>
        <w:t>本环节严格执行《职业学校学生实习管理规定》要求，实践性教学环节主要包括实验、实训、实习、毕业设计、社会实践等。实验实训可在校内实验实训室、校外实训基地等开展完成</w:t>
      </w:r>
      <w:r>
        <w:rPr>
          <w:rFonts w:hint="eastAsia" w:ascii="宋体" w:hAnsi="宋体" w:eastAsia="宋体" w:cs="宋体"/>
          <w:kern w:val="2"/>
          <w:sz w:val="24"/>
          <w:szCs w:val="24"/>
          <w:lang w:val="en-US" w:eastAsia="zh" w:bidi="ar"/>
        </w:rPr>
        <w:t>；</w:t>
      </w:r>
      <w:r>
        <w:rPr>
          <w:rFonts w:hint="eastAsia" w:ascii="宋体" w:hAnsi="宋体" w:eastAsia="宋体" w:cs="宋体"/>
          <w:kern w:val="2"/>
          <w:sz w:val="24"/>
          <w:szCs w:val="24"/>
          <w:lang w:val="en-US" w:eastAsia="zh-CN" w:bidi="ar"/>
        </w:rPr>
        <w:t>社会实践、专业实习、岗位实习由学校组织在民航企业开展完成。</w:t>
      </w:r>
    </w:p>
    <w:p w14:paraId="4D5DE299">
      <w:pPr>
        <w:numPr>
          <w:ilvl w:val="0"/>
          <w:numId w:val="0"/>
        </w:numPr>
        <w:jc w:val="center"/>
      </w:pPr>
      <w:r>
        <w:drawing>
          <wp:inline distT="0" distB="0" distL="0" distR="0">
            <wp:extent cx="4276725" cy="2842260"/>
            <wp:effectExtent l="0" t="0" r="5715" b="7620"/>
            <wp:docPr id="2" name="图片 1"/>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7" cstate="print"/>
                    <a:srcRect t="1672"/>
                    <a:stretch>
                      <a:fillRect/>
                    </a:stretch>
                  </pic:blipFill>
                  <pic:spPr>
                    <a:xfrm>
                      <a:off x="0" y="0"/>
                      <a:ext cx="4276725" cy="2842260"/>
                    </a:xfrm>
                    <a:prstGeom prst="rect">
                      <a:avLst/>
                    </a:prstGeom>
                    <a:ln>
                      <a:noFill/>
                    </a:ln>
                  </pic:spPr>
                </pic:pic>
              </a:graphicData>
            </a:graphic>
          </wp:inline>
        </w:drawing>
      </w:r>
    </w:p>
    <w:p w14:paraId="4BD5BDC2">
      <w:pPr>
        <w:pStyle w:val="23"/>
        <w:ind w:firstLine="560" w:firstLineChars="200"/>
        <w:rPr>
          <w:rFonts w:hint="eastAsia" w:ascii="宋体" w:hAnsi="宋体" w:eastAsia="宋体" w:cs="宋体"/>
          <w:sz w:val="28"/>
          <w:szCs w:val="28"/>
        </w:rPr>
      </w:pPr>
      <w:r>
        <w:rPr>
          <w:rFonts w:hint="eastAsia" w:ascii="宋体" w:hAnsi="宋体" w:eastAsia="宋体" w:cs="宋体"/>
          <w:sz w:val="28"/>
          <w:szCs w:val="28"/>
          <w:lang w:val="en-US" w:eastAsia="zh-CN"/>
        </w:rPr>
        <w:t>2</w:t>
      </w:r>
      <w:r>
        <w:rPr>
          <w:rFonts w:hint="eastAsia" w:ascii="宋体" w:hAnsi="宋体" w:eastAsia="宋体" w:cs="宋体"/>
          <w:sz w:val="28"/>
          <w:szCs w:val="28"/>
        </w:rPr>
        <w:t>.组织与实施</w:t>
      </w:r>
    </w:p>
    <w:p w14:paraId="3FD92598">
      <w:pPr>
        <w:numPr>
          <w:ilvl w:val="0"/>
          <w:numId w:val="3"/>
        </w:numPr>
        <w:ind w:firstLine="480" w:firstLineChars="200"/>
        <w:rPr>
          <w:rFonts w:hint="eastAsia"/>
          <w:sz w:val="24"/>
          <w:szCs w:val="24"/>
        </w:rPr>
      </w:pPr>
      <w:r>
        <w:rPr>
          <w:rFonts w:hint="eastAsia"/>
          <w:sz w:val="24"/>
          <w:szCs w:val="24"/>
        </w:rPr>
        <w:t>公共实践环节</w:t>
      </w:r>
    </w:p>
    <w:p w14:paraId="540ED029">
      <w:pPr>
        <w:pStyle w:val="22"/>
        <w:keepNext w:val="0"/>
        <w:keepLines w:val="0"/>
        <w:widowControl w:val="0"/>
        <w:suppressLineNumbers w:val="0"/>
        <w:spacing w:before="0" w:beforeAutospacing="0" w:after="0" w:afterAutospacing="0"/>
        <w:ind w:left="0" w:right="0" w:firstLine="2168" w:firstLineChars="900"/>
        <w:jc w:val="both"/>
        <w:rPr>
          <w:rFonts w:hint="eastAsia" w:ascii="宋体" w:hAnsi="宋体" w:eastAsia="宋体" w:cs="宋体"/>
          <w:kern w:val="2"/>
          <w:sz w:val="21"/>
          <w:szCs w:val="21"/>
        </w:rPr>
      </w:pPr>
      <w:r>
        <w:rPr>
          <w:rFonts w:hint="eastAsia" w:ascii="宋体" w:hAnsi="宋体" w:eastAsia="宋体" w:cs="宋体"/>
          <w:b/>
          <w:bCs/>
          <w:color w:val="000000"/>
          <w:kern w:val="2"/>
          <w:sz w:val="24"/>
          <w:szCs w:val="24"/>
          <w:lang w:val="en-US" w:eastAsia="zh-CN" w:bidi="ar"/>
        </w:rPr>
        <w:t>表6</w:t>
      </w:r>
      <w:r>
        <w:rPr>
          <w:rFonts w:hint="eastAsia" w:cs="宋体"/>
          <w:b/>
          <w:bCs/>
          <w:color w:val="000000"/>
          <w:kern w:val="2"/>
          <w:sz w:val="24"/>
          <w:szCs w:val="24"/>
          <w:lang w:val="en-US" w:eastAsia="zh-CN" w:bidi="ar"/>
        </w:rPr>
        <w:t xml:space="preserve"> </w:t>
      </w:r>
      <w:r>
        <w:rPr>
          <w:rFonts w:hint="eastAsia" w:ascii="宋体" w:hAnsi="宋体" w:eastAsia="宋体" w:cs="宋体"/>
          <w:b/>
          <w:bCs/>
          <w:color w:val="000000"/>
          <w:kern w:val="2"/>
          <w:sz w:val="24"/>
          <w:szCs w:val="24"/>
          <w:lang w:val="en-US" w:eastAsia="zh-CN" w:bidi="ar"/>
        </w:rPr>
        <w:t>公共实践内容与学习要求一览表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919"/>
        <w:gridCol w:w="2521"/>
        <w:gridCol w:w="5079"/>
      </w:tblGrid>
      <w:tr w14:paraId="6A64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24" w:hRule="atLeast"/>
        </w:trPr>
        <w:tc>
          <w:tcPr>
            <w:tcW w:w="539" w:type="pct"/>
            <w:tcBorders>
              <w:top w:val="single" w:color="auto" w:sz="4" w:space="0"/>
              <w:left w:val="single" w:color="auto" w:sz="4" w:space="0"/>
              <w:bottom w:val="single" w:color="auto" w:sz="4" w:space="0"/>
              <w:right w:val="single" w:color="auto" w:sz="4" w:space="0"/>
            </w:tcBorders>
            <w:shd w:val="clear" w:color="auto" w:fill="auto"/>
            <w:vAlign w:val="top"/>
          </w:tcPr>
          <w:p w14:paraId="4D2B07A1">
            <w:pPr>
              <w:pStyle w:val="22"/>
              <w:keepNext w:val="0"/>
              <w:keepLines w:val="0"/>
              <w:widowControl w:val="0"/>
              <w:suppressLineNumbers w:val="0"/>
              <w:spacing w:before="0" w:beforeAutospacing="0" w:after="0" w:afterAutospacing="0"/>
              <w:ind w:left="0" w:leftChars="0" w:right="0" w:firstLine="0" w:firstLineChars="0"/>
              <w:jc w:val="center"/>
              <w:rPr>
                <w:rFonts w:hint="default" w:ascii="等线" w:hAnsi="等线" w:eastAsia="等线" w:cs="Times New Roman"/>
                <w:b/>
                <w:bCs/>
                <w:kern w:val="2"/>
                <w:sz w:val="21"/>
                <w:szCs w:val="21"/>
              </w:rPr>
            </w:pPr>
            <w:r>
              <w:rPr>
                <w:rFonts w:hint="default" w:ascii="等线" w:hAnsi="等线" w:eastAsia="等线" w:cs="等线"/>
                <w:b/>
                <w:bCs/>
                <w:kern w:val="2"/>
                <w:sz w:val="21"/>
                <w:szCs w:val="21"/>
                <w:lang w:val="en-US" w:eastAsia="zh-CN" w:bidi="ar"/>
              </w:rPr>
              <w:t>项目</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top"/>
          </w:tcPr>
          <w:p w14:paraId="4C4644AF">
            <w:pPr>
              <w:pStyle w:val="22"/>
              <w:keepNext w:val="0"/>
              <w:keepLines w:val="0"/>
              <w:widowControl w:val="0"/>
              <w:suppressLineNumbers w:val="0"/>
              <w:spacing w:before="0" w:beforeAutospacing="0" w:after="0" w:afterAutospacing="0"/>
              <w:ind w:left="0" w:right="0" w:firstLine="420" w:firstLineChars="200"/>
              <w:jc w:val="center"/>
              <w:rPr>
                <w:rFonts w:hint="default" w:ascii="等线" w:hAnsi="等线" w:eastAsia="等线" w:cs="Times New Roman"/>
                <w:b/>
                <w:bCs/>
                <w:kern w:val="2"/>
                <w:sz w:val="21"/>
                <w:szCs w:val="21"/>
              </w:rPr>
            </w:pPr>
            <w:r>
              <w:rPr>
                <w:rFonts w:hint="default" w:ascii="等线" w:hAnsi="等线" w:eastAsia="等线" w:cs="等线"/>
                <w:b/>
                <w:bCs/>
                <w:kern w:val="2"/>
                <w:sz w:val="21"/>
                <w:szCs w:val="21"/>
                <w:lang w:val="en-US" w:eastAsia="zh-CN" w:bidi="ar"/>
              </w:rPr>
              <w:t>公共实践课程</w:t>
            </w:r>
          </w:p>
        </w:tc>
        <w:tc>
          <w:tcPr>
            <w:tcW w:w="2980" w:type="pct"/>
            <w:tcBorders>
              <w:top w:val="single" w:color="auto" w:sz="4" w:space="0"/>
              <w:left w:val="single" w:color="auto" w:sz="4" w:space="0"/>
              <w:bottom w:val="single" w:color="auto" w:sz="4" w:space="0"/>
              <w:right w:val="single" w:color="auto" w:sz="4" w:space="0"/>
            </w:tcBorders>
            <w:shd w:val="clear" w:color="auto" w:fill="auto"/>
            <w:vAlign w:val="top"/>
          </w:tcPr>
          <w:p w14:paraId="365A794B">
            <w:pPr>
              <w:pStyle w:val="22"/>
              <w:keepNext w:val="0"/>
              <w:keepLines w:val="0"/>
              <w:widowControl w:val="0"/>
              <w:suppressLineNumbers w:val="0"/>
              <w:spacing w:before="0" w:beforeAutospacing="0" w:after="0" w:afterAutospacing="0"/>
              <w:ind w:left="0" w:right="0" w:firstLine="420" w:firstLineChars="200"/>
              <w:jc w:val="center"/>
              <w:rPr>
                <w:rFonts w:hint="default" w:ascii="等线" w:hAnsi="等线" w:eastAsia="等线" w:cs="Times New Roman"/>
                <w:b/>
                <w:bCs/>
                <w:kern w:val="2"/>
                <w:sz w:val="21"/>
                <w:szCs w:val="21"/>
              </w:rPr>
            </w:pPr>
            <w:r>
              <w:rPr>
                <w:rFonts w:hint="default" w:ascii="等线" w:hAnsi="等线" w:eastAsia="等线" w:cs="等线"/>
                <w:b/>
                <w:bCs/>
                <w:kern w:val="2"/>
                <w:sz w:val="21"/>
                <w:szCs w:val="21"/>
                <w:lang w:val="en-US" w:eastAsia="zh-CN" w:bidi="ar"/>
              </w:rPr>
              <w:t>公共实践学习要求</w:t>
            </w:r>
          </w:p>
        </w:tc>
      </w:tr>
      <w:tr w14:paraId="741DF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8" w:hRule="atLeast"/>
        </w:trPr>
        <w:tc>
          <w:tcPr>
            <w:tcW w:w="539" w:type="pct"/>
            <w:vMerge w:val="restart"/>
            <w:tcBorders>
              <w:top w:val="nil"/>
              <w:left w:val="single" w:color="auto" w:sz="4" w:space="0"/>
              <w:bottom w:val="single" w:color="auto" w:sz="4" w:space="0"/>
              <w:right w:val="single" w:color="auto" w:sz="4" w:space="0"/>
            </w:tcBorders>
            <w:shd w:val="clear" w:color="auto" w:fill="auto"/>
            <w:vAlign w:val="top"/>
          </w:tcPr>
          <w:p w14:paraId="771B46A9">
            <w:pPr>
              <w:pStyle w:val="22"/>
              <w:keepNext w:val="0"/>
              <w:keepLines w:val="0"/>
              <w:widowControl w:val="0"/>
              <w:suppressLineNumbers w:val="0"/>
              <w:spacing w:before="0" w:beforeAutospacing="0" w:after="0" w:afterAutospacing="0"/>
              <w:ind w:left="0" w:leftChars="0" w:right="0" w:firstLine="0" w:firstLineChars="0"/>
              <w:jc w:val="center"/>
              <w:rPr>
                <w:rFonts w:hint="default" w:ascii="等线" w:hAnsi="等线" w:eastAsia="等线" w:cs="等线"/>
                <w:b/>
                <w:bCs/>
                <w:kern w:val="2"/>
                <w:sz w:val="21"/>
                <w:szCs w:val="21"/>
                <w:lang w:val="en-US" w:eastAsia="zh-CN" w:bidi="ar"/>
              </w:rPr>
            </w:pPr>
          </w:p>
          <w:p w14:paraId="706A8FA6">
            <w:pPr>
              <w:pStyle w:val="22"/>
              <w:keepNext w:val="0"/>
              <w:keepLines w:val="0"/>
              <w:widowControl w:val="0"/>
              <w:suppressLineNumbers w:val="0"/>
              <w:spacing w:before="0" w:beforeAutospacing="0" w:after="0" w:afterAutospacing="0"/>
              <w:ind w:left="0" w:leftChars="0" w:right="0" w:firstLine="0" w:firstLineChars="0"/>
              <w:jc w:val="center"/>
              <w:rPr>
                <w:rFonts w:hint="default" w:ascii="等线" w:hAnsi="等线" w:eastAsia="等线" w:cs="等线"/>
                <w:b/>
                <w:bCs/>
                <w:kern w:val="2"/>
                <w:sz w:val="21"/>
                <w:szCs w:val="21"/>
                <w:lang w:val="en-US" w:eastAsia="zh-CN" w:bidi="ar"/>
              </w:rPr>
            </w:pPr>
          </w:p>
          <w:p w14:paraId="0EBC65DF">
            <w:pPr>
              <w:pStyle w:val="22"/>
              <w:keepNext w:val="0"/>
              <w:keepLines w:val="0"/>
              <w:widowControl w:val="0"/>
              <w:suppressLineNumbers w:val="0"/>
              <w:spacing w:before="0" w:beforeAutospacing="0" w:after="0" w:afterAutospacing="0"/>
              <w:ind w:left="0" w:leftChars="0" w:right="0" w:firstLine="0" w:firstLineChars="0"/>
              <w:jc w:val="center"/>
              <w:rPr>
                <w:rFonts w:hint="default" w:ascii="等线" w:hAnsi="等线" w:eastAsia="等线" w:cs="Times New Roman"/>
                <w:b/>
                <w:bCs/>
                <w:kern w:val="2"/>
                <w:sz w:val="21"/>
                <w:szCs w:val="21"/>
              </w:rPr>
            </w:pPr>
            <w:r>
              <w:rPr>
                <w:rFonts w:hint="default" w:ascii="等线" w:hAnsi="等线" w:eastAsia="等线" w:cs="等线"/>
                <w:b/>
                <w:bCs/>
                <w:kern w:val="2"/>
                <w:sz w:val="21"/>
                <w:szCs w:val="21"/>
                <w:lang w:val="en-US" w:eastAsia="zh-CN" w:bidi="ar"/>
              </w:rPr>
              <w:t>公共</w:t>
            </w:r>
          </w:p>
          <w:p w14:paraId="2F0F7E95">
            <w:pPr>
              <w:pStyle w:val="22"/>
              <w:keepNext w:val="0"/>
              <w:keepLines w:val="0"/>
              <w:widowControl w:val="0"/>
              <w:suppressLineNumbers w:val="0"/>
              <w:spacing w:before="0" w:beforeAutospacing="0" w:after="0" w:afterAutospacing="0"/>
              <w:ind w:left="0" w:leftChars="0" w:right="0" w:firstLine="0" w:firstLineChars="0"/>
              <w:jc w:val="center"/>
              <w:rPr>
                <w:rFonts w:hint="default" w:ascii="等线" w:hAnsi="等线" w:eastAsia="等线" w:cs="Times New Roman"/>
                <w:kern w:val="2"/>
                <w:sz w:val="21"/>
                <w:szCs w:val="21"/>
              </w:rPr>
            </w:pPr>
            <w:r>
              <w:rPr>
                <w:rFonts w:hint="default" w:ascii="等线" w:hAnsi="等线" w:eastAsia="等线" w:cs="等线"/>
                <w:b/>
                <w:bCs/>
                <w:kern w:val="2"/>
                <w:sz w:val="21"/>
                <w:szCs w:val="21"/>
                <w:lang w:val="en-US" w:eastAsia="zh-CN" w:bidi="ar"/>
              </w:rPr>
              <w:t>实践</w:t>
            </w:r>
          </w:p>
        </w:tc>
        <w:tc>
          <w:tcPr>
            <w:tcW w:w="1479" w:type="pct"/>
            <w:tcBorders>
              <w:top w:val="single" w:color="auto" w:sz="4" w:space="0"/>
              <w:left w:val="single" w:color="auto" w:sz="4" w:space="0"/>
              <w:bottom w:val="single" w:color="auto" w:sz="4" w:space="0"/>
              <w:right w:val="single" w:color="auto" w:sz="4" w:space="0"/>
            </w:tcBorders>
            <w:shd w:val="clear" w:color="auto" w:fill="auto"/>
            <w:vAlign w:val="top"/>
          </w:tcPr>
          <w:p w14:paraId="4AFF5719">
            <w:pPr>
              <w:pStyle w:val="22"/>
              <w:keepNext w:val="0"/>
              <w:keepLines w:val="0"/>
              <w:widowControl w:val="0"/>
              <w:suppressLineNumbers w:val="0"/>
              <w:spacing w:before="0" w:beforeAutospacing="0" w:after="0" w:afterAutospacing="0"/>
              <w:ind w:left="0" w:right="0" w:firstLine="360" w:firstLineChars="200"/>
              <w:jc w:val="center"/>
              <w:rPr>
                <w:rFonts w:hint="eastAsia" w:ascii="宋体" w:hAnsi="宋体" w:eastAsia="宋体" w:cs="宋体"/>
                <w:kern w:val="2"/>
                <w:sz w:val="18"/>
                <w:szCs w:val="18"/>
                <w:lang w:val="en-US" w:eastAsia="zh-CN" w:bidi="ar"/>
              </w:rPr>
            </w:pPr>
          </w:p>
          <w:p w14:paraId="653CD018">
            <w:pPr>
              <w:pStyle w:val="22"/>
              <w:keepNext w:val="0"/>
              <w:keepLines w:val="0"/>
              <w:widowControl w:val="0"/>
              <w:suppressLineNumbers w:val="0"/>
              <w:spacing w:before="0" w:beforeAutospacing="0" w:after="0" w:afterAutospacing="0"/>
              <w:ind w:left="0" w:right="0" w:firstLine="360" w:firstLineChars="200"/>
              <w:jc w:val="center"/>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军事技能</w:t>
            </w:r>
          </w:p>
        </w:tc>
        <w:tc>
          <w:tcPr>
            <w:tcW w:w="2980" w:type="pct"/>
            <w:tcBorders>
              <w:top w:val="single" w:color="auto" w:sz="4" w:space="0"/>
              <w:left w:val="single" w:color="auto" w:sz="4" w:space="0"/>
              <w:bottom w:val="single" w:color="auto" w:sz="4" w:space="0"/>
              <w:right w:val="single" w:color="auto" w:sz="4" w:space="0"/>
            </w:tcBorders>
            <w:shd w:val="clear" w:color="auto" w:fill="auto"/>
            <w:vAlign w:val="center"/>
          </w:tcPr>
          <w:p w14:paraId="3833A253">
            <w:pPr>
              <w:pStyle w:val="22"/>
              <w:keepNext w:val="0"/>
              <w:keepLines w:val="0"/>
              <w:widowControl w:val="0"/>
              <w:suppressLineNumbers w:val="0"/>
              <w:spacing w:before="0" w:beforeAutospacing="0" w:after="0" w:afterAutospacing="0"/>
              <w:ind w:left="0" w:leftChars="0" w:right="0" w:firstLine="0" w:firstLineChars="0"/>
              <w:jc w:val="left"/>
              <w:rPr>
                <w:rFonts w:hint="default" w:ascii="等线" w:hAnsi="等线" w:eastAsia="等线" w:cs="Times New Roman"/>
                <w:kern w:val="2"/>
                <w:sz w:val="18"/>
                <w:szCs w:val="18"/>
              </w:rPr>
            </w:pPr>
            <w:r>
              <w:rPr>
                <w:rFonts w:hint="eastAsia" w:ascii="宋体" w:hAnsi="宋体" w:eastAsia="宋体" w:cs="宋体"/>
                <w:kern w:val="2"/>
                <w:sz w:val="18"/>
                <w:szCs w:val="18"/>
                <w:lang w:val="en-US" w:eastAsia="zh-CN" w:bidi="ar"/>
              </w:rPr>
              <w:t>军事教学环节，采取多种军事训练方式，掌握基本的军事技能，培养学生吃苦耐劳、爱国、友善、诚实的品质。</w:t>
            </w:r>
          </w:p>
        </w:tc>
      </w:tr>
      <w:tr w14:paraId="33D7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539" w:type="pct"/>
            <w:vMerge w:val="continue"/>
            <w:tcBorders>
              <w:top w:val="nil"/>
              <w:left w:val="single" w:color="auto" w:sz="4" w:space="0"/>
              <w:bottom w:val="single" w:color="auto" w:sz="4" w:space="0"/>
              <w:right w:val="single" w:color="auto" w:sz="4" w:space="0"/>
            </w:tcBorders>
            <w:shd w:val="clear" w:color="auto" w:fill="auto"/>
            <w:vAlign w:val="top"/>
          </w:tcPr>
          <w:p w14:paraId="7D8E47C1">
            <w:pPr>
              <w:keepNext w:val="0"/>
              <w:keepLines w:val="0"/>
              <w:suppressLineNumbers w:val="0"/>
              <w:spacing w:before="0" w:beforeAutospacing="0" w:after="0" w:afterAutospacing="0"/>
              <w:ind w:left="0" w:right="0"/>
              <w:jc w:val="center"/>
              <w:rPr>
                <w:rFonts w:hint="default" w:ascii="Calibri" w:hAnsi="Calibri" w:cs="Calibri"/>
                <w:sz w:val="20"/>
                <w:szCs w:val="20"/>
              </w:rPr>
            </w:pPr>
          </w:p>
        </w:tc>
        <w:tc>
          <w:tcPr>
            <w:tcW w:w="1479" w:type="pct"/>
            <w:tcBorders>
              <w:top w:val="single" w:color="auto" w:sz="4" w:space="0"/>
              <w:left w:val="single" w:color="auto" w:sz="4" w:space="0"/>
              <w:bottom w:val="single" w:color="auto" w:sz="4" w:space="0"/>
              <w:right w:val="single" w:color="auto" w:sz="4" w:space="0"/>
            </w:tcBorders>
            <w:shd w:val="clear" w:color="auto" w:fill="auto"/>
            <w:vAlign w:val="top"/>
          </w:tcPr>
          <w:p w14:paraId="4FBBAC8B">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both"/>
              <w:textAlignment w:val="auto"/>
              <w:rPr>
                <w:rFonts w:hint="eastAsia" w:ascii="宋体" w:hAnsi="宋体" w:eastAsia="宋体" w:cs="宋体"/>
                <w:kern w:val="2"/>
                <w:sz w:val="18"/>
                <w:szCs w:val="18"/>
                <w:lang w:val="en-US" w:eastAsia="zh-CN" w:bidi="ar"/>
              </w:rPr>
            </w:pPr>
          </w:p>
          <w:p w14:paraId="1F0D1268">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360" w:firstLineChars="200"/>
              <w:jc w:val="center"/>
              <w:textAlignment w:val="auto"/>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劳动教育</w:t>
            </w:r>
          </w:p>
        </w:tc>
        <w:tc>
          <w:tcPr>
            <w:tcW w:w="2980" w:type="pct"/>
            <w:tcBorders>
              <w:top w:val="single" w:color="auto" w:sz="4" w:space="0"/>
              <w:left w:val="single" w:color="auto" w:sz="4" w:space="0"/>
              <w:bottom w:val="single" w:color="auto" w:sz="4" w:space="0"/>
              <w:right w:val="single" w:color="auto" w:sz="4" w:space="0"/>
            </w:tcBorders>
            <w:shd w:val="clear" w:color="auto" w:fill="auto"/>
            <w:vAlign w:val="center"/>
          </w:tcPr>
          <w:p w14:paraId="6E6087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等线" w:hAnsi="等线" w:eastAsia="等线" w:cs="Times New Roman"/>
                <w:kern w:val="2"/>
                <w:sz w:val="18"/>
                <w:szCs w:val="18"/>
              </w:rPr>
            </w:pPr>
            <w:r>
              <w:rPr>
                <w:rFonts w:hint="eastAsia" w:ascii="宋体" w:hAnsi="宋体" w:eastAsia="宋体" w:cs="宋体"/>
                <w:kern w:val="2"/>
                <w:sz w:val="18"/>
                <w:szCs w:val="18"/>
                <w:lang w:val="en-US" w:eastAsia="zh-CN" w:bidi="ar"/>
              </w:rPr>
              <w:t>（1）持续开展日常生活劳动，自我管理生活，提高劳动自立自强的意识和能力；（2）定期开展校内外公益服务性劳动，培育社会公德，厚植爱国爱民的情怀；（3）依托实习实训，参与真实的生产劳动和服务性劳动。</w:t>
            </w:r>
          </w:p>
        </w:tc>
      </w:tr>
    </w:tbl>
    <w:p w14:paraId="1F1FFDE2">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课程实践环节</w:t>
      </w:r>
    </w:p>
    <w:p w14:paraId="23240C9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firstLine="420" w:firstLineChars="0"/>
        <w:jc w:val="left"/>
        <w:textAlignment w:val="auto"/>
        <w:rPr>
          <w:rFonts w:hint="eastAsia" w:ascii="宋体" w:hAnsi="宋体" w:eastAsia="宋体" w:cs="宋体"/>
          <w:color w:val="000000"/>
          <w:kern w:val="2"/>
          <w:sz w:val="24"/>
          <w:szCs w:val="24"/>
          <w:lang w:val="en-US" w:eastAsia="zh-CN" w:bidi="ar"/>
        </w:rPr>
      </w:pPr>
      <w:r>
        <w:rPr>
          <w:rFonts w:hint="eastAsia" w:ascii="宋体" w:hAnsi="宋体" w:eastAsia="宋体" w:cs="宋体"/>
          <w:color w:val="000000"/>
          <w:kern w:val="2"/>
          <w:sz w:val="24"/>
          <w:szCs w:val="24"/>
          <w:lang w:val="en-US" w:eastAsia="zh" w:bidi="ar"/>
        </w:rPr>
        <w:t>航空地面设备维修</w:t>
      </w:r>
      <w:r>
        <w:rPr>
          <w:rFonts w:hint="eastAsia" w:ascii="宋体" w:hAnsi="宋体" w:eastAsia="宋体" w:cs="宋体"/>
          <w:color w:val="000000"/>
          <w:kern w:val="2"/>
          <w:sz w:val="24"/>
          <w:szCs w:val="24"/>
          <w:lang w:val="en-US" w:eastAsia="zh-CN" w:bidi="ar"/>
        </w:rPr>
        <w:t>专业</w:t>
      </w:r>
      <w:r>
        <w:rPr>
          <w:rFonts w:hint="eastAsia" w:ascii="宋体" w:hAnsi="宋体" w:eastAsia="宋体" w:cs="宋体"/>
          <w:color w:val="000000"/>
          <w:kern w:val="2"/>
          <w:sz w:val="24"/>
          <w:szCs w:val="24"/>
          <w:lang w:val="en-US" w:eastAsia="zh" w:bidi="ar"/>
        </w:rPr>
        <w:t>，</w:t>
      </w:r>
      <w:r>
        <w:rPr>
          <w:rFonts w:hint="eastAsia" w:ascii="宋体" w:hAnsi="宋体" w:eastAsia="宋体" w:cs="宋体"/>
          <w:color w:val="000000"/>
          <w:kern w:val="2"/>
          <w:sz w:val="24"/>
          <w:szCs w:val="24"/>
          <w:lang w:val="en-US" w:eastAsia="zh-CN" w:bidi="ar"/>
        </w:rPr>
        <w:t>课程教学过程中按照航空地面设备维修</w:t>
      </w:r>
      <w:r>
        <w:rPr>
          <w:rFonts w:hint="eastAsia" w:ascii="宋体" w:hAnsi="宋体" w:eastAsia="宋体" w:cs="宋体"/>
          <w:color w:val="000000"/>
          <w:kern w:val="2"/>
          <w:sz w:val="24"/>
          <w:szCs w:val="24"/>
          <w:lang w:val="en-US" w:eastAsia="zh" w:bidi="ar"/>
        </w:rPr>
        <w:t>专业</w:t>
      </w:r>
      <w:r>
        <w:rPr>
          <w:rFonts w:hint="eastAsia" w:ascii="宋体" w:hAnsi="宋体" w:eastAsia="宋体" w:cs="宋体"/>
          <w:color w:val="000000"/>
          <w:kern w:val="2"/>
          <w:sz w:val="24"/>
          <w:szCs w:val="24"/>
          <w:lang w:val="en-US" w:eastAsia="zh-CN" w:bidi="ar"/>
        </w:rPr>
        <w:t>的要求，主要采用“项目导向、任务驱动”的方式安排教学内容。以工作任务为载体，围绕工作任务聚焦知识和技能，按照任务描述、知识学习、任务实施、考核评估的方式进行教学。现场“教、学、做”一体化教学方式。真实的教学环境，真实的教学任务，提高学生的学习兴趣，增强学习效果。在信息化发展的时代主动采用信息化教学的方法，改变传统的教学模式，使学生可以在多元化的方法下学习。培养拥护党的基本路线，</w:t>
      </w:r>
      <w:r>
        <w:rPr>
          <w:rFonts w:hint="eastAsia" w:ascii="宋体" w:hAnsi="宋体" w:eastAsia="宋体" w:cs="宋体"/>
          <w:color w:val="000000"/>
          <w:kern w:val="2"/>
          <w:sz w:val="24"/>
          <w:szCs w:val="24"/>
          <w:lang w:val="en-US" w:eastAsia="zh" w:bidi="ar"/>
        </w:rPr>
        <w:t>具有一定的科学文化水平，良好的人文素养、职业道德和创新意识，精益求精的工匠精神，较强的就业能力和可持续发展能力；掌握本专业知识和技术技能，面向航空运输业、航空航天器修理等行业的民用航空器机械维护员等职业群，能够从事飞机航线维护机械员和飞机定检机械员以及飞机机体、发动机、机电设备及电子系统的检查、勤务、维修和修理工作的高素质技术技能人才。</w:t>
      </w:r>
      <w:r>
        <w:rPr>
          <w:rFonts w:hint="eastAsia" w:ascii="宋体" w:hAnsi="宋体" w:eastAsia="宋体" w:cs="宋体"/>
          <w:color w:val="000000"/>
          <w:kern w:val="2"/>
          <w:sz w:val="24"/>
          <w:szCs w:val="24"/>
          <w:lang w:val="en-US" w:eastAsia="zh-CN" w:bidi="ar"/>
        </w:rPr>
        <w:t>按照“瞄准职业岗位</w:t>
      </w:r>
      <w:r>
        <w:rPr>
          <w:rFonts w:hint="default" w:ascii="Calibri" w:hAnsi="Calibri" w:eastAsia="宋体" w:cs="Calibri"/>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分析归纳岗位实际工作任务</w:t>
      </w:r>
      <w:r>
        <w:rPr>
          <w:rFonts w:hint="default" w:ascii="Calibri" w:hAnsi="Calibri" w:eastAsia="宋体" w:cs="Calibri"/>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确定行动领域</w:t>
      </w:r>
      <w:r>
        <w:rPr>
          <w:rFonts w:hint="default" w:ascii="Calibri" w:hAnsi="Calibri" w:eastAsia="宋体" w:cs="Calibri"/>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行动领域转化为学习领域”基本路径，确定了</w:t>
      </w:r>
      <w:r>
        <w:rPr>
          <w:rFonts w:hint="default" w:ascii="Calibri" w:hAnsi="Calibri" w:eastAsia="宋体" w:cs="Calibri"/>
          <w:color w:val="000000"/>
          <w:kern w:val="2"/>
          <w:sz w:val="24"/>
          <w:szCs w:val="24"/>
          <w:lang w:val="en-US" w:eastAsia="zh-CN" w:bidi="ar"/>
        </w:rPr>
        <w:t>18</w:t>
      </w:r>
      <w:r>
        <w:rPr>
          <w:rFonts w:hint="eastAsia" w:ascii="宋体" w:hAnsi="宋体" w:eastAsia="宋体" w:cs="宋体"/>
          <w:color w:val="000000"/>
          <w:kern w:val="2"/>
          <w:sz w:val="24"/>
          <w:szCs w:val="24"/>
          <w:lang w:val="en-US" w:eastAsia="zh-CN" w:bidi="ar"/>
        </w:rPr>
        <w:t>项岗位典型工作任务、</w:t>
      </w:r>
      <w:r>
        <w:rPr>
          <w:rFonts w:hint="default" w:ascii="Calibri" w:hAnsi="Calibri" w:eastAsia="宋体" w:cs="Times New Roman"/>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项行动领域和</w:t>
      </w:r>
      <w:r>
        <w:rPr>
          <w:rFonts w:hint="default" w:ascii="Calibri" w:hAnsi="Calibri" w:eastAsia="宋体" w:cs="Calibri"/>
          <w:color w:val="000000"/>
          <w:kern w:val="2"/>
          <w:sz w:val="24"/>
          <w:szCs w:val="24"/>
          <w:lang w:val="en-US" w:eastAsia="zh-CN" w:bidi="ar"/>
        </w:rPr>
        <w:t>6</w:t>
      </w:r>
      <w:r>
        <w:rPr>
          <w:rFonts w:hint="eastAsia" w:ascii="宋体" w:hAnsi="宋体" w:eastAsia="宋体" w:cs="宋体"/>
          <w:color w:val="000000"/>
          <w:kern w:val="2"/>
          <w:sz w:val="24"/>
          <w:szCs w:val="24"/>
          <w:lang w:val="en-US" w:eastAsia="zh-CN" w:bidi="ar"/>
        </w:rPr>
        <w:t>项专业学习领域，由此构建了基于网络构建、管理与维护的工作过程系统化课程体系。</w:t>
      </w:r>
    </w:p>
    <w:p w14:paraId="7295631A">
      <w:pPr>
        <w:keepNext w:val="0"/>
        <w:keepLines w:val="0"/>
        <w:widowControl w:val="0"/>
        <w:suppressLineNumbers w:val="0"/>
        <w:spacing w:before="0" w:beforeAutospacing="0" w:after="0" w:afterAutospacing="0" w:line="360" w:lineRule="auto"/>
        <w:ind w:left="0" w:right="0" w:firstLine="2650" w:firstLineChars="1100"/>
        <w:jc w:val="both"/>
        <w:rPr>
          <w:rFonts w:hint="default" w:ascii="等线" w:hAnsi="等线" w:eastAsia="宋体" w:cs="Times New Roman"/>
          <w:kern w:val="2"/>
          <w:sz w:val="24"/>
          <w:szCs w:val="24"/>
        </w:rPr>
      </w:pPr>
      <w:r>
        <w:rPr>
          <w:rFonts w:hint="eastAsia" w:ascii="宋体" w:hAnsi="宋体" w:eastAsia="宋体" w:cs="宋体"/>
          <w:b/>
          <w:bCs/>
          <w:color w:val="000000"/>
          <w:kern w:val="2"/>
          <w:sz w:val="24"/>
          <w:szCs w:val="24"/>
          <w:lang w:val="en-US" w:eastAsia="zh-CN" w:bidi="ar"/>
        </w:rPr>
        <w:t>表7 课程实践教学一览表</w:t>
      </w:r>
    </w:p>
    <w:tbl>
      <w:tblPr>
        <w:tblStyle w:val="7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04"/>
        <w:gridCol w:w="1704"/>
        <w:gridCol w:w="1265"/>
        <w:gridCol w:w="1417"/>
        <w:gridCol w:w="2432"/>
      </w:tblGrid>
      <w:tr w14:paraId="66EDB4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25DF7F4F">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实践项目</w:t>
            </w:r>
          </w:p>
        </w:tc>
        <w:tc>
          <w:tcPr>
            <w:tcW w:w="1704" w:type="dxa"/>
            <w:vAlign w:val="center"/>
          </w:tcPr>
          <w:p w14:paraId="69AF60EC">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实践时间</w:t>
            </w:r>
          </w:p>
        </w:tc>
        <w:tc>
          <w:tcPr>
            <w:tcW w:w="1265" w:type="dxa"/>
            <w:vAlign w:val="center"/>
          </w:tcPr>
          <w:p w14:paraId="3C2E8841">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实践地点</w:t>
            </w:r>
          </w:p>
        </w:tc>
        <w:tc>
          <w:tcPr>
            <w:tcW w:w="1417" w:type="dxa"/>
            <w:vAlign w:val="center"/>
          </w:tcPr>
          <w:p w14:paraId="0520546D">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实践形式</w:t>
            </w:r>
          </w:p>
        </w:tc>
        <w:tc>
          <w:tcPr>
            <w:tcW w:w="2432" w:type="dxa"/>
            <w:vAlign w:val="center"/>
          </w:tcPr>
          <w:p w14:paraId="412A1C0B">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主要内容</w:t>
            </w:r>
          </w:p>
        </w:tc>
      </w:tr>
      <w:tr w14:paraId="7CC69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22B0E22A">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金工</w:t>
            </w:r>
            <w:r>
              <w:rPr>
                <w:rFonts w:hint="default" w:ascii="Times New Roman" w:hAnsi="Times New Roman"/>
                <w:kern w:val="0"/>
                <w:sz w:val="18"/>
                <w:szCs w:val="18"/>
              </w:rPr>
              <w:t>实训</w:t>
            </w:r>
          </w:p>
        </w:tc>
        <w:tc>
          <w:tcPr>
            <w:tcW w:w="1704" w:type="dxa"/>
            <w:vAlign w:val="center"/>
          </w:tcPr>
          <w:p w14:paraId="66DDEDDA">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第二</w:t>
            </w:r>
            <w:r>
              <w:rPr>
                <w:rFonts w:hint="default" w:ascii="Times New Roman" w:hAnsi="Times New Roman"/>
                <w:kern w:val="0"/>
                <w:sz w:val="18"/>
                <w:szCs w:val="18"/>
              </w:rPr>
              <w:t>学期</w:t>
            </w:r>
          </w:p>
        </w:tc>
        <w:tc>
          <w:tcPr>
            <w:tcW w:w="1265" w:type="dxa"/>
            <w:vAlign w:val="center"/>
          </w:tcPr>
          <w:p w14:paraId="6065E4BC">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校内</w:t>
            </w:r>
          </w:p>
        </w:tc>
        <w:tc>
          <w:tcPr>
            <w:tcW w:w="1417" w:type="dxa"/>
            <w:vAlign w:val="center"/>
          </w:tcPr>
          <w:p w14:paraId="6BC183B7">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集中</w:t>
            </w:r>
          </w:p>
        </w:tc>
        <w:tc>
          <w:tcPr>
            <w:tcW w:w="2432" w:type="dxa"/>
            <w:vAlign w:val="center"/>
          </w:tcPr>
          <w:p w14:paraId="57CFC915">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焊工</w:t>
            </w:r>
            <w:r>
              <w:rPr>
                <w:rFonts w:hint="default" w:ascii="Times New Roman" w:hAnsi="Times New Roman"/>
                <w:kern w:val="0"/>
                <w:sz w:val="18"/>
                <w:szCs w:val="18"/>
              </w:rPr>
              <w:t>、</w:t>
            </w:r>
            <w:r>
              <w:rPr>
                <w:rFonts w:hint="eastAsia" w:ascii="Times New Roman" w:hAnsi="Times New Roman"/>
                <w:kern w:val="0"/>
                <w:sz w:val="18"/>
                <w:szCs w:val="18"/>
              </w:rPr>
              <w:t>钳工</w:t>
            </w:r>
          </w:p>
        </w:tc>
      </w:tr>
      <w:tr w14:paraId="2E044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533D973F">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电</w:t>
            </w:r>
            <w:r>
              <w:rPr>
                <w:rFonts w:hint="default" w:ascii="Times New Roman" w:hAnsi="Times New Roman"/>
                <w:kern w:val="0"/>
                <w:sz w:val="18"/>
                <w:szCs w:val="18"/>
              </w:rPr>
              <w:t>子</w:t>
            </w:r>
            <w:r>
              <w:rPr>
                <w:rFonts w:hint="eastAsia" w:ascii="Times New Roman" w:hAnsi="Times New Roman"/>
                <w:kern w:val="0"/>
                <w:sz w:val="18"/>
                <w:szCs w:val="18"/>
              </w:rPr>
              <w:t>实训</w:t>
            </w:r>
          </w:p>
        </w:tc>
        <w:tc>
          <w:tcPr>
            <w:tcW w:w="1704" w:type="dxa"/>
            <w:vAlign w:val="center"/>
          </w:tcPr>
          <w:p w14:paraId="2FE44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Times New Roman" w:hAnsi="Times New Roman"/>
                <w:kern w:val="0"/>
                <w:sz w:val="18"/>
                <w:szCs w:val="18"/>
              </w:rPr>
            </w:pPr>
            <w:r>
              <w:rPr>
                <w:rFonts w:hint="eastAsia" w:ascii="Times New Roman" w:hAnsi="Times New Roman"/>
                <w:kern w:val="0"/>
                <w:sz w:val="18"/>
                <w:szCs w:val="18"/>
              </w:rPr>
              <w:t>第二</w:t>
            </w:r>
            <w:r>
              <w:rPr>
                <w:rFonts w:hint="default" w:ascii="Times New Roman" w:hAnsi="Times New Roman"/>
                <w:kern w:val="0"/>
                <w:sz w:val="18"/>
                <w:szCs w:val="18"/>
              </w:rPr>
              <w:t>学期</w:t>
            </w:r>
          </w:p>
        </w:tc>
        <w:tc>
          <w:tcPr>
            <w:tcW w:w="1265" w:type="dxa"/>
            <w:vAlign w:val="center"/>
          </w:tcPr>
          <w:p w14:paraId="794E1FB3">
            <w:pPr>
              <w:keepNext w:val="0"/>
              <w:keepLines w:val="0"/>
              <w:suppressLineNumbers w:val="0"/>
              <w:spacing w:before="0" w:beforeAutospacing="0" w:after="0" w:afterAutospacing="0"/>
              <w:ind w:left="0" w:right="0"/>
              <w:jc w:val="center"/>
              <w:rPr>
                <w:rFonts w:hint="default"/>
                <w:kern w:val="0"/>
                <w:sz w:val="18"/>
                <w:szCs w:val="18"/>
              </w:rPr>
            </w:pPr>
            <w:r>
              <w:rPr>
                <w:rFonts w:hint="eastAsia" w:ascii="Times New Roman" w:hAnsi="Times New Roman"/>
                <w:kern w:val="0"/>
                <w:sz w:val="18"/>
                <w:szCs w:val="18"/>
              </w:rPr>
              <w:t>校内</w:t>
            </w:r>
          </w:p>
        </w:tc>
        <w:tc>
          <w:tcPr>
            <w:tcW w:w="1417" w:type="dxa"/>
            <w:vAlign w:val="center"/>
          </w:tcPr>
          <w:p w14:paraId="74D84731">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集中</w:t>
            </w:r>
          </w:p>
        </w:tc>
        <w:tc>
          <w:tcPr>
            <w:tcW w:w="2432" w:type="dxa"/>
            <w:vAlign w:val="center"/>
          </w:tcPr>
          <w:p w14:paraId="67DAD9C1">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电子</w:t>
            </w:r>
            <w:r>
              <w:rPr>
                <w:rFonts w:hint="default" w:ascii="Times New Roman" w:hAnsi="Times New Roman"/>
                <w:kern w:val="0"/>
                <w:sz w:val="18"/>
                <w:szCs w:val="18"/>
              </w:rPr>
              <w:t>焊接与组装</w:t>
            </w:r>
          </w:p>
        </w:tc>
      </w:tr>
      <w:tr w14:paraId="2292DE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37BA7A7D">
            <w:pPr>
              <w:keepNext w:val="0"/>
              <w:keepLines w:val="0"/>
              <w:suppressLineNumbers w:val="0"/>
              <w:spacing w:before="0" w:beforeAutospacing="0" w:after="0" w:afterAutospacing="0" w:line="380" w:lineRule="exact"/>
              <w:ind w:left="0" w:right="0"/>
              <w:jc w:val="center"/>
              <w:rPr>
                <w:rFonts w:hint="default" w:ascii="Times New Roman" w:hAnsi="Times New Roman"/>
                <w:kern w:val="0"/>
                <w:sz w:val="18"/>
                <w:szCs w:val="18"/>
              </w:rPr>
            </w:pPr>
            <w:r>
              <w:rPr>
                <w:rFonts w:hint="eastAsia" w:ascii="宋体" w:hAnsi="宋体" w:cs="宋体"/>
                <w:sz w:val="18"/>
                <w:szCs w:val="18"/>
                <w:lang w:val="en-US" w:eastAsia="zh-CN"/>
              </w:rPr>
              <w:t>航空地面车辆</w:t>
            </w:r>
            <w:r>
              <w:rPr>
                <w:rFonts w:hint="eastAsia" w:ascii="宋体" w:hAnsi="宋体" w:eastAsia="宋体" w:cs="宋体"/>
                <w:sz w:val="18"/>
                <w:szCs w:val="18"/>
              </w:rPr>
              <w:t>构造实训</w:t>
            </w:r>
          </w:p>
        </w:tc>
        <w:tc>
          <w:tcPr>
            <w:tcW w:w="1704" w:type="dxa"/>
            <w:vAlign w:val="center"/>
          </w:tcPr>
          <w:p w14:paraId="4284F30E">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第三</w:t>
            </w:r>
            <w:r>
              <w:rPr>
                <w:rFonts w:hint="default" w:ascii="Times New Roman" w:hAnsi="Times New Roman"/>
                <w:kern w:val="0"/>
                <w:sz w:val="18"/>
                <w:szCs w:val="18"/>
              </w:rPr>
              <w:t>学期</w:t>
            </w:r>
          </w:p>
        </w:tc>
        <w:tc>
          <w:tcPr>
            <w:tcW w:w="1265" w:type="dxa"/>
            <w:vAlign w:val="center"/>
          </w:tcPr>
          <w:p w14:paraId="2FA07A90">
            <w:pPr>
              <w:keepNext w:val="0"/>
              <w:keepLines w:val="0"/>
              <w:suppressLineNumbers w:val="0"/>
              <w:spacing w:before="0" w:beforeAutospacing="0" w:after="0" w:afterAutospacing="0"/>
              <w:ind w:left="0" w:right="0"/>
              <w:jc w:val="center"/>
              <w:rPr>
                <w:rFonts w:hint="default"/>
                <w:kern w:val="0"/>
                <w:sz w:val="18"/>
                <w:szCs w:val="18"/>
              </w:rPr>
            </w:pPr>
            <w:r>
              <w:rPr>
                <w:rFonts w:hint="eastAsia" w:ascii="Times New Roman" w:hAnsi="Times New Roman"/>
                <w:kern w:val="0"/>
                <w:sz w:val="18"/>
                <w:szCs w:val="18"/>
              </w:rPr>
              <w:t>校内</w:t>
            </w:r>
          </w:p>
        </w:tc>
        <w:tc>
          <w:tcPr>
            <w:tcW w:w="1417" w:type="dxa"/>
            <w:vAlign w:val="center"/>
          </w:tcPr>
          <w:p w14:paraId="56365186">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随</w:t>
            </w:r>
            <w:r>
              <w:rPr>
                <w:rFonts w:hint="default" w:ascii="Times New Roman" w:hAnsi="Times New Roman"/>
                <w:kern w:val="0"/>
                <w:sz w:val="18"/>
                <w:szCs w:val="18"/>
              </w:rPr>
              <w:t>课程</w:t>
            </w:r>
            <w:r>
              <w:rPr>
                <w:rFonts w:hint="eastAsia" w:ascii="Times New Roman" w:hAnsi="Times New Roman"/>
                <w:kern w:val="0"/>
                <w:sz w:val="18"/>
                <w:szCs w:val="18"/>
              </w:rPr>
              <w:t>进度</w:t>
            </w:r>
          </w:p>
        </w:tc>
        <w:tc>
          <w:tcPr>
            <w:tcW w:w="2432" w:type="dxa"/>
            <w:vAlign w:val="center"/>
          </w:tcPr>
          <w:p w14:paraId="2C559829">
            <w:pPr>
              <w:keepNext w:val="0"/>
              <w:keepLines w:val="0"/>
              <w:suppressLineNumbers w:val="0"/>
              <w:spacing w:before="0" w:beforeAutospacing="0" w:after="0" w:afterAutospacing="0" w:line="380" w:lineRule="exact"/>
              <w:ind w:left="0" w:right="0"/>
              <w:jc w:val="center"/>
              <w:rPr>
                <w:rFonts w:hint="default" w:ascii="Times New Roman" w:hAnsi="Times New Roman"/>
                <w:kern w:val="0"/>
                <w:sz w:val="18"/>
                <w:szCs w:val="18"/>
              </w:rPr>
            </w:pPr>
            <w:r>
              <w:rPr>
                <w:rFonts w:hint="eastAsia" w:ascii="宋体" w:hAnsi="宋体" w:eastAsia="宋体" w:cs="宋体"/>
                <w:sz w:val="18"/>
                <w:szCs w:val="18"/>
              </w:rPr>
              <w:t>发动机拆装实训、底盘拆装实训</w:t>
            </w:r>
          </w:p>
        </w:tc>
      </w:tr>
      <w:tr w14:paraId="762143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34D60E23">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专业</w:t>
            </w:r>
            <w:r>
              <w:rPr>
                <w:rFonts w:hint="default" w:ascii="Times New Roman" w:hAnsi="Times New Roman"/>
                <w:kern w:val="0"/>
                <w:sz w:val="18"/>
                <w:szCs w:val="18"/>
              </w:rPr>
              <w:t>实</w:t>
            </w:r>
            <w:r>
              <w:rPr>
                <w:rFonts w:hint="eastAsia" w:ascii="Times New Roman" w:hAnsi="Times New Roman"/>
                <w:kern w:val="0"/>
                <w:sz w:val="18"/>
                <w:szCs w:val="18"/>
              </w:rPr>
              <w:t>习</w:t>
            </w:r>
          </w:p>
        </w:tc>
        <w:tc>
          <w:tcPr>
            <w:tcW w:w="1704" w:type="dxa"/>
            <w:vAlign w:val="center"/>
          </w:tcPr>
          <w:p w14:paraId="3F5F51C2">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第三、四</w:t>
            </w:r>
            <w:r>
              <w:rPr>
                <w:rFonts w:hint="default" w:ascii="Times New Roman" w:hAnsi="Times New Roman"/>
                <w:kern w:val="0"/>
                <w:sz w:val="18"/>
                <w:szCs w:val="18"/>
              </w:rPr>
              <w:t>学期</w:t>
            </w:r>
          </w:p>
        </w:tc>
        <w:tc>
          <w:tcPr>
            <w:tcW w:w="1265" w:type="dxa"/>
            <w:vAlign w:val="center"/>
          </w:tcPr>
          <w:p w14:paraId="26B2607F">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校外</w:t>
            </w:r>
          </w:p>
        </w:tc>
        <w:tc>
          <w:tcPr>
            <w:tcW w:w="1417" w:type="dxa"/>
            <w:vAlign w:val="center"/>
          </w:tcPr>
          <w:p w14:paraId="5CD90B52">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集中</w:t>
            </w:r>
          </w:p>
        </w:tc>
        <w:tc>
          <w:tcPr>
            <w:tcW w:w="2432" w:type="dxa"/>
            <w:vAlign w:val="center"/>
          </w:tcPr>
          <w:p w14:paraId="396A0680">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与</w:t>
            </w:r>
            <w:r>
              <w:rPr>
                <w:rFonts w:hint="default" w:ascii="Times New Roman" w:hAnsi="Times New Roman"/>
                <w:kern w:val="0"/>
                <w:sz w:val="18"/>
                <w:szCs w:val="18"/>
              </w:rPr>
              <w:t>专业相关</w:t>
            </w:r>
          </w:p>
        </w:tc>
      </w:tr>
      <w:tr w14:paraId="11DE8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6EF81CF2">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就业</w:t>
            </w:r>
            <w:r>
              <w:rPr>
                <w:rFonts w:hint="default" w:ascii="Times New Roman" w:hAnsi="Times New Roman"/>
                <w:kern w:val="0"/>
                <w:sz w:val="18"/>
                <w:szCs w:val="18"/>
              </w:rPr>
              <w:t>实训</w:t>
            </w:r>
          </w:p>
        </w:tc>
        <w:tc>
          <w:tcPr>
            <w:tcW w:w="1704" w:type="dxa"/>
            <w:vAlign w:val="center"/>
          </w:tcPr>
          <w:p w14:paraId="247E92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default" w:ascii="宋体" w:hAnsi="宋体"/>
                <w:kern w:val="0"/>
                <w:sz w:val="18"/>
                <w:szCs w:val="18"/>
              </w:rPr>
            </w:pPr>
            <w:r>
              <w:rPr>
                <w:rFonts w:hint="eastAsia" w:ascii="宋体" w:hAnsi="宋体"/>
                <w:kern w:val="0"/>
                <w:sz w:val="18"/>
                <w:szCs w:val="18"/>
              </w:rPr>
              <w:t>第五</w:t>
            </w:r>
            <w:r>
              <w:rPr>
                <w:rFonts w:hint="default" w:ascii="宋体" w:hAnsi="宋体"/>
                <w:kern w:val="0"/>
                <w:sz w:val="18"/>
                <w:szCs w:val="18"/>
              </w:rPr>
              <w:t>学期</w:t>
            </w:r>
          </w:p>
        </w:tc>
        <w:tc>
          <w:tcPr>
            <w:tcW w:w="1265" w:type="dxa"/>
            <w:vAlign w:val="center"/>
          </w:tcPr>
          <w:p w14:paraId="6A101292">
            <w:pPr>
              <w:keepNext w:val="0"/>
              <w:keepLines w:val="0"/>
              <w:suppressLineNumbers w:val="0"/>
              <w:spacing w:before="0" w:beforeAutospacing="0" w:after="0" w:afterAutospacing="0" w:line="500" w:lineRule="exact"/>
              <w:ind w:left="0" w:right="0"/>
              <w:jc w:val="center"/>
              <w:rPr>
                <w:rFonts w:hint="default" w:ascii="宋体" w:hAnsi="宋体"/>
                <w:kern w:val="0"/>
                <w:sz w:val="18"/>
                <w:szCs w:val="18"/>
              </w:rPr>
            </w:pPr>
            <w:r>
              <w:rPr>
                <w:rFonts w:hint="eastAsia" w:ascii="宋体" w:hAnsi="宋体"/>
                <w:kern w:val="0"/>
                <w:sz w:val="18"/>
                <w:szCs w:val="18"/>
              </w:rPr>
              <w:t>校内</w:t>
            </w:r>
          </w:p>
        </w:tc>
        <w:tc>
          <w:tcPr>
            <w:tcW w:w="1417" w:type="dxa"/>
            <w:vAlign w:val="center"/>
          </w:tcPr>
          <w:p w14:paraId="7CAB33D3">
            <w:pPr>
              <w:keepNext w:val="0"/>
              <w:keepLines w:val="0"/>
              <w:suppressLineNumbers w:val="0"/>
              <w:spacing w:before="0" w:beforeAutospacing="0" w:after="0" w:afterAutospacing="0" w:line="500" w:lineRule="exact"/>
              <w:ind w:left="0" w:right="0"/>
              <w:jc w:val="center"/>
              <w:rPr>
                <w:rFonts w:hint="default" w:ascii="宋体" w:hAnsi="宋体"/>
                <w:kern w:val="0"/>
                <w:sz w:val="18"/>
                <w:szCs w:val="18"/>
              </w:rPr>
            </w:pPr>
            <w:r>
              <w:rPr>
                <w:rFonts w:hint="eastAsia" w:ascii="宋体" w:hAnsi="宋体"/>
                <w:kern w:val="0"/>
                <w:sz w:val="18"/>
                <w:szCs w:val="18"/>
              </w:rPr>
              <w:t>集中</w:t>
            </w:r>
          </w:p>
        </w:tc>
        <w:tc>
          <w:tcPr>
            <w:tcW w:w="2432" w:type="dxa"/>
            <w:vAlign w:val="center"/>
          </w:tcPr>
          <w:p w14:paraId="66EEE55E">
            <w:pPr>
              <w:keepNext w:val="0"/>
              <w:keepLines w:val="0"/>
              <w:suppressLineNumbers w:val="0"/>
              <w:spacing w:before="0" w:beforeAutospacing="0" w:after="0" w:afterAutospacing="0" w:line="500" w:lineRule="exact"/>
              <w:ind w:left="0" w:right="0"/>
              <w:jc w:val="center"/>
              <w:rPr>
                <w:rFonts w:hint="default" w:ascii="宋体" w:hAnsi="宋体"/>
                <w:kern w:val="0"/>
                <w:sz w:val="18"/>
                <w:szCs w:val="18"/>
              </w:rPr>
            </w:pPr>
            <w:r>
              <w:rPr>
                <w:rFonts w:hint="eastAsia" w:ascii="宋体" w:hAnsi="宋体"/>
                <w:kern w:val="0"/>
                <w:sz w:val="18"/>
                <w:szCs w:val="18"/>
              </w:rPr>
              <w:t>与</w:t>
            </w:r>
            <w:r>
              <w:rPr>
                <w:rFonts w:hint="default" w:ascii="宋体" w:hAnsi="宋体"/>
                <w:kern w:val="0"/>
                <w:sz w:val="18"/>
                <w:szCs w:val="18"/>
              </w:rPr>
              <w:t>就业技能相关</w:t>
            </w:r>
          </w:p>
        </w:tc>
      </w:tr>
      <w:tr w14:paraId="68C3AE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52EE46DB">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毕业设计</w:t>
            </w:r>
          </w:p>
        </w:tc>
        <w:tc>
          <w:tcPr>
            <w:tcW w:w="1704" w:type="dxa"/>
            <w:vAlign w:val="center"/>
          </w:tcPr>
          <w:p w14:paraId="06ED0487">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第五</w:t>
            </w:r>
            <w:r>
              <w:rPr>
                <w:rFonts w:hint="default" w:ascii="Times New Roman" w:hAnsi="Times New Roman"/>
                <w:kern w:val="0"/>
                <w:sz w:val="18"/>
                <w:szCs w:val="18"/>
              </w:rPr>
              <w:t>学期</w:t>
            </w:r>
          </w:p>
        </w:tc>
        <w:tc>
          <w:tcPr>
            <w:tcW w:w="1265" w:type="dxa"/>
            <w:vAlign w:val="center"/>
          </w:tcPr>
          <w:p w14:paraId="0D8BDF9F">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校内</w:t>
            </w:r>
          </w:p>
        </w:tc>
        <w:tc>
          <w:tcPr>
            <w:tcW w:w="1417" w:type="dxa"/>
            <w:vAlign w:val="center"/>
          </w:tcPr>
          <w:p w14:paraId="6519828E">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与</w:t>
            </w:r>
            <w:r>
              <w:rPr>
                <w:rFonts w:hint="default" w:ascii="Times New Roman" w:hAnsi="Times New Roman"/>
                <w:kern w:val="0"/>
                <w:sz w:val="18"/>
                <w:szCs w:val="18"/>
              </w:rPr>
              <w:t>课程同步</w:t>
            </w:r>
          </w:p>
        </w:tc>
        <w:tc>
          <w:tcPr>
            <w:tcW w:w="2432" w:type="dxa"/>
            <w:vAlign w:val="center"/>
          </w:tcPr>
          <w:p w14:paraId="332614C8">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p>
        </w:tc>
      </w:tr>
      <w:tr w14:paraId="699CF6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704" w:type="dxa"/>
            <w:vAlign w:val="center"/>
          </w:tcPr>
          <w:p w14:paraId="37D88647">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岗位实习</w:t>
            </w:r>
          </w:p>
        </w:tc>
        <w:tc>
          <w:tcPr>
            <w:tcW w:w="1704" w:type="dxa"/>
            <w:vAlign w:val="center"/>
          </w:tcPr>
          <w:p w14:paraId="39B7EF83">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第六</w:t>
            </w:r>
            <w:r>
              <w:rPr>
                <w:rFonts w:hint="default" w:ascii="Times New Roman" w:hAnsi="Times New Roman"/>
                <w:kern w:val="0"/>
                <w:sz w:val="18"/>
                <w:szCs w:val="18"/>
              </w:rPr>
              <w:t>学期</w:t>
            </w:r>
          </w:p>
        </w:tc>
        <w:tc>
          <w:tcPr>
            <w:tcW w:w="1265" w:type="dxa"/>
            <w:vAlign w:val="center"/>
          </w:tcPr>
          <w:p w14:paraId="7846FFB5">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校外</w:t>
            </w:r>
          </w:p>
        </w:tc>
        <w:tc>
          <w:tcPr>
            <w:tcW w:w="1417" w:type="dxa"/>
            <w:vAlign w:val="center"/>
          </w:tcPr>
          <w:p w14:paraId="4E1485DB">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分散</w:t>
            </w:r>
          </w:p>
        </w:tc>
        <w:tc>
          <w:tcPr>
            <w:tcW w:w="2432" w:type="dxa"/>
            <w:vAlign w:val="center"/>
          </w:tcPr>
          <w:p w14:paraId="1842FBF7">
            <w:pPr>
              <w:keepNext w:val="0"/>
              <w:keepLines w:val="0"/>
              <w:suppressLineNumbers w:val="0"/>
              <w:spacing w:before="0" w:beforeAutospacing="0" w:after="0" w:afterAutospacing="0" w:line="500" w:lineRule="exact"/>
              <w:ind w:left="0" w:right="0"/>
              <w:jc w:val="center"/>
              <w:rPr>
                <w:rFonts w:hint="default" w:ascii="Times New Roman" w:hAnsi="Times New Roman"/>
                <w:kern w:val="0"/>
                <w:sz w:val="18"/>
                <w:szCs w:val="18"/>
              </w:rPr>
            </w:pPr>
            <w:r>
              <w:rPr>
                <w:rFonts w:hint="eastAsia" w:ascii="Times New Roman" w:hAnsi="Times New Roman"/>
                <w:kern w:val="0"/>
                <w:sz w:val="18"/>
                <w:szCs w:val="18"/>
              </w:rPr>
              <w:t>与</w:t>
            </w:r>
            <w:r>
              <w:rPr>
                <w:rFonts w:hint="default" w:ascii="Times New Roman" w:hAnsi="Times New Roman"/>
                <w:kern w:val="0"/>
                <w:sz w:val="18"/>
                <w:szCs w:val="18"/>
              </w:rPr>
              <w:t>专</w:t>
            </w:r>
            <w:r>
              <w:rPr>
                <w:rFonts w:hint="eastAsia" w:ascii="Times New Roman" w:hAnsi="Times New Roman"/>
                <w:kern w:val="0"/>
                <w:sz w:val="18"/>
                <w:szCs w:val="18"/>
              </w:rPr>
              <w:t>业</w:t>
            </w:r>
            <w:r>
              <w:rPr>
                <w:rFonts w:hint="default" w:ascii="Times New Roman" w:hAnsi="Times New Roman"/>
                <w:kern w:val="0"/>
                <w:sz w:val="18"/>
                <w:szCs w:val="18"/>
              </w:rPr>
              <w:t>就业相关</w:t>
            </w:r>
          </w:p>
        </w:tc>
      </w:tr>
    </w:tbl>
    <w:p w14:paraId="69D33EF5">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专业实习环节</w:t>
      </w:r>
    </w:p>
    <w:p w14:paraId="6AFC71A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专业实习是本专业人才培养方案的重要组成部分，是本专业基础知识学习</w:t>
      </w:r>
      <w:r>
        <w:rPr>
          <w:rFonts w:hint="eastAsia" w:ascii="宋体" w:hAnsi="宋体" w:eastAsia="宋体" w:cs="宋体"/>
          <w:kern w:val="2"/>
          <w:sz w:val="24"/>
          <w:szCs w:val="24"/>
          <w:lang w:val="en-US" w:eastAsia="zh" w:bidi="ar"/>
        </w:rPr>
        <w:t>和</w:t>
      </w:r>
      <w:r>
        <w:rPr>
          <w:rFonts w:hint="eastAsia" w:ascii="宋体" w:hAnsi="宋体" w:eastAsia="宋体" w:cs="宋体"/>
          <w:kern w:val="2"/>
          <w:sz w:val="24"/>
          <w:szCs w:val="24"/>
          <w:lang w:val="en-US" w:eastAsia="zh-CN" w:bidi="ar"/>
        </w:rPr>
        <w:t>专业核心知识学习之间的连接和实践环节。</w:t>
      </w:r>
    </w:p>
    <w:p w14:paraId="65DE2276">
      <w:pPr>
        <w:keepNext w:val="0"/>
        <w:keepLines w:val="0"/>
        <w:widowControl w:val="0"/>
        <w:suppressLineNumbers w:val="0"/>
        <w:spacing w:before="0" w:beforeAutospacing="0" w:after="0" w:afterAutospacing="0" w:line="360" w:lineRule="auto"/>
        <w:ind w:left="0" w:right="0" w:firstLine="2650" w:firstLineChars="1100"/>
        <w:jc w:val="both"/>
        <w:rPr>
          <w:rFonts w:hint="default" w:ascii="Calibri" w:hAnsi="Calibri" w:eastAsia="宋体" w:cs="Times New Roman"/>
          <w:kern w:val="2"/>
          <w:sz w:val="21"/>
          <w:szCs w:val="21"/>
        </w:rPr>
      </w:pPr>
      <w:r>
        <w:rPr>
          <w:rFonts w:hint="eastAsia" w:ascii="宋体" w:hAnsi="宋体" w:eastAsia="宋体" w:cs="宋体"/>
          <w:b/>
          <w:bCs/>
          <w:color w:val="000000"/>
          <w:kern w:val="2"/>
          <w:sz w:val="24"/>
          <w:szCs w:val="24"/>
          <w:lang w:val="en-US" w:eastAsia="zh-CN" w:bidi="ar"/>
        </w:rPr>
        <w:t>表8 专业实习内容与要求一览表</w:t>
      </w:r>
    </w:p>
    <w:tbl>
      <w:tblPr>
        <w:tblStyle w:val="2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293"/>
        <w:gridCol w:w="3703"/>
        <w:gridCol w:w="3523"/>
      </w:tblGrid>
      <w:tr w14:paraId="2F9DC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59" w:type="pct"/>
            <w:tcBorders>
              <w:top w:val="single" w:color="auto" w:sz="4" w:space="0"/>
              <w:left w:val="single" w:color="auto" w:sz="4" w:space="0"/>
              <w:bottom w:val="single" w:color="auto" w:sz="4" w:space="0"/>
              <w:right w:val="single" w:color="auto" w:sz="4" w:space="0"/>
            </w:tcBorders>
            <w:shd w:val="clear" w:color="auto" w:fill="auto"/>
            <w:vAlign w:val="top"/>
          </w:tcPr>
          <w:p w14:paraId="7CA60302">
            <w:pPr>
              <w:pStyle w:val="22"/>
              <w:keepNext w:val="0"/>
              <w:keepLines w:val="0"/>
              <w:widowControl w:val="0"/>
              <w:suppressLineNumbers w:val="0"/>
              <w:spacing w:before="0" w:beforeAutospacing="0" w:after="0" w:afterAutospacing="0"/>
              <w:ind w:left="0" w:right="0" w:firstLine="482" w:firstLineChars="200"/>
              <w:jc w:val="center"/>
              <w:rPr>
                <w:rFonts w:hint="default" w:ascii="Calibri" w:hAnsi="Calibri" w:eastAsia="宋体" w:cs="Times New Roman"/>
                <w:b/>
                <w:bCs/>
                <w:kern w:val="2"/>
                <w:sz w:val="24"/>
                <w:szCs w:val="24"/>
              </w:rPr>
            </w:pPr>
            <w:r>
              <w:rPr>
                <w:rFonts w:hint="eastAsia" w:ascii="宋体" w:hAnsi="宋体" w:eastAsia="宋体" w:cs="宋体"/>
                <w:b/>
                <w:bCs/>
                <w:kern w:val="2"/>
                <w:sz w:val="24"/>
                <w:szCs w:val="24"/>
                <w:lang w:val="en-US" w:eastAsia="zh-CN" w:bidi="ar"/>
              </w:rPr>
              <w:t>项目</w:t>
            </w:r>
          </w:p>
        </w:tc>
        <w:tc>
          <w:tcPr>
            <w:tcW w:w="2173" w:type="pct"/>
            <w:tcBorders>
              <w:top w:val="single" w:color="auto" w:sz="4" w:space="0"/>
              <w:left w:val="single" w:color="auto" w:sz="4" w:space="0"/>
              <w:bottom w:val="single" w:color="auto" w:sz="4" w:space="0"/>
              <w:right w:val="single" w:color="auto" w:sz="4" w:space="0"/>
            </w:tcBorders>
            <w:shd w:val="clear" w:color="auto" w:fill="auto"/>
            <w:vAlign w:val="top"/>
          </w:tcPr>
          <w:p w14:paraId="3BF1B8B2">
            <w:pPr>
              <w:pStyle w:val="22"/>
              <w:keepNext w:val="0"/>
              <w:keepLines w:val="0"/>
              <w:widowControl w:val="0"/>
              <w:suppressLineNumbers w:val="0"/>
              <w:spacing w:before="0" w:beforeAutospacing="0" w:after="0" w:afterAutospacing="0"/>
              <w:ind w:left="0" w:right="0" w:firstLine="482" w:firstLineChars="200"/>
              <w:jc w:val="center"/>
              <w:rPr>
                <w:rFonts w:hint="default" w:ascii="Calibri" w:hAnsi="Calibri" w:eastAsia="宋体" w:cs="Times New Roman"/>
                <w:b/>
                <w:bCs/>
                <w:kern w:val="2"/>
                <w:sz w:val="24"/>
                <w:szCs w:val="24"/>
              </w:rPr>
            </w:pPr>
            <w:r>
              <w:rPr>
                <w:rFonts w:hint="eastAsia" w:ascii="宋体" w:hAnsi="宋体" w:eastAsia="宋体" w:cs="宋体"/>
                <w:b/>
                <w:bCs/>
                <w:kern w:val="2"/>
                <w:sz w:val="24"/>
                <w:szCs w:val="24"/>
                <w:lang w:val="en-US" w:eastAsia="zh-CN" w:bidi="ar"/>
              </w:rPr>
              <w:t>专业实习内容</w:t>
            </w:r>
          </w:p>
        </w:tc>
        <w:tc>
          <w:tcPr>
            <w:tcW w:w="2067" w:type="pct"/>
            <w:tcBorders>
              <w:top w:val="single" w:color="auto" w:sz="4" w:space="0"/>
              <w:left w:val="single" w:color="auto" w:sz="4" w:space="0"/>
              <w:bottom w:val="single" w:color="auto" w:sz="4" w:space="0"/>
              <w:right w:val="single" w:color="auto" w:sz="4" w:space="0"/>
            </w:tcBorders>
            <w:shd w:val="clear" w:color="auto" w:fill="auto"/>
            <w:vAlign w:val="top"/>
          </w:tcPr>
          <w:p w14:paraId="63075F7E">
            <w:pPr>
              <w:pStyle w:val="22"/>
              <w:keepNext w:val="0"/>
              <w:keepLines w:val="0"/>
              <w:widowControl w:val="0"/>
              <w:suppressLineNumbers w:val="0"/>
              <w:spacing w:before="0" w:beforeAutospacing="0" w:after="0" w:afterAutospacing="0"/>
              <w:ind w:left="0" w:right="0" w:firstLine="482" w:firstLineChars="200"/>
              <w:jc w:val="center"/>
              <w:rPr>
                <w:rFonts w:hint="default" w:ascii="Calibri" w:hAnsi="Calibri" w:eastAsia="宋体" w:cs="Times New Roman"/>
                <w:b/>
                <w:bCs/>
                <w:kern w:val="2"/>
                <w:sz w:val="24"/>
                <w:szCs w:val="24"/>
              </w:rPr>
            </w:pPr>
            <w:r>
              <w:rPr>
                <w:rFonts w:hint="eastAsia" w:ascii="宋体" w:hAnsi="宋体" w:eastAsia="宋体" w:cs="宋体"/>
                <w:b/>
                <w:bCs/>
                <w:kern w:val="2"/>
                <w:sz w:val="24"/>
                <w:szCs w:val="24"/>
                <w:lang w:val="en-US" w:eastAsia="zh-CN" w:bidi="ar"/>
              </w:rPr>
              <w:t>专业实习要求</w:t>
            </w:r>
          </w:p>
        </w:tc>
      </w:tr>
      <w:tr w14:paraId="609EE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759" w:type="pct"/>
            <w:tcBorders>
              <w:top w:val="single" w:color="auto" w:sz="4" w:space="0"/>
              <w:left w:val="single" w:color="auto" w:sz="4" w:space="0"/>
              <w:bottom w:val="single" w:color="auto" w:sz="4" w:space="0"/>
              <w:right w:val="single" w:color="auto" w:sz="4" w:space="0"/>
            </w:tcBorders>
            <w:shd w:val="clear" w:color="auto" w:fill="auto"/>
            <w:vAlign w:val="center"/>
          </w:tcPr>
          <w:p w14:paraId="77BAF1A4">
            <w:pPr>
              <w:keepNext w:val="0"/>
              <w:keepLines w:val="0"/>
              <w:widowControl w:val="0"/>
              <w:suppressLineNumbers w:val="0"/>
              <w:spacing w:before="0" w:beforeAutospacing="0" w:after="0" w:afterAutospacing="0" w:line="500" w:lineRule="exact"/>
              <w:ind w:left="0" w:right="0"/>
              <w:jc w:val="center"/>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专业实习</w:t>
            </w:r>
          </w:p>
        </w:tc>
        <w:tc>
          <w:tcPr>
            <w:tcW w:w="2173" w:type="pct"/>
            <w:tcBorders>
              <w:top w:val="single" w:color="auto" w:sz="4" w:space="0"/>
              <w:left w:val="single" w:color="auto" w:sz="4" w:space="0"/>
              <w:bottom w:val="single" w:color="auto" w:sz="4" w:space="0"/>
              <w:right w:val="single" w:color="auto" w:sz="4" w:space="0"/>
            </w:tcBorders>
            <w:shd w:val="clear" w:color="auto" w:fill="auto"/>
            <w:vAlign w:val="top"/>
          </w:tcPr>
          <w:p w14:paraId="001E6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1、直接准备阶段工作流程。</w:t>
            </w:r>
          </w:p>
          <w:p w14:paraId="49EDD9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2、参加航前准备会要求。</w:t>
            </w:r>
          </w:p>
          <w:p w14:paraId="195D2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3、飞行实施阶段具体细则。</w:t>
            </w:r>
          </w:p>
          <w:p w14:paraId="32BFF6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4、目前岗位全流程人才的标准。</w:t>
            </w:r>
          </w:p>
          <w:p w14:paraId="4365CD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5、航后讲评阶段重点内容。</w:t>
            </w:r>
          </w:p>
          <w:p w14:paraId="4B3A7C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jc w:val="left"/>
              <w:textAlignment w:val="auto"/>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6、掌握企业的具体选拔要求。</w:t>
            </w:r>
          </w:p>
        </w:tc>
        <w:tc>
          <w:tcPr>
            <w:tcW w:w="2067" w:type="pct"/>
            <w:tcBorders>
              <w:top w:val="single" w:color="auto" w:sz="4" w:space="0"/>
              <w:left w:val="single" w:color="auto" w:sz="4" w:space="0"/>
              <w:bottom w:val="single" w:color="auto" w:sz="4" w:space="0"/>
              <w:right w:val="single" w:color="auto" w:sz="4" w:space="0"/>
            </w:tcBorders>
            <w:shd w:val="clear" w:color="auto" w:fill="auto"/>
            <w:vAlign w:val="top"/>
          </w:tcPr>
          <w:p w14:paraId="1A640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00" w:lineRule="exact"/>
              <w:ind w:left="0" w:right="0" w:firstLine="360" w:firstLineChars="200"/>
              <w:jc w:val="left"/>
              <w:textAlignment w:val="auto"/>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认知实习是对书本知识的巩固加深，需要到工作岗位的环境去参观，去了解今后将要工作(实习)的环境，增加对将要从事的职业岗位的初级认识，只有学员积极参加认知实习，对未来工作岗位、工作内容有了初步的认识，才能有针对性的继续学习。</w:t>
            </w:r>
          </w:p>
        </w:tc>
      </w:tr>
    </w:tbl>
    <w:p w14:paraId="23A72093">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0" w:leftChars="0" w:firstLine="480" w:firstLineChars="200"/>
        <w:textAlignment w:val="auto"/>
        <w:rPr>
          <w:rFonts w:hint="eastAsia"/>
          <w:sz w:val="24"/>
          <w:szCs w:val="24"/>
        </w:rPr>
      </w:pPr>
      <w:r>
        <w:rPr>
          <w:rFonts w:hint="eastAsia"/>
          <w:sz w:val="24"/>
          <w:szCs w:val="24"/>
        </w:rPr>
        <w:t>岗位实习环节</w:t>
      </w:r>
    </w:p>
    <w:p w14:paraId="6A83D978">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岗位实习是本专业学生职业技能和职业岗位工作能力培养的重要实践教学环节。要认真落实教育部、财政部关于《</w:t>
      </w:r>
      <w:r>
        <w:rPr>
          <w:rFonts w:hint="eastAsia" w:ascii="宋体" w:hAnsi="宋体" w:eastAsia="宋体" w:cs="宋体"/>
          <w:color w:val="000000"/>
          <w:kern w:val="0"/>
          <w:sz w:val="24"/>
          <w:szCs w:val="24"/>
          <w:lang w:val="en-US" w:eastAsia="zh-CN" w:bidi="ar"/>
        </w:rPr>
        <w:t>航空地面设备维修</w:t>
      </w:r>
      <w:r>
        <w:rPr>
          <w:rFonts w:hint="eastAsia" w:ascii="宋体" w:hAnsi="宋体" w:eastAsia="宋体" w:cs="宋体"/>
          <w:kern w:val="2"/>
          <w:sz w:val="24"/>
          <w:szCs w:val="24"/>
          <w:lang w:val="en-US" w:eastAsia="zh-CN" w:bidi="ar"/>
        </w:rPr>
        <w:t>专业顶岗实习标准》《职业学校学生实习管理办法》和《职业学校学生实习管理规定》的有关要求，保证岗位实习岗位与其所学专业面向的岗位群基本一致，在确保学生实习总量的前提下，可根据实际需要，通过校企合作，实行工学交替，多学期、分阶段安排学生实习。</w:t>
      </w:r>
    </w:p>
    <w:p w14:paraId="317D702F">
      <w:pPr>
        <w:pStyle w:val="22"/>
        <w:keepNext w:val="0"/>
        <w:keepLines w:val="0"/>
        <w:widowControl w:val="0"/>
        <w:suppressLineNumbers w:val="0"/>
        <w:spacing w:before="0" w:beforeAutospacing="0" w:after="0" w:afterAutospacing="0"/>
        <w:ind w:left="0" w:right="0" w:firstLine="2168" w:firstLineChars="900"/>
        <w:jc w:val="both"/>
        <w:rPr>
          <w:rFonts w:hint="eastAsia" w:ascii="Times New Roman" w:hAnsi="Times New Roman" w:eastAsia="宋体" w:cs="Times New Roman"/>
          <w:b/>
          <w:bCs/>
          <w:color w:val="000000"/>
          <w:kern w:val="2"/>
          <w:sz w:val="24"/>
          <w:szCs w:val="24"/>
        </w:rPr>
      </w:pPr>
      <w:r>
        <w:rPr>
          <w:rFonts w:hint="eastAsia" w:ascii="宋体" w:hAnsi="宋体" w:eastAsia="宋体" w:cs="宋体"/>
          <w:b/>
          <w:bCs/>
          <w:color w:val="000000"/>
          <w:kern w:val="2"/>
          <w:sz w:val="24"/>
          <w:szCs w:val="24"/>
          <w:lang w:val="en-US" w:eastAsia="zh-CN" w:bidi="ar"/>
        </w:rPr>
        <w:t>表</w:t>
      </w:r>
      <w:r>
        <w:rPr>
          <w:rFonts w:hint="default" w:ascii="Times New Roman" w:hAnsi="Times New Roman" w:eastAsia="宋体" w:cs="Times New Roman"/>
          <w:b/>
          <w:bCs/>
          <w:color w:val="000000"/>
          <w:kern w:val="2"/>
          <w:sz w:val="24"/>
          <w:szCs w:val="24"/>
          <w:lang w:val="en-US" w:eastAsia="zh-CN" w:bidi="ar"/>
        </w:rPr>
        <w:t>9</w:t>
      </w:r>
      <w:r>
        <w:rPr>
          <w:rFonts w:hint="eastAsia" w:ascii="Times New Roman" w:hAnsi="Times New Roman" w:cs="Times New Roman"/>
          <w:b/>
          <w:bCs/>
          <w:color w:val="000000"/>
          <w:kern w:val="2"/>
          <w:sz w:val="24"/>
          <w:szCs w:val="24"/>
          <w:lang w:val="en-US" w:eastAsia="zh-CN" w:bidi="ar"/>
        </w:rPr>
        <w:t xml:space="preserve"> </w:t>
      </w:r>
      <w:r>
        <w:rPr>
          <w:rFonts w:hint="eastAsia" w:ascii="宋体" w:hAnsi="宋体" w:eastAsia="宋体" w:cs="宋体"/>
          <w:b/>
          <w:bCs/>
          <w:color w:val="000000"/>
          <w:kern w:val="2"/>
          <w:sz w:val="24"/>
          <w:szCs w:val="24"/>
          <w:lang w:val="en-US" w:eastAsia="zh-CN" w:bidi="ar"/>
        </w:rPr>
        <w:t>岗位实习内容与要求一览表</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649"/>
        <w:gridCol w:w="1962"/>
        <w:gridCol w:w="5911"/>
      </w:tblGrid>
      <w:tr w14:paraId="6095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c>
          <w:tcPr>
            <w:tcW w:w="381" w:type="pct"/>
            <w:tcBorders>
              <w:top w:val="single" w:color="auto" w:sz="4" w:space="0"/>
              <w:left w:val="single" w:color="auto" w:sz="4" w:space="0"/>
              <w:bottom w:val="single" w:color="auto" w:sz="4" w:space="0"/>
              <w:right w:val="single" w:color="auto" w:sz="4" w:space="0"/>
            </w:tcBorders>
            <w:shd w:val="clear" w:color="auto" w:fill="auto"/>
            <w:vAlign w:val="top"/>
          </w:tcPr>
          <w:p w14:paraId="642608B6">
            <w:pPr>
              <w:pStyle w:val="22"/>
              <w:keepNext w:val="0"/>
              <w:keepLines w:val="0"/>
              <w:widowControl w:val="0"/>
              <w:suppressLineNumbers w:val="0"/>
              <w:spacing w:before="0" w:beforeAutospacing="0" w:after="0" w:afterAutospacing="0"/>
              <w:ind w:left="0" w:leftChars="0" w:right="0" w:firstLine="0" w:firstLineChars="0"/>
              <w:jc w:val="center"/>
              <w:rPr>
                <w:rFonts w:hint="default" w:ascii="Calibri" w:hAnsi="Calibri" w:eastAsia="宋体" w:cs="Times New Roman"/>
                <w:b/>
                <w:bCs/>
                <w:kern w:val="2"/>
                <w:sz w:val="24"/>
                <w:szCs w:val="24"/>
              </w:rPr>
            </w:pPr>
            <w:r>
              <w:rPr>
                <w:rFonts w:hint="eastAsia" w:ascii="宋体" w:hAnsi="宋体" w:eastAsia="宋体" w:cs="宋体"/>
                <w:b/>
                <w:bCs/>
                <w:kern w:val="2"/>
                <w:sz w:val="24"/>
                <w:szCs w:val="24"/>
                <w:lang w:val="en-US" w:eastAsia="zh-CN" w:bidi="ar"/>
              </w:rPr>
              <w:t>项目</w:t>
            </w:r>
          </w:p>
        </w:tc>
        <w:tc>
          <w:tcPr>
            <w:tcW w:w="1151" w:type="pct"/>
            <w:tcBorders>
              <w:top w:val="single" w:color="auto" w:sz="4" w:space="0"/>
              <w:left w:val="single" w:color="auto" w:sz="4" w:space="0"/>
              <w:bottom w:val="single" w:color="auto" w:sz="4" w:space="0"/>
              <w:right w:val="single" w:color="auto" w:sz="4" w:space="0"/>
            </w:tcBorders>
            <w:shd w:val="clear" w:color="auto" w:fill="auto"/>
            <w:vAlign w:val="top"/>
          </w:tcPr>
          <w:p w14:paraId="6B5EFFE4">
            <w:pPr>
              <w:pStyle w:val="22"/>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b/>
                <w:bCs/>
                <w:kern w:val="2"/>
                <w:sz w:val="24"/>
                <w:szCs w:val="24"/>
              </w:rPr>
            </w:pPr>
            <w:r>
              <w:rPr>
                <w:rFonts w:hint="eastAsia" w:ascii="宋体" w:hAnsi="宋体" w:eastAsia="宋体" w:cs="宋体"/>
                <w:b/>
                <w:bCs/>
                <w:kern w:val="2"/>
                <w:sz w:val="24"/>
                <w:szCs w:val="24"/>
                <w:lang w:val="en-US" w:eastAsia="zh-CN" w:bidi="ar"/>
              </w:rPr>
              <w:t>岗位实习内容</w:t>
            </w:r>
          </w:p>
        </w:tc>
        <w:tc>
          <w:tcPr>
            <w:tcW w:w="3467" w:type="pct"/>
            <w:tcBorders>
              <w:top w:val="single" w:color="auto" w:sz="4" w:space="0"/>
              <w:left w:val="single" w:color="auto" w:sz="4" w:space="0"/>
              <w:bottom w:val="single" w:color="auto" w:sz="4" w:space="0"/>
              <w:right w:val="single" w:color="auto" w:sz="4" w:space="0"/>
            </w:tcBorders>
            <w:shd w:val="clear" w:color="auto" w:fill="auto"/>
            <w:vAlign w:val="top"/>
          </w:tcPr>
          <w:p w14:paraId="6B3DACB9">
            <w:pPr>
              <w:pStyle w:val="22"/>
              <w:keepNext w:val="0"/>
              <w:keepLines w:val="0"/>
              <w:widowControl w:val="0"/>
              <w:suppressLineNumbers w:val="0"/>
              <w:spacing w:before="0" w:beforeAutospacing="0" w:after="0" w:afterAutospacing="0"/>
              <w:ind w:left="0" w:leftChars="0" w:right="0" w:firstLine="0" w:firstLineChars="0"/>
              <w:jc w:val="center"/>
              <w:rPr>
                <w:rFonts w:hint="eastAsia" w:ascii="Calibri" w:hAnsi="Calibri" w:eastAsia="宋体" w:cs="Times New Roman"/>
                <w:b/>
                <w:bCs/>
                <w:kern w:val="2"/>
                <w:sz w:val="24"/>
                <w:szCs w:val="24"/>
              </w:rPr>
            </w:pPr>
            <w:r>
              <w:rPr>
                <w:rFonts w:hint="eastAsia" w:ascii="宋体" w:hAnsi="宋体" w:eastAsia="宋体" w:cs="宋体"/>
                <w:b/>
                <w:bCs/>
                <w:kern w:val="2"/>
                <w:sz w:val="24"/>
                <w:szCs w:val="24"/>
                <w:lang w:val="en-US" w:eastAsia="zh-CN" w:bidi="ar"/>
              </w:rPr>
              <w:t>岗位实习要求</w:t>
            </w:r>
          </w:p>
        </w:tc>
      </w:tr>
      <w:tr w14:paraId="4703D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34" w:hRule="atLeast"/>
        </w:trPr>
        <w:tc>
          <w:tcPr>
            <w:tcW w:w="381" w:type="pct"/>
            <w:tcBorders>
              <w:top w:val="single" w:color="auto" w:sz="4" w:space="0"/>
              <w:left w:val="single" w:color="auto" w:sz="4" w:space="0"/>
              <w:bottom w:val="single" w:color="auto" w:sz="4" w:space="0"/>
              <w:right w:val="single" w:color="auto" w:sz="4" w:space="0"/>
            </w:tcBorders>
            <w:shd w:val="clear" w:color="auto" w:fill="auto"/>
            <w:textDirection w:val="tbLrV"/>
            <w:vAlign w:val="top"/>
          </w:tcPr>
          <w:p w14:paraId="7C4CC4B3">
            <w:pPr>
              <w:pStyle w:val="22"/>
              <w:keepNext w:val="0"/>
              <w:keepLines w:val="0"/>
              <w:widowControl w:val="0"/>
              <w:suppressLineNumbers w:val="0"/>
              <w:spacing w:before="0" w:beforeAutospacing="0" w:after="0" w:afterAutospacing="0"/>
              <w:ind w:left="113" w:leftChars="0" w:right="113" w:firstLine="0" w:firstLineChars="0"/>
              <w:jc w:val="center"/>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岗位实习</w:t>
            </w:r>
          </w:p>
        </w:tc>
        <w:tc>
          <w:tcPr>
            <w:tcW w:w="1151" w:type="pct"/>
            <w:tcBorders>
              <w:top w:val="single" w:color="auto" w:sz="4" w:space="0"/>
              <w:left w:val="single" w:color="auto" w:sz="4" w:space="0"/>
              <w:bottom w:val="single" w:color="auto" w:sz="4" w:space="0"/>
              <w:right w:val="single" w:color="auto" w:sz="4" w:space="0"/>
            </w:tcBorders>
            <w:shd w:val="clear" w:color="auto" w:fill="auto"/>
            <w:vAlign w:val="top"/>
          </w:tcPr>
          <w:p w14:paraId="36EC6FEA">
            <w:pPr>
              <w:pStyle w:val="22"/>
              <w:keepNext w:val="0"/>
              <w:keepLines w:val="0"/>
              <w:widowControl w:val="0"/>
              <w:suppressLineNumbers w:val="0"/>
              <w:spacing w:before="0" w:beforeAutospacing="0" w:after="0" w:afterAutospacing="0"/>
              <w:ind w:left="0" w:leftChars="0" w:right="0" w:firstLine="360" w:firstLineChars="200"/>
              <w:jc w:val="left"/>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了解实习单位概况(企业文化、企业管理制度、企业生产设备，软件应用等);了解企业工作岗位设置;了解企业工作岗位工作职责;了解工作岗位工作规程。</w:t>
            </w:r>
          </w:p>
        </w:tc>
        <w:tc>
          <w:tcPr>
            <w:tcW w:w="3467" w:type="pct"/>
            <w:tcBorders>
              <w:top w:val="single" w:color="auto" w:sz="4" w:space="0"/>
              <w:left w:val="single" w:color="auto" w:sz="4" w:space="0"/>
              <w:bottom w:val="single" w:color="auto" w:sz="4" w:space="0"/>
              <w:right w:val="single" w:color="auto" w:sz="4" w:space="0"/>
            </w:tcBorders>
            <w:shd w:val="clear" w:color="auto" w:fill="auto"/>
            <w:vAlign w:val="top"/>
          </w:tcPr>
          <w:p w14:paraId="03142102">
            <w:pPr>
              <w:pStyle w:val="22"/>
              <w:keepNext w:val="0"/>
              <w:keepLines w:val="0"/>
              <w:widowControl w:val="0"/>
              <w:suppressLineNumbers w:val="0"/>
              <w:spacing w:before="0" w:beforeAutospacing="0" w:after="0" w:afterAutospacing="0"/>
              <w:ind w:left="0" w:right="0" w:firstLine="360" w:firstLineChars="200"/>
              <w:jc w:val="left"/>
              <w:rPr>
                <w:rFonts w:hint="eastAsia" w:ascii="宋体" w:hAnsi="宋体" w:eastAsia="宋体" w:cs="Times New Roman"/>
                <w:kern w:val="2"/>
                <w:sz w:val="18"/>
                <w:szCs w:val="18"/>
              </w:rPr>
            </w:pPr>
            <w:r>
              <w:rPr>
                <w:rFonts w:hint="eastAsia" w:ascii="宋体" w:hAnsi="宋体" w:eastAsia="宋体" w:cs="宋体"/>
                <w:kern w:val="2"/>
                <w:sz w:val="18"/>
                <w:szCs w:val="18"/>
                <w:lang w:val="en-US" w:eastAsia="zh-CN" w:bidi="ar"/>
              </w:rPr>
              <w:t>严格执行学校顶岗实习管理制度;在校企双方协商的基础上由学校制订实习计划;学校、实习企业和学生本人或家长应当签订书面协议;学校和实习企业应当加强对实习生的劳动安全教育，学校应为实习学生购买意外伤害保险等相关保险;实习企业要为学生实习提供必要的实习条件和安全健康的实习环境;学校和实习企业应当建立严格的实习生考勤制度，由实习企业按照员工管理要求记录到岗情况;学校要充分运用现代信息技术手段，适时做好实习过程记录。顶岗实习信息平台应记录实习生每日考勤、工作岗位、工作内容、教师指导等事项;顶岗实习结束时，学生应提交顶岗实习总结，企业指导教师和实习企业应出具顶岗实习鉴定表，对学生实习情况进行综合评定。实习管理部门应及时收集、整理和评阅学生实习记录、企业实习鉴定表和学生实习总结。</w:t>
            </w:r>
          </w:p>
        </w:tc>
      </w:tr>
    </w:tbl>
    <w:p w14:paraId="3FFE3E7D">
      <w:pPr>
        <w:keepNext/>
        <w:keepLines/>
        <w:spacing w:line="500" w:lineRule="exact"/>
        <w:ind w:firstLine="562" w:firstLineChars="200"/>
        <w:outlineLvl w:val="1"/>
        <w:rPr>
          <w:rFonts w:hint="default" w:ascii="Arial" w:hAnsi="Arial" w:eastAsia="黑体"/>
          <w:b/>
          <w:bCs/>
          <w:sz w:val="28"/>
          <w:szCs w:val="28"/>
          <w:lang w:val="en-US" w:eastAsia="zh-CN"/>
        </w:rPr>
      </w:pPr>
      <w:bookmarkStart w:id="48" w:name="_Toc12456"/>
      <w:r>
        <w:rPr>
          <w:rFonts w:hint="eastAsia" w:ascii="Arial" w:hAnsi="Arial" w:eastAsia="黑体"/>
          <w:b/>
          <w:bCs/>
          <w:sz w:val="28"/>
          <w:szCs w:val="28"/>
        </w:rPr>
        <w:t>（</w:t>
      </w:r>
      <w:r>
        <w:rPr>
          <w:rFonts w:hint="eastAsia" w:ascii="Arial" w:hAnsi="Arial" w:eastAsia="黑体"/>
          <w:b/>
          <w:bCs/>
          <w:sz w:val="28"/>
          <w:szCs w:val="28"/>
          <w:lang w:val="en-US" w:eastAsia="zh-CN"/>
        </w:rPr>
        <w:t>四</w:t>
      </w:r>
      <w:r>
        <w:rPr>
          <w:rFonts w:hint="eastAsia" w:ascii="Arial" w:hAnsi="Arial" w:eastAsia="黑体"/>
          <w:b/>
          <w:bCs/>
          <w:sz w:val="28"/>
          <w:szCs w:val="28"/>
        </w:rPr>
        <w:t>）</w:t>
      </w:r>
      <w:r>
        <w:rPr>
          <w:rFonts w:hint="eastAsia" w:ascii="Arial" w:hAnsi="Arial" w:eastAsia="黑体"/>
          <w:b/>
          <w:bCs/>
          <w:sz w:val="28"/>
          <w:szCs w:val="28"/>
          <w:lang w:val="en-US" w:eastAsia="zh-CN"/>
        </w:rPr>
        <w:t>素质教育体系</w:t>
      </w:r>
      <w:bookmarkEnd w:id="48"/>
    </w:p>
    <w:p w14:paraId="3884F6A8">
      <w:pPr>
        <w:spacing w:line="500" w:lineRule="exact"/>
        <w:ind w:firstLine="480" w:firstLineChars="200"/>
        <w:rPr>
          <w:sz w:val="24"/>
        </w:rPr>
      </w:pPr>
      <w:r>
        <w:rPr>
          <w:sz w:val="24"/>
        </w:rPr>
        <w:t>由教务处统一组织</w:t>
      </w:r>
      <w:r>
        <w:rPr>
          <w:rFonts w:hint="eastAsia"/>
          <w:sz w:val="24"/>
        </w:rPr>
        <w:t>并</w:t>
      </w:r>
      <w:r>
        <w:rPr>
          <w:sz w:val="24"/>
        </w:rPr>
        <w:t>通过</w:t>
      </w:r>
      <w:r>
        <w:rPr>
          <w:rFonts w:hint="eastAsia"/>
          <w:sz w:val="24"/>
        </w:rPr>
        <w:t>教务系统在线</w:t>
      </w:r>
      <w:r>
        <w:rPr>
          <w:sz w:val="24"/>
        </w:rPr>
        <w:t>选课。</w:t>
      </w:r>
      <w:r>
        <w:rPr>
          <w:rFonts w:hint="eastAsia"/>
          <w:sz w:val="24"/>
        </w:rPr>
        <w:t>选课前应事先了解毕业最低学分要求和已获得公共任选课、公共限选课学分数。</w:t>
      </w:r>
    </w:p>
    <w:p w14:paraId="1B364C09">
      <w:pPr>
        <w:spacing w:line="500" w:lineRule="exact"/>
        <w:ind w:firstLine="480" w:firstLineChars="200"/>
        <w:rPr>
          <w:sz w:val="24"/>
        </w:rPr>
      </w:pPr>
      <w:r>
        <w:rPr>
          <w:rFonts w:hint="eastAsia"/>
          <w:sz w:val="24"/>
        </w:rPr>
        <w:t>不得修学：</w:t>
      </w:r>
    </w:p>
    <w:p w14:paraId="292A5D9B">
      <w:pPr>
        <w:spacing w:line="500" w:lineRule="exact"/>
        <w:ind w:firstLine="480" w:firstLineChars="200"/>
        <w:rPr>
          <w:sz w:val="24"/>
        </w:rPr>
      </w:pPr>
      <w:r>
        <w:rPr>
          <w:rFonts w:hint="eastAsia"/>
          <w:sz w:val="24"/>
        </w:rPr>
        <w:t>1</w:t>
      </w:r>
      <w:r>
        <w:rPr>
          <w:sz w:val="24"/>
        </w:rPr>
        <w:t>.</w:t>
      </w:r>
      <w:r>
        <w:rPr>
          <w:rFonts w:hint="eastAsia"/>
          <w:sz w:val="24"/>
        </w:rPr>
        <w:t>与本专业教学计划中的必修课程、专业群选修名称及内容相同的课程，否则不予记载学分；</w:t>
      </w:r>
    </w:p>
    <w:p w14:paraId="0C6082A2">
      <w:pPr>
        <w:spacing w:line="500" w:lineRule="exact"/>
        <w:ind w:firstLine="480" w:firstLineChars="200"/>
        <w:rPr>
          <w:sz w:val="24"/>
        </w:rPr>
      </w:pPr>
      <w:r>
        <w:rPr>
          <w:rFonts w:hint="eastAsia"/>
          <w:sz w:val="24"/>
        </w:rPr>
        <w:t>2.已考核通过的公共任选、限选课程，否则不予记载学分。</w:t>
      </w:r>
    </w:p>
    <w:p w14:paraId="60487A7A">
      <w:pPr>
        <w:spacing w:line="500" w:lineRule="exact"/>
        <w:ind w:left="241" w:hanging="241" w:hangingChars="100"/>
        <w:jc w:val="center"/>
        <w:rPr>
          <w:rFonts w:ascii="宋体" w:hAnsi="宋体"/>
          <w:b/>
          <w:sz w:val="24"/>
          <w:szCs w:val="24"/>
        </w:rPr>
      </w:pPr>
      <w:r>
        <w:rPr>
          <w:rFonts w:hint="eastAsia" w:ascii="宋体" w:hAnsi="宋体"/>
          <w:b/>
          <w:sz w:val="24"/>
          <w:szCs w:val="24"/>
        </w:rPr>
        <w:t>表1</w:t>
      </w:r>
      <w:r>
        <w:rPr>
          <w:rFonts w:hint="eastAsia" w:ascii="宋体" w:hAnsi="宋体"/>
          <w:b/>
          <w:sz w:val="24"/>
          <w:szCs w:val="24"/>
          <w:lang w:val="en-US" w:eastAsia="zh-CN"/>
        </w:rPr>
        <w:t>0</w:t>
      </w:r>
      <w:r>
        <w:rPr>
          <w:rFonts w:ascii="宋体" w:hAnsi="宋体"/>
          <w:b/>
          <w:sz w:val="24"/>
          <w:szCs w:val="24"/>
        </w:rPr>
        <w:t xml:space="preserve"> </w:t>
      </w:r>
      <w:r>
        <w:rPr>
          <w:rFonts w:hint="eastAsia" w:ascii="宋体" w:hAnsi="宋体"/>
          <w:b/>
          <w:sz w:val="24"/>
          <w:szCs w:val="24"/>
        </w:rPr>
        <w:t>素养提升课程一览表</w:t>
      </w:r>
    </w:p>
    <w:tbl>
      <w:tblPr>
        <w:tblStyle w:val="25"/>
        <w:tblW w:w="8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27"/>
        <w:gridCol w:w="2016"/>
        <w:gridCol w:w="1385"/>
        <w:gridCol w:w="912"/>
        <w:gridCol w:w="912"/>
        <w:gridCol w:w="2021"/>
      </w:tblGrid>
      <w:tr w14:paraId="0A0CB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27" w:type="dxa"/>
          </w:tcPr>
          <w:p w14:paraId="15304D91">
            <w:pPr>
              <w:keepNext w:val="0"/>
              <w:keepLines w:val="0"/>
              <w:widowControl/>
              <w:suppressLineNumbers w:val="0"/>
              <w:spacing w:before="0" w:beforeAutospacing="0" w:after="0" w:afterAutospacing="0"/>
              <w:ind w:left="0" w:right="0"/>
              <w:jc w:val="center"/>
              <w:rPr>
                <w:rFonts w:hint="default" w:ascii="宋体" w:hAnsi="宋体" w:cs="宋体"/>
                <w:b/>
                <w:bCs/>
                <w:kern w:val="0"/>
                <w:szCs w:val="21"/>
              </w:rPr>
            </w:pPr>
            <w:r>
              <w:rPr>
                <w:rFonts w:hint="eastAsia" w:ascii="宋体" w:hAnsi="宋体" w:cs="宋体"/>
                <w:b/>
                <w:bCs/>
                <w:kern w:val="0"/>
                <w:szCs w:val="21"/>
              </w:rPr>
              <w:t>类别</w:t>
            </w:r>
          </w:p>
        </w:tc>
        <w:tc>
          <w:tcPr>
            <w:tcW w:w="827" w:type="dxa"/>
            <w:vAlign w:val="center"/>
          </w:tcPr>
          <w:p w14:paraId="53C1FFE6">
            <w:pPr>
              <w:keepNext w:val="0"/>
              <w:keepLines w:val="0"/>
              <w:widowControl/>
              <w:suppressLineNumbers w:val="0"/>
              <w:spacing w:before="0" w:beforeAutospacing="0" w:after="0" w:afterAutospacing="0"/>
              <w:ind w:left="0" w:right="0"/>
              <w:jc w:val="center"/>
              <w:rPr>
                <w:rFonts w:hint="default" w:ascii="宋体"/>
                <w:b/>
                <w:bCs/>
                <w:kern w:val="0"/>
                <w:szCs w:val="21"/>
              </w:rPr>
            </w:pPr>
            <w:r>
              <w:rPr>
                <w:rFonts w:hint="eastAsia" w:ascii="宋体" w:hAnsi="宋体" w:cs="宋体"/>
                <w:b/>
                <w:bCs/>
                <w:kern w:val="0"/>
                <w:szCs w:val="21"/>
              </w:rPr>
              <w:t>序号</w:t>
            </w:r>
          </w:p>
        </w:tc>
        <w:tc>
          <w:tcPr>
            <w:tcW w:w="2016" w:type="dxa"/>
            <w:vAlign w:val="center"/>
          </w:tcPr>
          <w:p w14:paraId="0B80A9FC">
            <w:pPr>
              <w:keepNext w:val="0"/>
              <w:keepLines w:val="0"/>
              <w:widowControl/>
              <w:suppressLineNumbers w:val="0"/>
              <w:spacing w:before="0" w:beforeAutospacing="0" w:after="0" w:afterAutospacing="0"/>
              <w:ind w:left="0" w:right="0"/>
              <w:jc w:val="center"/>
              <w:rPr>
                <w:rFonts w:hint="default" w:ascii="宋体"/>
                <w:b/>
                <w:bCs/>
                <w:kern w:val="0"/>
                <w:szCs w:val="21"/>
              </w:rPr>
            </w:pPr>
            <w:r>
              <w:rPr>
                <w:rFonts w:hint="eastAsia" w:ascii="宋体" w:hAnsi="宋体" w:cs="宋体"/>
                <w:b/>
                <w:bCs/>
                <w:kern w:val="0"/>
                <w:szCs w:val="21"/>
              </w:rPr>
              <w:t>课程类别</w:t>
            </w:r>
          </w:p>
        </w:tc>
        <w:tc>
          <w:tcPr>
            <w:tcW w:w="1385" w:type="dxa"/>
            <w:vAlign w:val="center"/>
          </w:tcPr>
          <w:p w14:paraId="551810F8">
            <w:pPr>
              <w:keepNext w:val="0"/>
              <w:keepLines w:val="0"/>
              <w:widowControl/>
              <w:suppressLineNumbers w:val="0"/>
              <w:spacing w:before="0" w:beforeAutospacing="0" w:after="0" w:afterAutospacing="0"/>
              <w:ind w:left="0" w:right="0"/>
              <w:jc w:val="center"/>
              <w:rPr>
                <w:rFonts w:hint="default" w:ascii="宋体"/>
                <w:b/>
                <w:bCs/>
                <w:kern w:val="0"/>
                <w:szCs w:val="21"/>
              </w:rPr>
            </w:pPr>
            <w:r>
              <w:rPr>
                <w:rFonts w:hint="eastAsia" w:ascii="宋体" w:hAnsi="宋体" w:cs="宋体"/>
                <w:b/>
                <w:bCs/>
                <w:kern w:val="0"/>
                <w:szCs w:val="21"/>
              </w:rPr>
              <w:t>开设学期</w:t>
            </w:r>
          </w:p>
        </w:tc>
        <w:tc>
          <w:tcPr>
            <w:tcW w:w="912" w:type="dxa"/>
            <w:vAlign w:val="center"/>
          </w:tcPr>
          <w:p w14:paraId="1B987A43">
            <w:pPr>
              <w:keepNext w:val="0"/>
              <w:keepLines w:val="0"/>
              <w:widowControl/>
              <w:suppressLineNumbers w:val="0"/>
              <w:spacing w:before="0" w:beforeAutospacing="0" w:after="0" w:afterAutospacing="0"/>
              <w:ind w:left="0" w:right="0"/>
              <w:jc w:val="center"/>
              <w:rPr>
                <w:rFonts w:hint="default" w:ascii="宋体"/>
                <w:b/>
                <w:bCs/>
                <w:kern w:val="0"/>
                <w:szCs w:val="21"/>
              </w:rPr>
            </w:pPr>
            <w:r>
              <w:rPr>
                <w:rFonts w:hint="eastAsia" w:ascii="宋体" w:hAnsi="宋体" w:cs="宋体"/>
                <w:b/>
                <w:bCs/>
                <w:kern w:val="0"/>
                <w:szCs w:val="21"/>
              </w:rPr>
              <w:t>学分</w:t>
            </w:r>
          </w:p>
        </w:tc>
        <w:tc>
          <w:tcPr>
            <w:tcW w:w="912" w:type="dxa"/>
            <w:vAlign w:val="center"/>
          </w:tcPr>
          <w:p w14:paraId="0C92CE24">
            <w:pPr>
              <w:keepNext w:val="0"/>
              <w:keepLines w:val="0"/>
              <w:widowControl/>
              <w:suppressLineNumbers w:val="0"/>
              <w:spacing w:before="0" w:beforeAutospacing="0" w:after="0" w:afterAutospacing="0"/>
              <w:ind w:left="0" w:right="0"/>
              <w:jc w:val="center"/>
              <w:rPr>
                <w:rFonts w:hint="default" w:ascii="宋体"/>
                <w:b/>
                <w:bCs/>
                <w:kern w:val="0"/>
                <w:szCs w:val="21"/>
              </w:rPr>
            </w:pPr>
            <w:r>
              <w:rPr>
                <w:rFonts w:hint="eastAsia" w:ascii="宋体" w:hAnsi="宋体" w:cs="宋体"/>
                <w:b/>
                <w:bCs/>
                <w:kern w:val="0"/>
                <w:szCs w:val="21"/>
              </w:rPr>
              <w:t>学时</w:t>
            </w:r>
          </w:p>
        </w:tc>
        <w:tc>
          <w:tcPr>
            <w:tcW w:w="2021" w:type="dxa"/>
            <w:vAlign w:val="center"/>
          </w:tcPr>
          <w:p w14:paraId="634BC78C">
            <w:pPr>
              <w:keepNext w:val="0"/>
              <w:keepLines w:val="0"/>
              <w:widowControl/>
              <w:suppressLineNumbers w:val="0"/>
              <w:spacing w:before="0" w:beforeAutospacing="0" w:after="0" w:afterAutospacing="0"/>
              <w:ind w:left="0" w:right="0"/>
              <w:jc w:val="center"/>
              <w:rPr>
                <w:rFonts w:hint="default" w:ascii="宋体"/>
                <w:b/>
                <w:bCs/>
                <w:kern w:val="0"/>
                <w:szCs w:val="21"/>
              </w:rPr>
            </w:pPr>
            <w:r>
              <w:rPr>
                <w:rFonts w:hint="eastAsia" w:ascii="宋体" w:hAnsi="宋体" w:cs="宋体"/>
                <w:b/>
                <w:bCs/>
                <w:kern w:val="0"/>
                <w:szCs w:val="21"/>
              </w:rPr>
              <w:t>备注</w:t>
            </w:r>
          </w:p>
        </w:tc>
      </w:tr>
      <w:tr w14:paraId="5C728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14:paraId="6012866C">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eastAsia" w:ascii="宋体" w:cs="宋体"/>
                <w:kern w:val="0"/>
                <w:sz w:val="18"/>
                <w:szCs w:val="18"/>
              </w:rPr>
              <w:t>公共任选课</w:t>
            </w:r>
          </w:p>
        </w:tc>
        <w:tc>
          <w:tcPr>
            <w:tcW w:w="827" w:type="dxa"/>
            <w:vAlign w:val="center"/>
          </w:tcPr>
          <w:p w14:paraId="2FA17F81">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eastAsia" w:ascii="宋体" w:cs="宋体"/>
                <w:kern w:val="0"/>
                <w:sz w:val="18"/>
                <w:szCs w:val="18"/>
              </w:rPr>
              <w:t>1</w:t>
            </w:r>
          </w:p>
        </w:tc>
        <w:tc>
          <w:tcPr>
            <w:tcW w:w="2016" w:type="dxa"/>
            <w:vAlign w:val="center"/>
          </w:tcPr>
          <w:p w14:paraId="0627CB96">
            <w:pPr>
              <w:keepNext w:val="0"/>
              <w:keepLines w:val="0"/>
              <w:widowControl/>
              <w:suppressLineNumbers w:val="0"/>
              <w:spacing w:before="0" w:beforeAutospacing="0" w:after="0" w:afterAutospacing="0"/>
              <w:ind w:left="0" w:right="0"/>
              <w:jc w:val="center"/>
              <w:rPr>
                <w:rFonts w:hint="default" w:ascii="宋体"/>
                <w:sz w:val="18"/>
                <w:szCs w:val="18"/>
              </w:rPr>
            </w:pPr>
            <w:r>
              <w:rPr>
                <w:rFonts w:hint="eastAsia" w:ascii="宋体" w:cs="宋体"/>
                <w:sz w:val="18"/>
                <w:szCs w:val="18"/>
              </w:rPr>
              <w:t>国家安全教育</w:t>
            </w:r>
          </w:p>
        </w:tc>
        <w:tc>
          <w:tcPr>
            <w:tcW w:w="1385" w:type="dxa"/>
            <w:vAlign w:val="center"/>
          </w:tcPr>
          <w:p w14:paraId="4DD34504">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7ED9A758">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default" w:ascii="宋体" w:cs="宋体"/>
                <w:kern w:val="0"/>
                <w:sz w:val="18"/>
                <w:szCs w:val="18"/>
              </w:rPr>
              <w:t>1</w:t>
            </w:r>
          </w:p>
        </w:tc>
        <w:tc>
          <w:tcPr>
            <w:tcW w:w="912" w:type="dxa"/>
            <w:vAlign w:val="center"/>
          </w:tcPr>
          <w:p w14:paraId="79697EC8">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default" w:ascii="宋体" w:cs="宋体"/>
                <w:kern w:val="0"/>
                <w:sz w:val="18"/>
                <w:szCs w:val="18"/>
              </w:rPr>
              <w:t>32</w:t>
            </w:r>
          </w:p>
        </w:tc>
        <w:tc>
          <w:tcPr>
            <w:tcW w:w="2021" w:type="dxa"/>
            <w:vMerge w:val="restart"/>
            <w:vAlign w:val="center"/>
          </w:tcPr>
          <w:p w14:paraId="3E15531F">
            <w:pPr>
              <w:keepNext w:val="0"/>
              <w:keepLines w:val="0"/>
              <w:suppressLineNumbers w:val="0"/>
              <w:spacing w:before="0" w:beforeAutospacing="0" w:after="0" w:afterAutospacing="0"/>
              <w:ind w:left="0" w:right="0"/>
              <w:jc w:val="center"/>
              <w:rPr>
                <w:rFonts w:hint="default" w:ascii="宋体"/>
                <w:b/>
                <w:kern w:val="0"/>
                <w:sz w:val="18"/>
                <w:szCs w:val="18"/>
              </w:rPr>
            </w:pPr>
            <w:r>
              <w:rPr>
                <w:rFonts w:hint="eastAsia" w:ascii="宋体"/>
                <w:b/>
                <w:kern w:val="0"/>
                <w:sz w:val="18"/>
                <w:szCs w:val="18"/>
              </w:rPr>
              <w:t>每位学生公共选修课程总学分数最少4学分</w:t>
            </w:r>
          </w:p>
        </w:tc>
      </w:tr>
      <w:tr w14:paraId="1FDA0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5FBF3FA">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1128A6F7">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hAnsi="宋体" w:cs="宋体"/>
                <w:kern w:val="0"/>
                <w:sz w:val="18"/>
                <w:szCs w:val="18"/>
              </w:rPr>
              <w:t>2</w:t>
            </w:r>
          </w:p>
        </w:tc>
        <w:tc>
          <w:tcPr>
            <w:tcW w:w="2016" w:type="dxa"/>
            <w:vAlign w:val="center"/>
          </w:tcPr>
          <w:p w14:paraId="4704EBDA">
            <w:pPr>
              <w:keepNext w:val="0"/>
              <w:keepLines w:val="0"/>
              <w:widowControl/>
              <w:suppressLineNumbers w:val="0"/>
              <w:spacing w:before="0" w:beforeAutospacing="0" w:after="0" w:afterAutospacing="0"/>
              <w:ind w:left="0" w:right="0"/>
              <w:jc w:val="center"/>
              <w:rPr>
                <w:rFonts w:hint="default" w:ascii="宋体"/>
                <w:sz w:val="18"/>
                <w:szCs w:val="18"/>
              </w:rPr>
            </w:pPr>
            <w:r>
              <w:rPr>
                <w:rFonts w:hint="eastAsia" w:ascii="宋体" w:cs="宋体"/>
                <w:sz w:val="18"/>
                <w:szCs w:val="18"/>
              </w:rPr>
              <w:t>文学鉴赏</w:t>
            </w:r>
          </w:p>
        </w:tc>
        <w:tc>
          <w:tcPr>
            <w:tcW w:w="1385" w:type="dxa"/>
            <w:vAlign w:val="center"/>
          </w:tcPr>
          <w:p w14:paraId="11894B34">
            <w:pPr>
              <w:keepNext w:val="0"/>
              <w:keepLines w:val="0"/>
              <w:suppressLineNumbers w:val="0"/>
              <w:spacing w:before="0" w:beforeAutospacing="0" w:after="0" w:afterAutospacing="0"/>
              <w:ind w:left="0" w:right="0"/>
              <w:jc w:val="center"/>
              <w:rPr>
                <w:rFonts w:hint="default" w:ascii="宋体" w:hAns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2CD78F5D">
            <w:pPr>
              <w:keepNext w:val="0"/>
              <w:keepLines w:val="0"/>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1</w:t>
            </w:r>
          </w:p>
        </w:tc>
        <w:tc>
          <w:tcPr>
            <w:tcW w:w="912" w:type="dxa"/>
            <w:vAlign w:val="center"/>
          </w:tcPr>
          <w:p w14:paraId="6268C32E">
            <w:pPr>
              <w:keepNext w:val="0"/>
              <w:keepLines w:val="0"/>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7942D343">
            <w:pPr>
              <w:keepNext w:val="0"/>
              <w:keepLines w:val="0"/>
              <w:suppressLineNumbers w:val="0"/>
              <w:spacing w:before="0" w:beforeAutospacing="0" w:after="0" w:afterAutospacing="0"/>
              <w:ind w:left="0" w:right="0"/>
              <w:jc w:val="center"/>
              <w:rPr>
                <w:rFonts w:hint="default" w:ascii="宋体"/>
                <w:kern w:val="0"/>
                <w:sz w:val="18"/>
                <w:szCs w:val="18"/>
              </w:rPr>
            </w:pPr>
          </w:p>
        </w:tc>
      </w:tr>
      <w:tr w14:paraId="483B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3278938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37D4F9E2">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hAnsi="宋体" w:cs="宋体"/>
                <w:kern w:val="0"/>
                <w:sz w:val="18"/>
                <w:szCs w:val="18"/>
              </w:rPr>
              <w:t>3</w:t>
            </w:r>
          </w:p>
        </w:tc>
        <w:tc>
          <w:tcPr>
            <w:tcW w:w="2016" w:type="dxa"/>
            <w:vAlign w:val="center"/>
          </w:tcPr>
          <w:p w14:paraId="34C7257E">
            <w:pPr>
              <w:keepNext w:val="0"/>
              <w:keepLines w:val="0"/>
              <w:widowControl/>
              <w:suppressLineNumbers w:val="0"/>
              <w:spacing w:before="0" w:beforeAutospacing="0" w:after="0" w:afterAutospacing="0"/>
              <w:ind w:left="0" w:right="0"/>
              <w:jc w:val="center"/>
              <w:rPr>
                <w:rFonts w:hint="default" w:ascii="宋体"/>
                <w:sz w:val="18"/>
                <w:szCs w:val="18"/>
              </w:rPr>
            </w:pPr>
            <w:r>
              <w:rPr>
                <w:rFonts w:hint="eastAsia" w:ascii="宋体" w:cs="宋体"/>
                <w:sz w:val="18"/>
                <w:szCs w:val="18"/>
              </w:rPr>
              <w:t>影视鉴赏</w:t>
            </w:r>
          </w:p>
        </w:tc>
        <w:tc>
          <w:tcPr>
            <w:tcW w:w="1385" w:type="dxa"/>
            <w:vAlign w:val="center"/>
          </w:tcPr>
          <w:p w14:paraId="0901B583">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42B9AB3A">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1</w:t>
            </w:r>
          </w:p>
        </w:tc>
        <w:tc>
          <w:tcPr>
            <w:tcW w:w="912" w:type="dxa"/>
            <w:vAlign w:val="center"/>
          </w:tcPr>
          <w:p w14:paraId="22DD5474">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29CA3B31">
            <w:pPr>
              <w:keepNext w:val="0"/>
              <w:keepLines w:val="0"/>
              <w:suppressLineNumbers w:val="0"/>
              <w:spacing w:before="0" w:beforeAutospacing="0" w:after="0" w:afterAutospacing="0"/>
              <w:ind w:left="0" w:right="0"/>
              <w:jc w:val="center"/>
              <w:rPr>
                <w:rFonts w:hint="default" w:ascii="宋体"/>
                <w:kern w:val="0"/>
                <w:sz w:val="18"/>
                <w:szCs w:val="18"/>
              </w:rPr>
            </w:pPr>
          </w:p>
        </w:tc>
      </w:tr>
      <w:tr w14:paraId="44893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5137DC2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57182A52">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hAnsi="宋体" w:cs="宋体"/>
                <w:kern w:val="0"/>
                <w:sz w:val="18"/>
                <w:szCs w:val="18"/>
              </w:rPr>
              <w:t>4</w:t>
            </w:r>
          </w:p>
        </w:tc>
        <w:tc>
          <w:tcPr>
            <w:tcW w:w="2016" w:type="dxa"/>
            <w:vAlign w:val="center"/>
          </w:tcPr>
          <w:p w14:paraId="0700E4B6">
            <w:pPr>
              <w:keepNext w:val="0"/>
              <w:keepLines w:val="0"/>
              <w:widowControl/>
              <w:suppressLineNumbers w:val="0"/>
              <w:spacing w:before="0" w:beforeAutospacing="0" w:after="0" w:afterAutospacing="0"/>
              <w:ind w:left="0" w:right="0"/>
              <w:jc w:val="center"/>
              <w:rPr>
                <w:rFonts w:hint="default" w:ascii="宋体"/>
                <w:sz w:val="18"/>
                <w:szCs w:val="18"/>
              </w:rPr>
            </w:pPr>
            <w:r>
              <w:rPr>
                <w:rFonts w:hint="eastAsia" w:ascii="宋体" w:cs="宋体"/>
                <w:sz w:val="18"/>
                <w:szCs w:val="18"/>
              </w:rPr>
              <w:t>创新中国</w:t>
            </w:r>
          </w:p>
        </w:tc>
        <w:tc>
          <w:tcPr>
            <w:tcW w:w="1385" w:type="dxa"/>
            <w:vAlign w:val="center"/>
          </w:tcPr>
          <w:p w14:paraId="0912D1B2">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2A0AE90A">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1</w:t>
            </w:r>
          </w:p>
        </w:tc>
        <w:tc>
          <w:tcPr>
            <w:tcW w:w="912" w:type="dxa"/>
            <w:vAlign w:val="center"/>
          </w:tcPr>
          <w:p w14:paraId="39634C89">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0CEBE33A">
            <w:pPr>
              <w:keepNext w:val="0"/>
              <w:keepLines w:val="0"/>
              <w:suppressLineNumbers w:val="0"/>
              <w:spacing w:before="0" w:beforeAutospacing="0" w:after="0" w:afterAutospacing="0"/>
              <w:ind w:left="0" w:right="0"/>
              <w:jc w:val="center"/>
              <w:rPr>
                <w:rFonts w:hint="default" w:ascii="宋体"/>
                <w:kern w:val="0"/>
                <w:sz w:val="18"/>
                <w:szCs w:val="18"/>
              </w:rPr>
            </w:pPr>
          </w:p>
        </w:tc>
      </w:tr>
      <w:tr w14:paraId="22E2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DAB88B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4B773DB1">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hAnsi="宋体" w:cs="宋体"/>
                <w:kern w:val="0"/>
                <w:sz w:val="18"/>
                <w:szCs w:val="18"/>
              </w:rPr>
              <w:t>5</w:t>
            </w:r>
          </w:p>
        </w:tc>
        <w:tc>
          <w:tcPr>
            <w:tcW w:w="2016" w:type="dxa"/>
            <w:vAlign w:val="center"/>
          </w:tcPr>
          <w:p w14:paraId="62C63075">
            <w:pPr>
              <w:keepNext w:val="0"/>
              <w:keepLines w:val="0"/>
              <w:widowControl/>
              <w:suppressLineNumbers w:val="0"/>
              <w:spacing w:before="0" w:beforeAutospacing="0" w:after="0" w:afterAutospacing="0"/>
              <w:ind w:left="0" w:right="0"/>
              <w:jc w:val="center"/>
              <w:rPr>
                <w:rFonts w:hint="default" w:ascii="宋体"/>
                <w:sz w:val="18"/>
                <w:szCs w:val="18"/>
              </w:rPr>
            </w:pPr>
            <w:r>
              <w:rPr>
                <w:rFonts w:hint="eastAsia" w:ascii="宋体" w:cs="宋体"/>
                <w:sz w:val="18"/>
                <w:szCs w:val="18"/>
              </w:rPr>
              <w:t>企业绿色管理</w:t>
            </w:r>
          </w:p>
        </w:tc>
        <w:tc>
          <w:tcPr>
            <w:tcW w:w="1385" w:type="dxa"/>
            <w:vAlign w:val="center"/>
          </w:tcPr>
          <w:p w14:paraId="7DB6FCD3">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4452AB31">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1</w:t>
            </w:r>
          </w:p>
        </w:tc>
        <w:tc>
          <w:tcPr>
            <w:tcW w:w="912" w:type="dxa"/>
            <w:vAlign w:val="center"/>
          </w:tcPr>
          <w:p w14:paraId="4B22FA53">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default" w:ascii="宋体" w:cs="宋体"/>
                <w:kern w:val="0"/>
                <w:sz w:val="18"/>
                <w:szCs w:val="18"/>
              </w:rPr>
              <w:t>32</w:t>
            </w:r>
          </w:p>
        </w:tc>
        <w:tc>
          <w:tcPr>
            <w:tcW w:w="2021" w:type="dxa"/>
            <w:vMerge w:val="continue"/>
            <w:vAlign w:val="center"/>
          </w:tcPr>
          <w:p w14:paraId="763F6F60">
            <w:pPr>
              <w:keepNext w:val="0"/>
              <w:keepLines w:val="0"/>
              <w:suppressLineNumbers w:val="0"/>
              <w:spacing w:before="0" w:beforeAutospacing="0" w:after="0" w:afterAutospacing="0"/>
              <w:ind w:left="0" w:right="0"/>
              <w:jc w:val="center"/>
              <w:rPr>
                <w:rFonts w:hint="default" w:ascii="宋体"/>
                <w:kern w:val="0"/>
                <w:sz w:val="18"/>
                <w:szCs w:val="18"/>
              </w:rPr>
            </w:pPr>
          </w:p>
        </w:tc>
      </w:tr>
      <w:tr w14:paraId="06371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67F4CF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45F2CE5F">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hAnsi="宋体" w:cs="宋体"/>
                <w:kern w:val="0"/>
                <w:sz w:val="18"/>
                <w:szCs w:val="18"/>
              </w:rPr>
              <w:t>6</w:t>
            </w:r>
          </w:p>
        </w:tc>
        <w:tc>
          <w:tcPr>
            <w:tcW w:w="2016" w:type="dxa"/>
            <w:vAlign w:val="center"/>
          </w:tcPr>
          <w:p w14:paraId="1B5758C3">
            <w:pPr>
              <w:keepNext w:val="0"/>
              <w:keepLines w:val="0"/>
              <w:widowControl/>
              <w:suppressLineNumbers w:val="0"/>
              <w:spacing w:before="0" w:beforeAutospacing="0" w:after="0" w:afterAutospacing="0"/>
              <w:ind w:left="0" w:right="0"/>
              <w:jc w:val="center"/>
              <w:rPr>
                <w:rFonts w:hint="default" w:ascii="宋体"/>
                <w:sz w:val="18"/>
                <w:szCs w:val="18"/>
              </w:rPr>
            </w:pPr>
            <w:r>
              <w:rPr>
                <w:rFonts w:hint="eastAsia" w:ascii="宋体" w:cs="宋体"/>
                <w:sz w:val="18"/>
                <w:szCs w:val="18"/>
              </w:rPr>
              <w:t>文献信息检索与利用</w:t>
            </w:r>
          </w:p>
        </w:tc>
        <w:tc>
          <w:tcPr>
            <w:tcW w:w="1385" w:type="dxa"/>
            <w:vAlign w:val="center"/>
          </w:tcPr>
          <w:p w14:paraId="55097843">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2A8885B4">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1</w:t>
            </w:r>
          </w:p>
        </w:tc>
        <w:tc>
          <w:tcPr>
            <w:tcW w:w="912" w:type="dxa"/>
            <w:vAlign w:val="center"/>
          </w:tcPr>
          <w:p w14:paraId="0B3BD9E8">
            <w:pPr>
              <w:keepNext w:val="0"/>
              <w:keepLines w:val="0"/>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41F29CC8">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058F4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2F82549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06B0260F">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hAnsi="宋体" w:cs="宋体"/>
                <w:kern w:val="0"/>
                <w:sz w:val="18"/>
                <w:szCs w:val="18"/>
              </w:rPr>
              <w:t>7</w:t>
            </w:r>
          </w:p>
        </w:tc>
        <w:tc>
          <w:tcPr>
            <w:tcW w:w="2016" w:type="dxa"/>
            <w:vAlign w:val="center"/>
          </w:tcPr>
          <w:p w14:paraId="2E3449FD">
            <w:pPr>
              <w:keepNext w:val="0"/>
              <w:keepLines w:val="0"/>
              <w:widowControl/>
              <w:suppressLineNumbers w:val="0"/>
              <w:spacing w:before="0" w:beforeAutospacing="0" w:after="0" w:afterAutospacing="0"/>
              <w:ind w:left="0" w:right="0"/>
              <w:jc w:val="center"/>
              <w:rPr>
                <w:rFonts w:hint="default" w:ascii="宋体"/>
                <w:sz w:val="18"/>
                <w:szCs w:val="18"/>
              </w:rPr>
            </w:pPr>
            <w:r>
              <w:rPr>
                <w:rFonts w:hint="eastAsia" w:ascii="宋体" w:cs="宋体"/>
                <w:sz w:val="18"/>
                <w:szCs w:val="18"/>
              </w:rPr>
              <w:t>艺术鉴赏</w:t>
            </w:r>
          </w:p>
        </w:tc>
        <w:tc>
          <w:tcPr>
            <w:tcW w:w="1385" w:type="dxa"/>
            <w:vAlign w:val="center"/>
          </w:tcPr>
          <w:p w14:paraId="160B08BD">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02F31C80">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1</w:t>
            </w:r>
          </w:p>
        </w:tc>
        <w:tc>
          <w:tcPr>
            <w:tcW w:w="912" w:type="dxa"/>
            <w:vAlign w:val="center"/>
          </w:tcPr>
          <w:p w14:paraId="4CEE2847">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143FC8C6">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4B02F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DCFE2B6">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698AD5F9">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hAnsi="宋体" w:cs="宋体"/>
                <w:kern w:val="0"/>
                <w:sz w:val="18"/>
                <w:szCs w:val="18"/>
              </w:rPr>
              <w:t>8</w:t>
            </w:r>
          </w:p>
        </w:tc>
        <w:tc>
          <w:tcPr>
            <w:tcW w:w="2016" w:type="dxa"/>
            <w:vAlign w:val="center"/>
          </w:tcPr>
          <w:p w14:paraId="26789267">
            <w:pPr>
              <w:keepNext w:val="0"/>
              <w:keepLines w:val="0"/>
              <w:widowControl/>
              <w:suppressLineNumbers w:val="0"/>
              <w:spacing w:before="0" w:beforeAutospacing="0" w:after="0" w:afterAutospacing="0"/>
              <w:ind w:left="0" w:right="0"/>
              <w:jc w:val="center"/>
              <w:rPr>
                <w:rFonts w:hint="default" w:ascii="宋体"/>
                <w:sz w:val="18"/>
                <w:szCs w:val="18"/>
              </w:rPr>
            </w:pPr>
            <w:r>
              <w:rPr>
                <w:rFonts w:hint="eastAsia" w:ascii="宋体" w:cs="宋体"/>
                <w:sz w:val="18"/>
                <w:szCs w:val="18"/>
              </w:rPr>
              <w:t>常见病的健康管理</w:t>
            </w:r>
          </w:p>
        </w:tc>
        <w:tc>
          <w:tcPr>
            <w:tcW w:w="1385" w:type="dxa"/>
            <w:vAlign w:val="center"/>
          </w:tcPr>
          <w:p w14:paraId="7C5F2C51">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5CC28384">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1</w:t>
            </w:r>
          </w:p>
        </w:tc>
        <w:tc>
          <w:tcPr>
            <w:tcW w:w="912" w:type="dxa"/>
            <w:vAlign w:val="center"/>
          </w:tcPr>
          <w:p w14:paraId="721BADDC">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5960E8A3">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20F34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D2D5868">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3F67E77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9</w:t>
            </w:r>
          </w:p>
        </w:tc>
        <w:tc>
          <w:tcPr>
            <w:tcW w:w="2016" w:type="dxa"/>
            <w:vAlign w:val="center"/>
          </w:tcPr>
          <w:p w14:paraId="7384B97C">
            <w:pPr>
              <w:keepNext w:val="0"/>
              <w:keepLines w:val="0"/>
              <w:widowControl/>
              <w:suppressLineNumbers w:val="0"/>
              <w:spacing w:before="0" w:beforeAutospacing="0" w:after="0" w:afterAutospacing="0"/>
              <w:ind w:left="0" w:right="0"/>
              <w:jc w:val="center"/>
              <w:rPr>
                <w:rFonts w:hint="default" w:ascii="宋体" w:cs="宋体"/>
                <w:sz w:val="18"/>
                <w:szCs w:val="18"/>
              </w:rPr>
            </w:pPr>
            <w:r>
              <w:rPr>
                <w:rFonts w:hint="eastAsia" w:ascii="宋体" w:cs="宋体"/>
                <w:sz w:val="18"/>
                <w:szCs w:val="18"/>
              </w:rPr>
              <w:t>语言学（普通话）</w:t>
            </w:r>
          </w:p>
        </w:tc>
        <w:tc>
          <w:tcPr>
            <w:tcW w:w="1385" w:type="dxa"/>
            <w:vAlign w:val="center"/>
          </w:tcPr>
          <w:p w14:paraId="3BEE04B9">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2834E6BC">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1</w:t>
            </w:r>
          </w:p>
        </w:tc>
        <w:tc>
          <w:tcPr>
            <w:tcW w:w="912" w:type="dxa"/>
            <w:vAlign w:val="center"/>
          </w:tcPr>
          <w:p w14:paraId="46F3BCFA">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default" w:ascii="宋体" w:cs="宋体"/>
                <w:kern w:val="0"/>
                <w:sz w:val="18"/>
                <w:szCs w:val="18"/>
              </w:rPr>
              <w:t>32</w:t>
            </w:r>
          </w:p>
        </w:tc>
        <w:tc>
          <w:tcPr>
            <w:tcW w:w="2021" w:type="dxa"/>
            <w:vMerge w:val="continue"/>
            <w:vAlign w:val="center"/>
          </w:tcPr>
          <w:p w14:paraId="2A056CB3">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18FAD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12F19CD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60A830F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1</w:t>
            </w:r>
            <w:r>
              <w:rPr>
                <w:rFonts w:hint="default" w:ascii="宋体" w:hAnsi="宋体" w:cs="宋体"/>
                <w:kern w:val="0"/>
                <w:sz w:val="18"/>
                <w:szCs w:val="18"/>
              </w:rPr>
              <w:t>0</w:t>
            </w:r>
          </w:p>
        </w:tc>
        <w:tc>
          <w:tcPr>
            <w:tcW w:w="2016" w:type="dxa"/>
            <w:vAlign w:val="center"/>
          </w:tcPr>
          <w:p w14:paraId="3092087B">
            <w:pPr>
              <w:keepNext w:val="0"/>
              <w:keepLines w:val="0"/>
              <w:widowControl/>
              <w:suppressLineNumbers w:val="0"/>
              <w:spacing w:before="0" w:beforeAutospacing="0" w:after="0" w:afterAutospacing="0"/>
              <w:ind w:left="0" w:right="0"/>
              <w:jc w:val="center"/>
              <w:rPr>
                <w:rFonts w:hint="default" w:ascii="宋体" w:cs="宋体"/>
                <w:sz w:val="18"/>
                <w:szCs w:val="18"/>
              </w:rPr>
            </w:pPr>
            <w:r>
              <w:rPr>
                <w:rFonts w:hint="eastAsia" w:ascii="宋体" w:cs="宋体"/>
                <w:sz w:val="18"/>
                <w:szCs w:val="18"/>
              </w:rPr>
              <w:t>中国文化概论</w:t>
            </w:r>
          </w:p>
        </w:tc>
        <w:tc>
          <w:tcPr>
            <w:tcW w:w="1385" w:type="dxa"/>
            <w:vAlign w:val="center"/>
          </w:tcPr>
          <w:p w14:paraId="7E72E997">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12E6EC12">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1</w:t>
            </w:r>
          </w:p>
        </w:tc>
        <w:tc>
          <w:tcPr>
            <w:tcW w:w="912" w:type="dxa"/>
            <w:vAlign w:val="center"/>
          </w:tcPr>
          <w:p w14:paraId="4236F2F1">
            <w:pPr>
              <w:keepNext w:val="0"/>
              <w:keepLines w:val="0"/>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69CC6032">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0075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798D450">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5F5EDD7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1</w:t>
            </w:r>
            <w:r>
              <w:rPr>
                <w:rFonts w:hint="default" w:ascii="宋体" w:hAnsi="宋体" w:cs="宋体"/>
                <w:kern w:val="0"/>
                <w:sz w:val="18"/>
                <w:szCs w:val="18"/>
              </w:rPr>
              <w:t>1</w:t>
            </w:r>
          </w:p>
        </w:tc>
        <w:tc>
          <w:tcPr>
            <w:tcW w:w="2016" w:type="dxa"/>
            <w:vAlign w:val="center"/>
          </w:tcPr>
          <w:p w14:paraId="7289FA9F">
            <w:pPr>
              <w:keepNext w:val="0"/>
              <w:keepLines w:val="0"/>
              <w:widowControl/>
              <w:suppressLineNumbers w:val="0"/>
              <w:spacing w:before="0" w:beforeAutospacing="0" w:after="0" w:afterAutospacing="0"/>
              <w:ind w:left="0" w:right="0"/>
              <w:jc w:val="center"/>
              <w:rPr>
                <w:rFonts w:hint="default" w:ascii="宋体" w:cs="宋体"/>
                <w:sz w:val="18"/>
                <w:szCs w:val="18"/>
              </w:rPr>
            </w:pPr>
            <w:r>
              <w:rPr>
                <w:rFonts w:hint="eastAsia" w:ascii="宋体" w:cs="宋体"/>
                <w:sz w:val="18"/>
                <w:szCs w:val="18"/>
              </w:rPr>
              <w:t>论文写作初阶</w:t>
            </w:r>
          </w:p>
        </w:tc>
        <w:tc>
          <w:tcPr>
            <w:tcW w:w="1385" w:type="dxa"/>
            <w:vAlign w:val="center"/>
          </w:tcPr>
          <w:p w14:paraId="0A31D712">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120371E7">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1</w:t>
            </w:r>
          </w:p>
        </w:tc>
        <w:tc>
          <w:tcPr>
            <w:tcW w:w="912" w:type="dxa"/>
            <w:vAlign w:val="center"/>
          </w:tcPr>
          <w:p w14:paraId="3DA8AF1D">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30338F1F">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74C01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restart"/>
            <w:vAlign w:val="center"/>
          </w:tcPr>
          <w:p w14:paraId="5878B34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公共限选课</w:t>
            </w:r>
          </w:p>
        </w:tc>
        <w:tc>
          <w:tcPr>
            <w:tcW w:w="827" w:type="dxa"/>
            <w:vAlign w:val="center"/>
          </w:tcPr>
          <w:p w14:paraId="5F085973">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1</w:t>
            </w:r>
            <w:r>
              <w:rPr>
                <w:rFonts w:hint="default" w:ascii="宋体" w:hAnsi="宋体" w:cs="宋体"/>
                <w:kern w:val="0"/>
                <w:sz w:val="18"/>
                <w:szCs w:val="18"/>
              </w:rPr>
              <w:t>2</w:t>
            </w:r>
          </w:p>
        </w:tc>
        <w:tc>
          <w:tcPr>
            <w:tcW w:w="2016" w:type="dxa"/>
            <w:vAlign w:val="center"/>
          </w:tcPr>
          <w:p w14:paraId="66D046EE">
            <w:pPr>
              <w:keepNext w:val="0"/>
              <w:keepLines w:val="0"/>
              <w:widowControl/>
              <w:suppressLineNumbers w:val="0"/>
              <w:spacing w:before="0" w:beforeAutospacing="0" w:after="0" w:afterAutospacing="0"/>
              <w:ind w:left="0" w:right="0"/>
              <w:jc w:val="center"/>
              <w:rPr>
                <w:rFonts w:hint="default" w:ascii="宋体" w:cs="宋体"/>
                <w:sz w:val="18"/>
                <w:szCs w:val="18"/>
              </w:rPr>
            </w:pPr>
            <w:r>
              <w:rPr>
                <w:rFonts w:hint="eastAsia" w:ascii="宋体" w:cs="宋体"/>
                <w:sz w:val="18"/>
                <w:szCs w:val="18"/>
              </w:rPr>
              <w:t>人文素养类</w:t>
            </w:r>
          </w:p>
        </w:tc>
        <w:tc>
          <w:tcPr>
            <w:tcW w:w="1385" w:type="dxa"/>
            <w:vAlign w:val="center"/>
          </w:tcPr>
          <w:p w14:paraId="4428E2AE">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647E5192">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default" w:ascii="宋体" w:cs="宋体"/>
                <w:kern w:val="0"/>
                <w:sz w:val="18"/>
                <w:szCs w:val="18"/>
              </w:rPr>
              <w:t>1</w:t>
            </w:r>
          </w:p>
        </w:tc>
        <w:tc>
          <w:tcPr>
            <w:tcW w:w="912" w:type="dxa"/>
            <w:vAlign w:val="center"/>
          </w:tcPr>
          <w:p w14:paraId="45EDA245">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restart"/>
            <w:vAlign w:val="center"/>
          </w:tcPr>
          <w:p w14:paraId="170F21EE">
            <w:pPr>
              <w:keepNext w:val="0"/>
              <w:keepLines w:val="0"/>
              <w:widowControl/>
              <w:suppressLineNumbers w:val="0"/>
              <w:spacing w:before="0" w:beforeAutospacing="0" w:after="0" w:afterAutospacing="0"/>
              <w:ind w:left="0" w:right="0"/>
              <w:jc w:val="center"/>
              <w:rPr>
                <w:rFonts w:hint="default" w:ascii="宋体"/>
                <w:b/>
                <w:kern w:val="0"/>
                <w:sz w:val="18"/>
                <w:szCs w:val="18"/>
              </w:rPr>
            </w:pPr>
            <w:r>
              <w:rPr>
                <w:rFonts w:hint="eastAsia" w:ascii="宋体"/>
                <w:b/>
                <w:kern w:val="0"/>
                <w:sz w:val="18"/>
                <w:szCs w:val="18"/>
              </w:rPr>
              <w:t>每位学生公共限选课程总学分数最少4学分</w:t>
            </w:r>
          </w:p>
        </w:tc>
      </w:tr>
      <w:tr w14:paraId="5E931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50D3B84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02F00697">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1</w:t>
            </w:r>
            <w:r>
              <w:rPr>
                <w:rFonts w:hint="default" w:ascii="宋体" w:hAnsi="宋体" w:cs="宋体"/>
                <w:kern w:val="0"/>
                <w:sz w:val="18"/>
                <w:szCs w:val="18"/>
              </w:rPr>
              <w:t>3</w:t>
            </w:r>
          </w:p>
        </w:tc>
        <w:tc>
          <w:tcPr>
            <w:tcW w:w="2016" w:type="dxa"/>
            <w:vAlign w:val="center"/>
          </w:tcPr>
          <w:p w14:paraId="7EF22A82">
            <w:pPr>
              <w:keepNext w:val="0"/>
              <w:keepLines w:val="0"/>
              <w:widowControl/>
              <w:suppressLineNumbers w:val="0"/>
              <w:spacing w:before="0" w:beforeAutospacing="0" w:after="0" w:afterAutospacing="0"/>
              <w:ind w:left="0" w:right="0"/>
              <w:jc w:val="center"/>
              <w:rPr>
                <w:rFonts w:hint="default" w:ascii="宋体" w:cs="宋体"/>
                <w:sz w:val="18"/>
                <w:szCs w:val="18"/>
              </w:rPr>
            </w:pPr>
            <w:r>
              <w:rPr>
                <w:rFonts w:hint="eastAsia"/>
                <w:sz w:val="18"/>
                <w:szCs w:val="18"/>
              </w:rPr>
              <w:t>美育</w:t>
            </w:r>
            <w:r>
              <w:rPr>
                <w:rFonts w:hint="default"/>
                <w:sz w:val="18"/>
                <w:szCs w:val="18"/>
              </w:rPr>
              <w:t>教育类</w:t>
            </w:r>
          </w:p>
        </w:tc>
        <w:tc>
          <w:tcPr>
            <w:tcW w:w="1385" w:type="dxa"/>
            <w:vAlign w:val="center"/>
          </w:tcPr>
          <w:p w14:paraId="3326830D">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19B58A34">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default" w:ascii="宋体" w:cs="宋体"/>
                <w:kern w:val="0"/>
                <w:sz w:val="18"/>
                <w:szCs w:val="18"/>
              </w:rPr>
              <w:t>1</w:t>
            </w:r>
          </w:p>
        </w:tc>
        <w:tc>
          <w:tcPr>
            <w:tcW w:w="912" w:type="dxa"/>
            <w:vAlign w:val="center"/>
          </w:tcPr>
          <w:p w14:paraId="1D9FD7F0">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default" w:ascii="宋体" w:cs="宋体"/>
                <w:kern w:val="0"/>
                <w:sz w:val="18"/>
                <w:szCs w:val="18"/>
              </w:rPr>
              <w:t>32</w:t>
            </w:r>
          </w:p>
        </w:tc>
        <w:tc>
          <w:tcPr>
            <w:tcW w:w="2021" w:type="dxa"/>
            <w:vMerge w:val="continue"/>
            <w:vAlign w:val="center"/>
          </w:tcPr>
          <w:p w14:paraId="68CB9106">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13A4A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3D233141">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4FE1BB7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1</w:t>
            </w:r>
            <w:r>
              <w:rPr>
                <w:rFonts w:hint="default" w:ascii="宋体" w:hAnsi="宋体" w:cs="宋体"/>
                <w:kern w:val="0"/>
                <w:sz w:val="18"/>
                <w:szCs w:val="18"/>
              </w:rPr>
              <w:t>4</w:t>
            </w:r>
          </w:p>
        </w:tc>
        <w:tc>
          <w:tcPr>
            <w:tcW w:w="2016" w:type="dxa"/>
            <w:vAlign w:val="center"/>
          </w:tcPr>
          <w:p w14:paraId="7037D150">
            <w:pPr>
              <w:keepNext w:val="0"/>
              <w:keepLines w:val="0"/>
              <w:widowControl/>
              <w:suppressLineNumbers w:val="0"/>
              <w:spacing w:before="0" w:beforeAutospacing="0" w:after="0" w:afterAutospacing="0"/>
              <w:ind w:left="0" w:right="0"/>
              <w:jc w:val="center"/>
              <w:rPr>
                <w:rFonts w:hint="default" w:ascii="宋体" w:cs="宋体"/>
                <w:sz w:val="18"/>
                <w:szCs w:val="18"/>
              </w:rPr>
            </w:pPr>
            <w:r>
              <w:rPr>
                <w:rFonts w:hint="eastAsia" w:ascii="宋体" w:cs="宋体"/>
                <w:sz w:val="18"/>
                <w:szCs w:val="18"/>
              </w:rPr>
              <w:t>马克思主义理论类</w:t>
            </w:r>
          </w:p>
        </w:tc>
        <w:tc>
          <w:tcPr>
            <w:tcW w:w="1385" w:type="dxa"/>
            <w:vAlign w:val="center"/>
          </w:tcPr>
          <w:p w14:paraId="47688B91">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407F8179">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default" w:ascii="宋体" w:cs="宋体"/>
                <w:kern w:val="0"/>
                <w:sz w:val="18"/>
                <w:szCs w:val="18"/>
              </w:rPr>
              <w:t>1</w:t>
            </w:r>
          </w:p>
        </w:tc>
        <w:tc>
          <w:tcPr>
            <w:tcW w:w="912" w:type="dxa"/>
            <w:vAlign w:val="center"/>
          </w:tcPr>
          <w:p w14:paraId="07DF424C">
            <w:pPr>
              <w:keepNext w:val="0"/>
              <w:keepLines w:val="0"/>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1E7E32D6">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61447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48C7A0A5">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7AD4B5A9">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1</w:t>
            </w:r>
            <w:r>
              <w:rPr>
                <w:rFonts w:hint="default" w:ascii="宋体" w:hAnsi="宋体" w:cs="宋体"/>
                <w:kern w:val="0"/>
                <w:sz w:val="18"/>
                <w:szCs w:val="18"/>
              </w:rPr>
              <w:t>5</w:t>
            </w:r>
          </w:p>
        </w:tc>
        <w:tc>
          <w:tcPr>
            <w:tcW w:w="2016" w:type="dxa"/>
            <w:vAlign w:val="center"/>
          </w:tcPr>
          <w:p w14:paraId="14C95AC9">
            <w:pPr>
              <w:keepNext w:val="0"/>
              <w:keepLines w:val="0"/>
              <w:widowControl/>
              <w:suppressLineNumbers w:val="0"/>
              <w:spacing w:before="0" w:beforeAutospacing="0" w:after="0" w:afterAutospacing="0"/>
              <w:ind w:left="0" w:right="0"/>
              <w:jc w:val="center"/>
              <w:rPr>
                <w:rFonts w:hint="default" w:ascii="宋体" w:cs="宋体"/>
                <w:sz w:val="18"/>
                <w:szCs w:val="18"/>
              </w:rPr>
            </w:pPr>
            <w:r>
              <w:rPr>
                <w:rFonts w:hint="eastAsia" w:ascii="宋体" w:cs="宋体"/>
                <w:sz w:val="18"/>
                <w:szCs w:val="18"/>
              </w:rPr>
              <w:t>党史国史类</w:t>
            </w:r>
          </w:p>
        </w:tc>
        <w:tc>
          <w:tcPr>
            <w:tcW w:w="1385" w:type="dxa"/>
            <w:vAlign w:val="center"/>
          </w:tcPr>
          <w:p w14:paraId="15B2C208">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57692BFF">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default" w:ascii="宋体" w:cs="宋体"/>
                <w:kern w:val="0"/>
                <w:sz w:val="18"/>
                <w:szCs w:val="18"/>
              </w:rPr>
              <w:t>1</w:t>
            </w:r>
          </w:p>
        </w:tc>
        <w:tc>
          <w:tcPr>
            <w:tcW w:w="912" w:type="dxa"/>
            <w:vAlign w:val="center"/>
          </w:tcPr>
          <w:p w14:paraId="08C91692">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5A00720F">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77A7C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1AA479FB">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061DAE9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1</w:t>
            </w:r>
            <w:r>
              <w:rPr>
                <w:rFonts w:hint="default" w:ascii="宋体" w:hAnsi="宋体" w:cs="宋体"/>
                <w:kern w:val="0"/>
                <w:sz w:val="18"/>
                <w:szCs w:val="18"/>
              </w:rPr>
              <w:t>6</w:t>
            </w:r>
          </w:p>
        </w:tc>
        <w:tc>
          <w:tcPr>
            <w:tcW w:w="2016" w:type="dxa"/>
            <w:vAlign w:val="center"/>
          </w:tcPr>
          <w:p w14:paraId="0DF6BD2D">
            <w:pPr>
              <w:keepNext w:val="0"/>
              <w:keepLines w:val="0"/>
              <w:widowControl/>
              <w:suppressLineNumbers w:val="0"/>
              <w:spacing w:before="0" w:beforeAutospacing="0" w:after="0" w:afterAutospacing="0"/>
              <w:ind w:left="0" w:right="0"/>
              <w:jc w:val="center"/>
              <w:rPr>
                <w:rFonts w:hint="default" w:ascii="宋体" w:cs="宋体"/>
                <w:sz w:val="18"/>
                <w:szCs w:val="18"/>
              </w:rPr>
            </w:pPr>
            <w:r>
              <w:rPr>
                <w:rFonts w:hint="eastAsia" w:ascii="宋体" w:cs="宋体"/>
                <w:sz w:val="18"/>
                <w:szCs w:val="18"/>
              </w:rPr>
              <w:t>传统文化类</w:t>
            </w:r>
          </w:p>
        </w:tc>
        <w:tc>
          <w:tcPr>
            <w:tcW w:w="1385" w:type="dxa"/>
            <w:vAlign w:val="center"/>
          </w:tcPr>
          <w:p w14:paraId="1895CAAC">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74D7C0D0">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default" w:ascii="宋体" w:cs="宋体"/>
                <w:kern w:val="0"/>
                <w:sz w:val="18"/>
                <w:szCs w:val="18"/>
              </w:rPr>
              <w:t>1</w:t>
            </w:r>
          </w:p>
        </w:tc>
        <w:tc>
          <w:tcPr>
            <w:tcW w:w="912" w:type="dxa"/>
            <w:vAlign w:val="center"/>
          </w:tcPr>
          <w:p w14:paraId="4A31FD48">
            <w:pPr>
              <w:keepNext w:val="0"/>
              <w:keepLines w:val="0"/>
              <w:widowControl/>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55AFFF72">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04260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7745DD3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3011CE4E">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17</w:t>
            </w:r>
          </w:p>
        </w:tc>
        <w:tc>
          <w:tcPr>
            <w:tcW w:w="2016" w:type="dxa"/>
            <w:vAlign w:val="center"/>
          </w:tcPr>
          <w:p w14:paraId="0FB84BC1">
            <w:pPr>
              <w:keepNext w:val="0"/>
              <w:keepLines w:val="0"/>
              <w:widowControl/>
              <w:suppressLineNumbers w:val="0"/>
              <w:spacing w:before="0" w:beforeAutospacing="0" w:after="0" w:afterAutospacing="0"/>
              <w:ind w:left="0" w:right="0"/>
              <w:jc w:val="center"/>
              <w:rPr>
                <w:rFonts w:hint="default" w:ascii="宋体" w:cs="宋体"/>
                <w:sz w:val="18"/>
                <w:szCs w:val="18"/>
              </w:rPr>
            </w:pPr>
            <w:r>
              <w:rPr>
                <w:rFonts w:hint="eastAsia" w:ascii="宋体" w:cs="宋体"/>
                <w:sz w:val="18"/>
                <w:szCs w:val="18"/>
              </w:rPr>
              <w:t>身心健康类</w:t>
            </w:r>
          </w:p>
        </w:tc>
        <w:tc>
          <w:tcPr>
            <w:tcW w:w="1385" w:type="dxa"/>
            <w:vAlign w:val="center"/>
          </w:tcPr>
          <w:p w14:paraId="27DC9C55">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04248ED7">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default" w:ascii="宋体" w:cs="宋体"/>
                <w:kern w:val="0"/>
                <w:sz w:val="18"/>
                <w:szCs w:val="18"/>
              </w:rPr>
              <w:t>1</w:t>
            </w:r>
          </w:p>
        </w:tc>
        <w:tc>
          <w:tcPr>
            <w:tcW w:w="912" w:type="dxa"/>
            <w:vAlign w:val="center"/>
          </w:tcPr>
          <w:p w14:paraId="5C4E01E8">
            <w:pPr>
              <w:keepNext w:val="0"/>
              <w:keepLines w:val="0"/>
              <w:widowControl/>
              <w:suppressLineNumbers w:val="0"/>
              <w:spacing w:before="0" w:beforeAutospacing="0" w:after="0" w:afterAutospacing="0"/>
              <w:ind w:left="0" w:right="0"/>
              <w:jc w:val="center"/>
              <w:rPr>
                <w:rFonts w:hint="default" w:ascii="宋体"/>
                <w:kern w:val="0"/>
                <w:sz w:val="18"/>
                <w:szCs w:val="18"/>
              </w:rPr>
            </w:pPr>
            <w:r>
              <w:rPr>
                <w:rFonts w:hint="default" w:ascii="宋体" w:cs="宋体"/>
                <w:kern w:val="0"/>
                <w:sz w:val="18"/>
                <w:szCs w:val="18"/>
              </w:rPr>
              <w:t>32</w:t>
            </w:r>
          </w:p>
        </w:tc>
        <w:tc>
          <w:tcPr>
            <w:tcW w:w="2021" w:type="dxa"/>
            <w:vMerge w:val="continue"/>
            <w:vAlign w:val="center"/>
          </w:tcPr>
          <w:p w14:paraId="34CDA402">
            <w:pPr>
              <w:keepNext w:val="0"/>
              <w:keepLines w:val="0"/>
              <w:widowControl/>
              <w:suppressLineNumbers w:val="0"/>
              <w:spacing w:before="0" w:beforeAutospacing="0" w:after="0" w:afterAutospacing="0"/>
              <w:ind w:left="0" w:right="0"/>
              <w:jc w:val="center"/>
              <w:rPr>
                <w:rFonts w:hint="default" w:ascii="宋体"/>
                <w:kern w:val="0"/>
                <w:sz w:val="18"/>
                <w:szCs w:val="18"/>
              </w:rPr>
            </w:pPr>
          </w:p>
        </w:tc>
      </w:tr>
      <w:tr w14:paraId="1E777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jc w:val="center"/>
        </w:trPr>
        <w:tc>
          <w:tcPr>
            <w:tcW w:w="827" w:type="dxa"/>
            <w:vMerge w:val="continue"/>
          </w:tcPr>
          <w:p w14:paraId="074299C2">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p>
        </w:tc>
        <w:tc>
          <w:tcPr>
            <w:tcW w:w="827" w:type="dxa"/>
            <w:vAlign w:val="center"/>
          </w:tcPr>
          <w:p w14:paraId="70F6815F">
            <w:pPr>
              <w:keepNext w:val="0"/>
              <w:keepLines w:val="0"/>
              <w:widowControl/>
              <w:suppressLineNumbers w:val="0"/>
              <w:spacing w:before="0" w:beforeAutospacing="0" w:after="0" w:afterAutospacing="0"/>
              <w:ind w:left="0" w:right="0"/>
              <w:jc w:val="center"/>
              <w:rPr>
                <w:rFonts w:hint="default" w:ascii="宋体" w:hAnsi="宋体" w:cs="宋体"/>
                <w:kern w:val="0"/>
                <w:sz w:val="18"/>
                <w:szCs w:val="18"/>
              </w:rPr>
            </w:pPr>
            <w:r>
              <w:rPr>
                <w:rFonts w:hint="eastAsia" w:ascii="宋体" w:hAnsi="宋体" w:cs="宋体"/>
                <w:kern w:val="0"/>
                <w:sz w:val="18"/>
                <w:szCs w:val="18"/>
              </w:rPr>
              <w:t>18</w:t>
            </w:r>
          </w:p>
        </w:tc>
        <w:tc>
          <w:tcPr>
            <w:tcW w:w="2016" w:type="dxa"/>
            <w:vAlign w:val="center"/>
          </w:tcPr>
          <w:p w14:paraId="51C9B2DD">
            <w:pPr>
              <w:keepNext w:val="0"/>
              <w:keepLines w:val="0"/>
              <w:widowControl/>
              <w:suppressLineNumbers w:val="0"/>
              <w:spacing w:before="0" w:beforeAutospacing="0" w:after="0" w:afterAutospacing="0"/>
              <w:ind w:left="0" w:right="0"/>
              <w:jc w:val="center"/>
              <w:rPr>
                <w:rFonts w:hint="default" w:ascii="宋体" w:cs="宋体"/>
                <w:sz w:val="18"/>
                <w:szCs w:val="18"/>
              </w:rPr>
            </w:pPr>
            <w:r>
              <w:rPr>
                <w:rFonts w:hint="eastAsia" w:ascii="宋体" w:cs="宋体"/>
                <w:sz w:val="18"/>
                <w:szCs w:val="18"/>
              </w:rPr>
              <w:t>职业素养类</w:t>
            </w:r>
          </w:p>
        </w:tc>
        <w:tc>
          <w:tcPr>
            <w:tcW w:w="1385" w:type="dxa"/>
            <w:vAlign w:val="center"/>
          </w:tcPr>
          <w:p w14:paraId="3CCF1A55">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eastAsia" w:ascii="宋体" w:cs="宋体"/>
                <w:kern w:val="0"/>
                <w:sz w:val="18"/>
                <w:szCs w:val="18"/>
              </w:rPr>
              <w:t>第1-</w:t>
            </w:r>
            <w:r>
              <w:rPr>
                <w:rFonts w:hint="default" w:ascii="宋体" w:cs="宋体"/>
                <w:kern w:val="0"/>
                <w:sz w:val="18"/>
                <w:szCs w:val="18"/>
              </w:rPr>
              <w:t>4</w:t>
            </w:r>
            <w:r>
              <w:rPr>
                <w:rFonts w:hint="eastAsia" w:ascii="宋体" w:cs="宋体"/>
                <w:kern w:val="0"/>
                <w:sz w:val="18"/>
                <w:szCs w:val="18"/>
              </w:rPr>
              <w:t>学期</w:t>
            </w:r>
          </w:p>
        </w:tc>
        <w:tc>
          <w:tcPr>
            <w:tcW w:w="912" w:type="dxa"/>
            <w:vAlign w:val="center"/>
          </w:tcPr>
          <w:p w14:paraId="134C8E72">
            <w:pPr>
              <w:keepNext w:val="0"/>
              <w:keepLines w:val="0"/>
              <w:widowControl/>
              <w:suppressLineNumbers w:val="0"/>
              <w:spacing w:before="0" w:beforeAutospacing="0" w:after="0" w:afterAutospacing="0"/>
              <w:ind w:left="0" w:right="0"/>
              <w:jc w:val="center"/>
              <w:rPr>
                <w:rFonts w:hint="default" w:ascii="宋体" w:cs="宋体"/>
                <w:kern w:val="0"/>
                <w:sz w:val="18"/>
                <w:szCs w:val="18"/>
              </w:rPr>
            </w:pPr>
            <w:r>
              <w:rPr>
                <w:rFonts w:hint="default" w:ascii="宋体" w:cs="宋体"/>
                <w:kern w:val="0"/>
                <w:sz w:val="18"/>
                <w:szCs w:val="18"/>
              </w:rPr>
              <w:t>1</w:t>
            </w:r>
          </w:p>
        </w:tc>
        <w:tc>
          <w:tcPr>
            <w:tcW w:w="912" w:type="dxa"/>
            <w:vAlign w:val="center"/>
          </w:tcPr>
          <w:p w14:paraId="2966B7F0">
            <w:pPr>
              <w:keepNext w:val="0"/>
              <w:keepLines w:val="0"/>
              <w:suppressLineNumbers w:val="0"/>
              <w:spacing w:before="0" w:beforeAutospacing="0" w:after="0" w:afterAutospacing="0"/>
              <w:ind w:left="0" w:right="0"/>
              <w:jc w:val="center"/>
              <w:rPr>
                <w:rFonts w:hint="default" w:ascii="宋体" w:hAnsi="宋体"/>
                <w:kern w:val="0"/>
                <w:sz w:val="18"/>
                <w:szCs w:val="18"/>
              </w:rPr>
            </w:pPr>
            <w:r>
              <w:rPr>
                <w:rFonts w:hint="default" w:ascii="宋体" w:cs="宋体"/>
                <w:kern w:val="0"/>
                <w:sz w:val="18"/>
                <w:szCs w:val="18"/>
              </w:rPr>
              <w:t>32</w:t>
            </w:r>
          </w:p>
        </w:tc>
        <w:tc>
          <w:tcPr>
            <w:tcW w:w="2021" w:type="dxa"/>
            <w:vMerge w:val="continue"/>
            <w:vAlign w:val="center"/>
          </w:tcPr>
          <w:p w14:paraId="7A44B00B">
            <w:pPr>
              <w:keepNext w:val="0"/>
              <w:keepLines w:val="0"/>
              <w:widowControl/>
              <w:suppressLineNumbers w:val="0"/>
              <w:spacing w:before="0" w:beforeAutospacing="0" w:after="0" w:afterAutospacing="0"/>
              <w:ind w:left="0" w:right="0"/>
              <w:jc w:val="center"/>
              <w:rPr>
                <w:rFonts w:hint="default" w:ascii="宋体"/>
                <w:kern w:val="0"/>
                <w:sz w:val="18"/>
                <w:szCs w:val="18"/>
              </w:rPr>
            </w:pPr>
          </w:p>
        </w:tc>
      </w:tr>
    </w:tbl>
    <w:p w14:paraId="5F056A3D">
      <w:pPr>
        <w:ind w:firstLine="562" w:firstLineChars="200"/>
        <w:outlineLvl w:val="1"/>
        <w:rPr>
          <w:rFonts w:ascii="Arial" w:hAnsi="Arial" w:eastAsia="黑体"/>
          <w:b/>
          <w:bCs/>
          <w:sz w:val="28"/>
          <w:szCs w:val="28"/>
        </w:rPr>
      </w:pPr>
      <w:bookmarkStart w:id="49" w:name="_Toc15715"/>
      <w:r>
        <w:rPr>
          <w:rFonts w:hint="eastAsia" w:ascii="Arial" w:hAnsi="Arial" w:eastAsia="黑体"/>
          <w:b/>
          <w:bCs/>
          <w:sz w:val="28"/>
          <w:szCs w:val="28"/>
        </w:rPr>
        <w:t>（</w:t>
      </w:r>
      <w:r>
        <w:rPr>
          <w:rFonts w:hint="eastAsia" w:ascii="Arial" w:hAnsi="Arial" w:eastAsia="黑体"/>
          <w:b/>
          <w:bCs/>
          <w:sz w:val="28"/>
          <w:szCs w:val="28"/>
          <w:lang w:val="en-US" w:eastAsia="zh-CN"/>
        </w:rPr>
        <w:t>五</w:t>
      </w:r>
      <w:r>
        <w:rPr>
          <w:rFonts w:hint="eastAsia" w:ascii="Arial" w:hAnsi="Arial" w:eastAsia="黑体"/>
          <w:b/>
          <w:bCs/>
          <w:sz w:val="28"/>
          <w:szCs w:val="28"/>
        </w:rPr>
        <w:t>）</w:t>
      </w:r>
      <w:bookmarkEnd w:id="36"/>
      <w:bookmarkEnd w:id="37"/>
      <w:bookmarkEnd w:id="38"/>
      <w:bookmarkStart w:id="50" w:name="_Hlk45719100"/>
      <w:r>
        <w:rPr>
          <w:rFonts w:hint="eastAsia" w:ascii="Arial" w:hAnsi="Arial" w:eastAsia="黑体"/>
          <w:b/>
          <w:bCs/>
          <w:sz w:val="28"/>
          <w:szCs w:val="28"/>
        </w:rPr>
        <w:t>思想政治素质教育</w:t>
      </w:r>
      <w:bookmarkEnd w:id="49"/>
    </w:p>
    <w:p w14:paraId="57A51CC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pPr>
      <w:r>
        <w:rPr>
          <w:rFonts w:hint="eastAsia" w:ascii="宋体" w:hAnsi="宋体" w:eastAsia="宋体" w:cs="宋体"/>
          <w:color w:val="000000"/>
          <w:kern w:val="0"/>
          <w:sz w:val="24"/>
          <w:szCs w:val="24"/>
          <w:lang w:val="en-US" w:eastAsia="zh-CN" w:bidi="ar"/>
        </w:rPr>
        <w:t>分析本专业学生的来源与专业背景，在知识传授的同时，强调价值引领的作用。专业课程教学过程以专业技能知识为载体，加强思想政治教育，充分发挥课堂主渠道功能，努力发掘课程中育人要素点，与思想政治理论课同向同行，形成协同效应。本专业课程思政的主线是将能懂</w:t>
      </w:r>
      <w:r>
        <w:rPr>
          <w:rFonts w:hint="eastAsia" w:ascii="宋体" w:hAnsi="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会修航空地面设备核心价值理念贯穿于人才培养全过程，可通过航空地面设备的认知、实践、探索等方面进行设计并实施。</w:t>
      </w:r>
    </w:p>
    <w:p w14:paraId="3A1E1DFE">
      <w:pPr>
        <w:keepNext/>
        <w:keepLines/>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jc w:val="both"/>
        <w:textAlignment w:val="auto"/>
        <w:outlineLvl w:val="9"/>
        <w:rPr>
          <w:rFonts w:hint="default" w:ascii="Arial" w:hAnsi="Arial" w:eastAsia="黑体" w:cs="Times New Roman"/>
          <w:b/>
          <w:bCs/>
          <w:color w:val="000000"/>
          <w:kern w:val="2"/>
          <w:sz w:val="24"/>
          <w:szCs w:val="24"/>
        </w:rPr>
      </w:pPr>
      <w:r>
        <w:rPr>
          <w:rFonts w:hint="default" w:ascii="Arial" w:hAnsi="Arial" w:eastAsia="黑体" w:cs="Arial"/>
          <w:b/>
          <w:bCs/>
          <w:color w:val="000000"/>
          <w:kern w:val="2"/>
          <w:sz w:val="24"/>
          <w:szCs w:val="24"/>
          <w:lang w:val="en-US" w:eastAsia="zh-CN" w:bidi="ar"/>
        </w:rPr>
        <w:t>1.</w:t>
      </w:r>
      <w:r>
        <w:rPr>
          <w:rFonts w:hint="default" w:ascii="黑体" w:hAnsi="宋体" w:eastAsia="黑体" w:cs="黑体"/>
          <w:b/>
          <w:bCs/>
          <w:color w:val="000000"/>
          <w:kern w:val="2"/>
          <w:sz w:val="24"/>
          <w:szCs w:val="24"/>
          <w:lang w:val="en-US" w:eastAsia="zh-CN" w:bidi="ar"/>
        </w:rPr>
        <w:t>课程思政目标要求</w:t>
      </w:r>
    </w:p>
    <w:p w14:paraId="75F4EB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kern w:val="2"/>
          <w:sz w:val="24"/>
          <w:szCs w:val="24"/>
        </w:rPr>
      </w:pPr>
      <w:r>
        <w:rPr>
          <w:rFonts w:hint="eastAsia" w:ascii="宋体" w:hAnsi="宋体" w:eastAsia="宋体" w:cs="宋体"/>
          <w:color w:val="000000"/>
          <w:kern w:val="0"/>
          <w:sz w:val="24"/>
          <w:szCs w:val="24"/>
          <w:lang w:val="en-US" w:eastAsia="zh-CN" w:bidi="ar"/>
        </w:rPr>
        <w:t>以社会主义核心价值观为基本原则，把社会主义核心价值观贯穿教育全过程，以实现将社会主义核心价值观融入大学生培养全过程，将社会主义核心价值观嵌入学生学习全场域，用社会主义核心价值观拓展各专业课程教学的实践广度。</w:t>
      </w:r>
    </w:p>
    <w:p w14:paraId="753A173D">
      <w:pPr>
        <w:keepNext w:val="0"/>
        <w:keepLines w:val="0"/>
        <w:widowControl w:val="0"/>
        <w:suppressLineNumbers w:val="0"/>
        <w:spacing w:before="0" w:beforeAutospacing="0" w:after="0" w:afterAutospacing="0" w:line="360" w:lineRule="auto"/>
        <w:ind w:left="0" w:right="0" w:firstLine="482" w:firstLineChars="200"/>
        <w:jc w:val="center"/>
        <w:rPr>
          <w:rFonts w:hint="eastAsia" w:ascii="宋体" w:hAnsi="宋体" w:eastAsia="宋体" w:cs="Times New Roman"/>
          <w:b/>
          <w:bCs/>
          <w:kern w:val="2"/>
          <w:sz w:val="24"/>
          <w:szCs w:val="24"/>
        </w:rPr>
      </w:pPr>
      <w:r>
        <w:rPr>
          <w:rFonts w:hint="eastAsia" w:ascii="宋体" w:hAnsi="宋体" w:eastAsia="宋体" w:cs="宋体"/>
          <w:b/>
          <w:bCs/>
          <w:kern w:val="2"/>
          <w:sz w:val="24"/>
          <w:szCs w:val="24"/>
          <w:lang w:val="en-US" w:eastAsia="zh-CN" w:bidi="ar"/>
        </w:rPr>
        <w:t>表</w:t>
      </w:r>
      <w:r>
        <w:rPr>
          <w:rFonts w:hint="eastAsia" w:ascii="宋体" w:hAnsi="宋体" w:cs="宋体"/>
          <w:b/>
          <w:bCs/>
          <w:kern w:val="2"/>
          <w:sz w:val="24"/>
          <w:szCs w:val="24"/>
          <w:lang w:val="en-US" w:eastAsia="zh-CN" w:bidi="ar"/>
        </w:rPr>
        <w:t>11</w:t>
      </w:r>
      <w:r>
        <w:rPr>
          <w:rFonts w:hint="eastAsia" w:ascii="宋体" w:hAnsi="宋体" w:eastAsia="宋体" w:cs="Times New Roman"/>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课程思政指标</w:t>
      </w:r>
    </w:p>
    <w:tbl>
      <w:tblPr>
        <w:tblStyle w:val="74"/>
        <w:tblW w:w="499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200"/>
        <w:gridCol w:w="1062"/>
        <w:gridCol w:w="684"/>
        <w:gridCol w:w="5574"/>
      </w:tblGrid>
      <w:tr w14:paraId="28B2E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013B8">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kern w:val="2"/>
                <w:sz w:val="21"/>
                <w:szCs w:val="21"/>
              </w:rPr>
            </w:pPr>
            <w:r>
              <w:rPr>
                <w:rFonts w:hint="eastAsia" w:ascii="宋体" w:hAnsi="宋体" w:eastAsia="宋体" w:cs="宋体"/>
                <w:b/>
                <w:bCs w:val="0"/>
                <w:kern w:val="2"/>
                <w:sz w:val="21"/>
                <w:szCs w:val="21"/>
                <w:lang w:val="en-US" w:eastAsia="zh-CN" w:bidi="ar"/>
              </w:rPr>
              <w:t>基本原则</w:t>
            </w:r>
          </w:p>
        </w:tc>
        <w:tc>
          <w:tcPr>
            <w:tcW w:w="623" w:type="pct"/>
            <w:tcBorders>
              <w:top w:val="single" w:color="000000" w:sz="4" w:space="0"/>
              <w:left w:val="nil"/>
              <w:bottom w:val="single" w:color="000000" w:sz="4" w:space="0"/>
              <w:right w:val="single" w:color="000000" w:sz="4" w:space="0"/>
            </w:tcBorders>
            <w:shd w:val="clear" w:color="auto" w:fill="auto"/>
            <w:vAlign w:val="center"/>
          </w:tcPr>
          <w:p w14:paraId="18DCFBA3">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kern w:val="2"/>
                <w:sz w:val="21"/>
                <w:szCs w:val="21"/>
              </w:rPr>
            </w:pPr>
            <w:r>
              <w:rPr>
                <w:rFonts w:hint="eastAsia" w:ascii="宋体" w:hAnsi="宋体" w:eastAsia="宋体" w:cs="宋体"/>
                <w:b/>
                <w:bCs w:val="0"/>
                <w:kern w:val="2"/>
                <w:sz w:val="21"/>
                <w:szCs w:val="21"/>
                <w:lang w:val="en-US" w:eastAsia="zh-CN" w:bidi="ar"/>
              </w:rPr>
              <w:t>一级指标</w:t>
            </w:r>
          </w:p>
        </w:tc>
        <w:tc>
          <w:tcPr>
            <w:tcW w:w="3671" w:type="pct"/>
            <w:gridSpan w:val="2"/>
            <w:tcBorders>
              <w:top w:val="single" w:color="000000" w:sz="4" w:space="0"/>
              <w:left w:val="nil"/>
              <w:bottom w:val="single" w:color="000000" w:sz="4" w:space="0"/>
              <w:right w:val="single" w:color="000000" w:sz="4" w:space="0"/>
            </w:tcBorders>
            <w:shd w:val="clear" w:color="auto" w:fill="auto"/>
            <w:vAlign w:val="center"/>
          </w:tcPr>
          <w:p w14:paraId="129DC5CD">
            <w:pPr>
              <w:keepNext w:val="0"/>
              <w:keepLines w:val="0"/>
              <w:widowControl w:val="0"/>
              <w:suppressLineNumbers w:val="0"/>
              <w:spacing w:before="0" w:beforeAutospacing="0" w:after="0" w:afterAutospacing="0"/>
              <w:ind w:left="0" w:right="0"/>
              <w:jc w:val="center"/>
              <w:rPr>
                <w:rFonts w:hint="default" w:ascii="Calibri" w:hAnsi="Calibri" w:eastAsia="宋体" w:cs="Times New Roman"/>
                <w:b/>
                <w:bCs w:val="0"/>
                <w:kern w:val="2"/>
                <w:sz w:val="21"/>
                <w:szCs w:val="21"/>
              </w:rPr>
            </w:pPr>
            <w:r>
              <w:rPr>
                <w:rFonts w:hint="eastAsia" w:ascii="宋体" w:hAnsi="宋体" w:eastAsia="宋体" w:cs="宋体"/>
                <w:b/>
                <w:bCs w:val="0"/>
                <w:kern w:val="2"/>
                <w:sz w:val="21"/>
                <w:szCs w:val="21"/>
                <w:lang w:val="en-US" w:eastAsia="zh-CN" w:bidi="ar"/>
              </w:rPr>
              <w:t>二级指标</w:t>
            </w:r>
          </w:p>
        </w:tc>
      </w:tr>
      <w:tr w14:paraId="297F5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restart"/>
            <w:tcBorders>
              <w:top w:val="nil"/>
              <w:left w:val="single" w:color="000000" w:sz="4" w:space="0"/>
              <w:bottom w:val="single" w:color="000000" w:sz="4" w:space="0"/>
              <w:right w:val="single" w:color="000000" w:sz="4" w:space="0"/>
            </w:tcBorders>
            <w:shd w:val="clear" w:color="auto" w:fill="auto"/>
            <w:vAlign w:val="center"/>
          </w:tcPr>
          <w:p w14:paraId="28B2620F">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社会</w:t>
            </w:r>
          </w:p>
          <w:p w14:paraId="378190CD">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主义</w:t>
            </w:r>
          </w:p>
          <w:p w14:paraId="6449C629">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核心</w:t>
            </w:r>
          </w:p>
          <w:p w14:paraId="2E31F9CA">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价值</w:t>
            </w:r>
          </w:p>
          <w:p w14:paraId="3043C1CC">
            <w:pPr>
              <w:keepNext w:val="0"/>
              <w:keepLines w:val="0"/>
              <w:widowControl w:val="0"/>
              <w:suppressLineNumbers w:val="0"/>
              <w:spacing w:before="0" w:beforeAutospacing="0" w:after="0" w:afterAutospacing="0"/>
              <w:ind w:left="0" w:right="0"/>
              <w:jc w:val="center"/>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观</w:t>
            </w:r>
          </w:p>
        </w:tc>
        <w:tc>
          <w:tcPr>
            <w:tcW w:w="623" w:type="pct"/>
            <w:vMerge w:val="restart"/>
            <w:tcBorders>
              <w:top w:val="nil"/>
              <w:left w:val="nil"/>
              <w:bottom w:val="single" w:color="000000" w:sz="4" w:space="0"/>
              <w:right w:val="single" w:color="000000" w:sz="4" w:space="0"/>
            </w:tcBorders>
            <w:shd w:val="clear" w:color="auto" w:fill="auto"/>
            <w:vAlign w:val="center"/>
          </w:tcPr>
          <w:p w14:paraId="34E00E01">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w:t>
            </w:r>
            <w:r>
              <w:rPr>
                <w:rFonts w:hint="eastAsia" w:ascii="宋体" w:hAnsi="宋体" w:eastAsia="宋体" w:cs="宋体"/>
                <w:kern w:val="2"/>
                <w:sz w:val="21"/>
                <w:szCs w:val="21"/>
                <w:lang w:val="en-US" w:eastAsia="zh-CN" w:bidi="ar"/>
              </w:rPr>
              <w:t>富强</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3DEFB4E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171A0DA3">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了解国情现状、政治经济文化状况。</w:t>
            </w:r>
          </w:p>
        </w:tc>
      </w:tr>
      <w:tr w14:paraId="5AB53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50244F4">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616E962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2A7C656D">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18206DF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关心所处国际环境，</w:t>
            </w:r>
          </w:p>
        </w:tc>
      </w:tr>
      <w:tr w14:paraId="17DA7E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DE4145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0B88051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240E7F9E">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1.3</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215B5263">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增强建设社会主义强国的使命感和责任感</w:t>
            </w:r>
          </w:p>
        </w:tc>
      </w:tr>
      <w:tr w14:paraId="0D2889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8F97A3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1069CC36">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w:t>
            </w:r>
            <w:r>
              <w:rPr>
                <w:rFonts w:hint="eastAsia" w:ascii="宋体" w:hAnsi="宋体" w:eastAsia="宋体" w:cs="宋体"/>
                <w:kern w:val="2"/>
                <w:sz w:val="21"/>
                <w:szCs w:val="21"/>
                <w:lang w:val="en-US" w:eastAsia="zh-CN" w:bidi="ar"/>
              </w:rPr>
              <w:t>民主</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3782AB1F">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0200629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坚定以人民为中心的执政理念</w:t>
            </w:r>
          </w:p>
        </w:tc>
      </w:tr>
      <w:tr w14:paraId="518175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6AD3B6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78E5330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403B0F19">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64C9296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认同中国特色社会主义政治制度的优越性</w:t>
            </w:r>
          </w:p>
        </w:tc>
      </w:tr>
      <w:tr w14:paraId="1B85F3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AAE752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5D8F441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50C43469">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2.3</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609619AA">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保障社会公平正义和人民群众的基本权利。</w:t>
            </w:r>
          </w:p>
        </w:tc>
      </w:tr>
      <w:tr w14:paraId="7965AB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6C763E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4AADD0A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w:t>
            </w:r>
            <w:r>
              <w:rPr>
                <w:rFonts w:hint="eastAsia" w:ascii="宋体" w:hAnsi="宋体" w:eastAsia="宋体" w:cs="宋体"/>
                <w:kern w:val="2"/>
                <w:sz w:val="21"/>
                <w:szCs w:val="21"/>
                <w:lang w:val="en-US" w:eastAsia="zh-CN" w:bidi="ar"/>
              </w:rPr>
              <w:t>文明</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4FDB317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08F90A9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坚定文化自信</w:t>
            </w:r>
          </w:p>
        </w:tc>
      </w:tr>
      <w:tr w14:paraId="49A9B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1FBF68F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769CCE1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076B7981">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61AF9F3A">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自觉弘扬中华民族优秀传统文化、革命文化</w:t>
            </w:r>
          </w:p>
        </w:tc>
      </w:tr>
      <w:tr w14:paraId="48596B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153EAD2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01B3CC7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609FCAB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3.3</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3A713666">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学好本专业专业知识，掌握专业理论，提升专业技能</w:t>
            </w:r>
          </w:p>
        </w:tc>
      </w:tr>
      <w:tr w14:paraId="5A3EB7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08DD532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074611A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217BF51A">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3.4</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17871BF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养成科学思维，具备科学思想</w:t>
            </w:r>
          </w:p>
        </w:tc>
      </w:tr>
      <w:tr w14:paraId="487A67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50F624F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1B61CE6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12FA97C7">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3.5</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3019C20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独立思考，独立判断</w:t>
            </w:r>
          </w:p>
        </w:tc>
      </w:tr>
      <w:tr w14:paraId="550A17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12B31E5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46518F4A">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4.</w:t>
            </w:r>
            <w:r>
              <w:rPr>
                <w:rFonts w:hint="eastAsia" w:ascii="宋体" w:hAnsi="宋体" w:eastAsia="宋体" w:cs="宋体"/>
                <w:kern w:val="2"/>
                <w:sz w:val="21"/>
                <w:szCs w:val="21"/>
                <w:lang w:val="en-US" w:eastAsia="zh-CN" w:bidi="ar"/>
              </w:rPr>
              <w:t>和谐</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35015CCE">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4.1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401BC5E8">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树立绿水青山就是金山银山理念</w:t>
            </w:r>
          </w:p>
        </w:tc>
      </w:tr>
      <w:tr w14:paraId="1CEBC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3811BF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2849DB6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18EE4DF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4.2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09441D1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尊重自然、保护自然、顺应自然</w:t>
            </w:r>
          </w:p>
        </w:tc>
      </w:tr>
      <w:tr w14:paraId="2BE83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13AD398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2566BD19">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5.</w:t>
            </w:r>
            <w:r>
              <w:rPr>
                <w:rFonts w:hint="eastAsia" w:ascii="宋体" w:hAnsi="宋体" w:eastAsia="宋体" w:cs="宋体"/>
                <w:kern w:val="2"/>
                <w:sz w:val="21"/>
                <w:szCs w:val="21"/>
                <w:lang w:val="en-US" w:eastAsia="zh-CN" w:bidi="ar"/>
              </w:rPr>
              <w:t>自由</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2B78301E">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5.1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62A2EE4B">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有追求，有理想</w:t>
            </w:r>
          </w:p>
        </w:tc>
      </w:tr>
      <w:tr w14:paraId="03DEDF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0A6EA6D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4D43D98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540D1449">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5.2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6F085DD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明确自己的发展目标</w:t>
            </w:r>
          </w:p>
        </w:tc>
      </w:tr>
      <w:tr w14:paraId="4786DF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5AA4819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0325C57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0B6CCB3B">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5.3</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37FCAE48">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明确自己做什么样的人，走什么样的路</w:t>
            </w:r>
          </w:p>
        </w:tc>
      </w:tr>
      <w:tr w14:paraId="6BABA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124C9DF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27570D0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5D35A149">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5.4</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79732609">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开拓创新、勇于创业</w:t>
            </w:r>
          </w:p>
        </w:tc>
      </w:tr>
      <w:tr w14:paraId="53D74A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5F3A87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10105B88">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6.</w:t>
            </w:r>
            <w:r>
              <w:rPr>
                <w:rFonts w:hint="eastAsia" w:ascii="宋体" w:hAnsi="宋体" w:eastAsia="宋体" w:cs="宋体"/>
                <w:kern w:val="2"/>
                <w:sz w:val="21"/>
                <w:szCs w:val="21"/>
                <w:lang w:val="en-US" w:eastAsia="zh-CN" w:bidi="ar"/>
              </w:rPr>
              <w:t>平等</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2CEC12FF">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6.1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37358E0C">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法律面前人人平等</w:t>
            </w:r>
          </w:p>
        </w:tc>
      </w:tr>
      <w:tr w14:paraId="10606B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865287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671A539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65DCFB59">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6.2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6DBC875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破除和防范特权意识，树立尊崇法律的理念。</w:t>
            </w:r>
          </w:p>
        </w:tc>
      </w:tr>
      <w:tr w14:paraId="1C158B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3C9565C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1A1EE0D3">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7</w:t>
            </w:r>
            <w:r>
              <w:rPr>
                <w:rFonts w:hint="eastAsia" w:ascii="宋体" w:hAnsi="宋体" w:eastAsia="宋体" w:cs="宋体"/>
                <w:kern w:val="2"/>
                <w:sz w:val="21"/>
                <w:szCs w:val="21"/>
                <w:lang w:val="en-US" w:eastAsia="zh-CN" w:bidi="ar"/>
              </w:rPr>
              <w:t>公正</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01313E8B">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7.1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2AA93ED8">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遵守公共秩序</w:t>
            </w:r>
          </w:p>
        </w:tc>
      </w:tr>
      <w:tr w14:paraId="133EA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128F88E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13FBB22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70FD2F9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7.2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27D538DD">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自居履行公民义务</w:t>
            </w:r>
          </w:p>
        </w:tc>
      </w:tr>
      <w:tr w14:paraId="1A7A4A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0057894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47D4D282">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8.</w:t>
            </w:r>
            <w:r>
              <w:rPr>
                <w:rFonts w:hint="eastAsia" w:ascii="宋体" w:hAnsi="宋体" w:eastAsia="宋体" w:cs="宋体"/>
                <w:kern w:val="2"/>
                <w:sz w:val="21"/>
                <w:szCs w:val="21"/>
                <w:lang w:val="en-US" w:eastAsia="zh-CN" w:bidi="ar"/>
              </w:rPr>
              <w:t>法治</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047DDA12">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8.1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291790CB">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弘扬宪法精神</w:t>
            </w:r>
          </w:p>
        </w:tc>
      </w:tr>
      <w:tr w14:paraId="05BC0A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66586A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119A800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77A4DD1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8.2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7CC0A28A">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尊重法律权威</w:t>
            </w:r>
          </w:p>
        </w:tc>
      </w:tr>
      <w:tr w14:paraId="1F3DA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4D0506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6414401F">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71486C0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8.3</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5A2B6DDF">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尊重各个单位的各项规章制度</w:t>
            </w:r>
          </w:p>
        </w:tc>
      </w:tr>
      <w:tr w14:paraId="241393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03B8D53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2F89A8C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1F602153">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8.4</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0A219E26">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树立法制观念和法律观念</w:t>
            </w:r>
          </w:p>
        </w:tc>
      </w:tr>
      <w:tr w14:paraId="550DE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1E27846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08745242">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31A115E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8.5</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229CC7F3">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明确公民法律义务和法律权利</w:t>
            </w:r>
          </w:p>
        </w:tc>
      </w:tr>
      <w:tr w14:paraId="6447BE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312355E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5FFB116E">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9.</w:t>
            </w:r>
            <w:r>
              <w:rPr>
                <w:rFonts w:hint="eastAsia" w:ascii="宋体" w:hAnsi="宋体" w:eastAsia="宋体" w:cs="宋体"/>
                <w:kern w:val="2"/>
                <w:sz w:val="21"/>
                <w:szCs w:val="21"/>
                <w:lang w:val="en-US" w:eastAsia="zh-CN" w:bidi="ar"/>
              </w:rPr>
              <w:t>爱国</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199C16B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9.1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76842F39">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热爱祖国，爱祖国大好河山</w:t>
            </w:r>
          </w:p>
        </w:tc>
      </w:tr>
      <w:tr w14:paraId="21FBAC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2F6A6C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74D2555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588A922A">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9.2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769CB3F3">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了解中华民族史，认同中华文明，增强民族归属感和自豪感</w:t>
            </w:r>
          </w:p>
        </w:tc>
      </w:tr>
      <w:tr w14:paraId="5B352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0BA463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5C0136F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19A3AA7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9.3</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4600064C">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维护国家利益，以合法的方式表达个人诉求，理性维护国家利益</w:t>
            </w:r>
          </w:p>
        </w:tc>
      </w:tr>
      <w:tr w14:paraId="4920FF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496A252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7B6BD35F">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10.</w:t>
            </w:r>
            <w:r>
              <w:rPr>
                <w:rFonts w:hint="eastAsia" w:ascii="宋体" w:hAnsi="宋体" w:eastAsia="宋体" w:cs="宋体"/>
                <w:kern w:val="2"/>
                <w:sz w:val="21"/>
                <w:szCs w:val="21"/>
                <w:lang w:val="en-US" w:eastAsia="zh-CN" w:bidi="ar"/>
              </w:rPr>
              <w:t>敬业</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74628E7F">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10.1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7DBC15EA">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职业道德</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树立爱岗敬业、服务人民的职业精神</w:t>
            </w:r>
          </w:p>
        </w:tc>
      </w:tr>
      <w:tr w14:paraId="5861C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18FC292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12441F2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232C0126">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10.2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6417C5E3">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职业道德</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热爱本职工作，恪守职业道德，勤勉工作。</w:t>
            </w:r>
          </w:p>
        </w:tc>
      </w:tr>
      <w:tr w14:paraId="4F466C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5E5215E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0E182F3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1FCD374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10.3</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35373F4C">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职业道德</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以专业知识奉献社会，服务人民。</w:t>
            </w:r>
          </w:p>
        </w:tc>
      </w:tr>
      <w:tr w14:paraId="5B839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74057DA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60A569E9">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576167AC">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10.4</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05C180C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职业道德</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艰苦奋斗，不怕吃苦，扎扎实实，不眼高手低</w:t>
            </w:r>
          </w:p>
        </w:tc>
      </w:tr>
      <w:tr w14:paraId="355CCB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27C4E51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0F33A0D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66A0EC43">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10.4</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043B6533">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工匠精神</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钻研业务，不断创新</w:t>
            </w:r>
          </w:p>
        </w:tc>
      </w:tr>
      <w:tr w14:paraId="60674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5CE9580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18DEDE2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0C9A5C2E">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10.5</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7BBF4A3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工匠精神</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极强的专业性，精益求精</w:t>
            </w:r>
          </w:p>
        </w:tc>
      </w:tr>
      <w:tr w14:paraId="26DB66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41D79D93">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464556F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42381BF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10.6</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1688B497">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工匠精神</w:t>
            </w:r>
            <w:r>
              <w:rPr>
                <w:rFonts w:hint="default" w:ascii="Calibri" w:hAnsi="Calibri" w:eastAsia="宋体" w:cs="Calibri"/>
                <w:kern w:val="2"/>
                <w:sz w:val="21"/>
                <w:szCs w:val="21"/>
                <w:lang w:val="en-US" w:eastAsia="zh-CN" w:bidi="ar"/>
              </w:rPr>
              <w:t>-</w:t>
            </w:r>
            <w:r>
              <w:rPr>
                <w:rFonts w:hint="eastAsia" w:ascii="宋体" w:hAnsi="宋体" w:eastAsia="宋体" w:cs="宋体"/>
                <w:kern w:val="2"/>
                <w:sz w:val="21"/>
                <w:szCs w:val="21"/>
                <w:lang w:val="en-US" w:eastAsia="zh-CN" w:bidi="ar"/>
              </w:rPr>
              <w:t>强烈的专业操作，规划职业生涯</w:t>
            </w:r>
          </w:p>
        </w:tc>
      </w:tr>
      <w:tr w14:paraId="26B31C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37B6379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6ADE2F36">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11.</w:t>
            </w:r>
            <w:r>
              <w:rPr>
                <w:rFonts w:hint="eastAsia" w:ascii="宋体" w:hAnsi="宋体" w:eastAsia="宋体" w:cs="宋体"/>
                <w:kern w:val="2"/>
                <w:sz w:val="21"/>
                <w:szCs w:val="21"/>
                <w:lang w:val="en-US" w:eastAsia="zh-CN" w:bidi="ar"/>
              </w:rPr>
              <w:t>诚信</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6BD8EAAB">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11.1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4F60EF55">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诚实守信精神</w:t>
            </w:r>
          </w:p>
        </w:tc>
      </w:tr>
      <w:tr w14:paraId="2B8FD8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7975216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01AFCB9A">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7D7BCB67">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11.2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7B03228C">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坚定的职业操守，抵制诱惑</w:t>
            </w:r>
          </w:p>
        </w:tc>
      </w:tr>
      <w:tr w14:paraId="0E8B3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433BFF0D">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6FD6287E">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37910F4E">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11.3</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6DD89C53">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准时、守约的契约精神</w:t>
            </w:r>
          </w:p>
        </w:tc>
      </w:tr>
      <w:tr w14:paraId="160919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0FCCF15C">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restart"/>
            <w:tcBorders>
              <w:top w:val="nil"/>
              <w:left w:val="nil"/>
              <w:bottom w:val="single" w:color="000000" w:sz="4" w:space="0"/>
              <w:right w:val="single" w:color="000000" w:sz="4" w:space="0"/>
            </w:tcBorders>
            <w:shd w:val="clear" w:color="auto" w:fill="auto"/>
            <w:vAlign w:val="center"/>
          </w:tcPr>
          <w:p w14:paraId="41067A2D">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w:t>
            </w:r>
            <w:r>
              <w:rPr>
                <w:rFonts w:hint="eastAsia" w:ascii="宋体" w:hAnsi="宋体" w:eastAsia="宋体" w:cs="宋体"/>
                <w:kern w:val="2"/>
                <w:sz w:val="21"/>
                <w:szCs w:val="21"/>
                <w:lang w:val="en-US" w:eastAsia="zh-CN" w:bidi="ar"/>
              </w:rPr>
              <w:t>友善</w:t>
            </w:r>
          </w:p>
        </w:tc>
        <w:tc>
          <w:tcPr>
            <w:tcW w:w="401" w:type="pct"/>
            <w:tcBorders>
              <w:top w:val="single" w:color="000000" w:sz="4" w:space="0"/>
              <w:left w:val="nil"/>
              <w:bottom w:val="single" w:color="000000" w:sz="4" w:space="0"/>
              <w:right w:val="single" w:color="000000" w:sz="4" w:space="0"/>
            </w:tcBorders>
            <w:shd w:val="clear" w:color="auto" w:fill="auto"/>
            <w:vAlign w:val="center"/>
          </w:tcPr>
          <w:p w14:paraId="3E7EA45A">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12.1</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6CCF4BC4">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向上向善</w:t>
            </w:r>
          </w:p>
        </w:tc>
      </w:tr>
      <w:tr w14:paraId="738090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2075FD2B">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291459C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1BFC6E5B">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12.2</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7B118EDE">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善于沟通</w:t>
            </w:r>
          </w:p>
        </w:tc>
      </w:tr>
      <w:tr w14:paraId="00297A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0FA89276">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06184200">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645CF02B">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12.3</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5C64F84E">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乐观、进取的生活态度</w:t>
            </w:r>
          </w:p>
        </w:tc>
      </w:tr>
      <w:tr w14:paraId="7C7FB2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6A1787B5">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10B3C1C7">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2525B7B0">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12.4</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09A8599D">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尊重和维护善良风俗</w:t>
            </w:r>
          </w:p>
        </w:tc>
      </w:tr>
      <w:tr w14:paraId="142E6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70" w:hRule="atLeast"/>
        </w:trPr>
        <w:tc>
          <w:tcPr>
            <w:tcW w:w="704" w:type="pct"/>
            <w:vMerge w:val="continue"/>
            <w:tcBorders>
              <w:top w:val="nil"/>
              <w:left w:val="single" w:color="000000" w:sz="4" w:space="0"/>
              <w:bottom w:val="single" w:color="000000" w:sz="4" w:space="0"/>
              <w:right w:val="single" w:color="000000" w:sz="4" w:space="0"/>
            </w:tcBorders>
            <w:shd w:val="clear" w:color="auto" w:fill="auto"/>
            <w:vAlign w:val="center"/>
          </w:tcPr>
          <w:p w14:paraId="3A2F5BB1">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623" w:type="pct"/>
            <w:vMerge w:val="continue"/>
            <w:tcBorders>
              <w:top w:val="nil"/>
              <w:left w:val="nil"/>
              <w:bottom w:val="single" w:color="000000" w:sz="4" w:space="0"/>
              <w:right w:val="single" w:color="000000" w:sz="4" w:space="0"/>
            </w:tcBorders>
            <w:shd w:val="clear" w:color="auto" w:fill="auto"/>
            <w:vAlign w:val="center"/>
          </w:tcPr>
          <w:p w14:paraId="6123A4F8">
            <w:pPr>
              <w:keepNext w:val="0"/>
              <w:keepLines w:val="0"/>
              <w:suppressLineNumbers w:val="0"/>
              <w:spacing w:before="0" w:beforeAutospacing="0" w:after="0" w:afterAutospacing="0"/>
              <w:ind w:left="0" w:right="0"/>
              <w:rPr>
                <w:rFonts w:hint="default" w:ascii="Times New Roman" w:hAnsi="Times New Roman" w:cs="Times New Roman"/>
                <w:sz w:val="20"/>
                <w:szCs w:val="20"/>
              </w:rPr>
            </w:pPr>
          </w:p>
        </w:tc>
        <w:tc>
          <w:tcPr>
            <w:tcW w:w="401" w:type="pct"/>
            <w:tcBorders>
              <w:top w:val="single" w:color="000000" w:sz="4" w:space="0"/>
              <w:left w:val="nil"/>
              <w:bottom w:val="single" w:color="000000" w:sz="4" w:space="0"/>
              <w:right w:val="single" w:color="000000" w:sz="4" w:space="0"/>
            </w:tcBorders>
            <w:shd w:val="clear" w:color="auto" w:fill="auto"/>
            <w:vAlign w:val="center"/>
          </w:tcPr>
          <w:p w14:paraId="1B364AC6">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default" w:ascii="Calibri" w:hAnsi="Calibri" w:eastAsia="宋体" w:cs="Calibri"/>
                <w:kern w:val="2"/>
                <w:sz w:val="21"/>
                <w:szCs w:val="21"/>
                <w:lang w:val="en-US" w:eastAsia="zh-CN" w:bidi="ar"/>
              </w:rPr>
              <w:t>12.5</w:t>
            </w:r>
          </w:p>
        </w:tc>
        <w:tc>
          <w:tcPr>
            <w:tcW w:w="3270" w:type="pct"/>
            <w:tcBorders>
              <w:top w:val="single" w:color="000000" w:sz="4" w:space="0"/>
              <w:left w:val="nil"/>
              <w:bottom w:val="single" w:color="000000" w:sz="4" w:space="0"/>
              <w:right w:val="single" w:color="000000" w:sz="4" w:space="0"/>
            </w:tcBorders>
            <w:shd w:val="clear" w:color="auto" w:fill="auto"/>
            <w:vAlign w:val="center"/>
          </w:tcPr>
          <w:p w14:paraId="3A73A92E">
            <w:pPr>
              <w:keepNext w:val="0"/>
              <w:keepLines w:val="0"/>
              <w:widowControl w:val="0"/>
              <w:suppressLineNumbers w:val="0"/>
              <w:spacing w:before="0" w:beforeAutospacing="0" w:after="0" w:afterAutospacing="0"/>
              <w:ind w:left="0" w:right="0"/>
              <w:jc w:val="both"/>
              <w:rPr>
                <w:rFonts w:hint="default" w:ascii="Calibri" w:hAnsi="Calibri" w:eastAsia="宋体" w:cs="Times New Roman"/>
                <w:kern w:val="2"/>
                <w:sz w:val="21"/>
                <w:szCs w:val="21"/>
              </w:rPr>
            </w:pPr>
            <w:r>
              <w:rPr>
                <w:rFonts w:hint="eastAsia" w:ascii="宋体" w:hAnsi="宋体" w:eastAsia="宋体" w:cs="宋体"/>
                <w:kern w:val="2"/>
                <w:sz w:val="21"/>
                <w:szCs w:val="21"/>
                <w:lang w:val="en-US" w:eastAsia="zh-CN" w:bidi="ar"/>
              </w:rPr>
              <w:t>团结合作，共谋发展</w:t>
            </w:r>
          </w:p>
        </w:tc>
      </w:tr>
    </w:tbl>
    <w:p w14:paraId="0B9DA4DF">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723" w:firstLineChars="300"/>
        <w:jc w:val="left"/>
        <w:textAlignment w:val="auto"/>
        <w:outlineLvl w:val="9"/>
        <w:rPr>
          <w:rFonts w:hint="default" w:ascii="Arial" w:hAnsi="Arial" w:eastAsia="黑体" w:cs="Times New Roman"/>
          <w:b/>
          <w:bCs/>
          <w:color w:val="000000"/>
          <w:kern w:val="2"/>
          <w:sz w:val="24"/>
          <w:szCs w:val="24"/>
        </w:rPr>
      </w:pPr>
      <w:r>
        <w:rPr>
          <w:rFonts w:hint="default" w:ascii="Arial" w:hAnsi="Arial" w:eastAsia="黑体" w:cs="Arial"/>
          <w:b/>
          <w:bCs/>
          <w:color w:val="000000"/>
          <w:kern w:val="2"/>
          <w:sz w:val="24"/>
          <w:szCs w:val="24"/>
          <w:lang w:val="en-US" w:eastAsia="zh-CN" w:bidi="ar"/>
        </w:rPr>
        <w:t>2.</w:t>
      </w:r>
      <w:r>
        <w:rPr>
          <w:rFonts w:hint="default" w:ascii="黑体" w:hAnsi="宋体" w:eastAsia="黑体" w:cs="黑体"/>
          <w:b/>
          <w:bCs/>
          <w:color w:val="000000"/>
          <w:kern w:val="2"/>
          <w:sz w:val="24"/>
          <w:szCs w:val="24"/>
          <w:lang w:val="en-US" w:eastAsia="zh-CN" w:bidi="ar"/>
        </w:rPr>
        <w:t>课程思政体系建设</w:t>
      </w:r>
    </w:p>
    <w:p w14:paraId="5D151236">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坚持以“立德树人”为根本任务，以党建引领的“六个一”工程和团学建设“六个一”工程为两翼，以“课程思政</w:t>
      </w:r>
      <w:r>
        <w:rPr>
          <w:rFonts w:hint="default" w:ascii="宋体" w:hAnsi="宋体" w:eastAsia="宋体" w:cs="宋体"/>
          <w:color w:val="000000"/>
          <w:kern w:val="0"/>
          <w:sz w:val="24"/>
          <w:szCs w:val="24"/>
          <w:lang w:val="en-US" w:eastAsia="zh-CN" w:bidi="ar"/>
        </w:rPr>
        <w:t>+</w:t>
      </w:r>
      <w:r>
        <w:rPr>
          <w:rFonts w:hint="eastAsia" w:ascii="宋体" w:hAnsi="宋体" w:eastAsia="宋体" w:cs="宋体"/>
          <w:color w:val="000000"/>
          <w:kern w:val="0"/>
          <w:sz w:val="24"/>
          <w:szCs w:val="24"/>
          <w:lang w:val="en-US" w:eastAsia="zh-CN" w:bidi="ar"/>
        </w:rPr>
        <w:t>思政课程”为主体，“一体两翼”立体推进思政体系建设。</w:t>
      </w:r>
    </w:p>
    <w:p w14:paraId="7FA9CFA2">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党建引领“六个一”工程，一个方向标，在各个校区和实训基地显著位置设立永久性标志：立德树人跟党走；一堂思政课，党委书记讲思政；一封家书，利用假期，致学生党员和入党积极分子家长一封信；建好党委书记“心理健康辅导站”；看好一部电影：《立德树人跟党走》；讲好最后一堂思政课，党委书记对毕业生临别赠言，“让初心和使命成为青年人第一粒扣子”。</w:t>
      </w:r>
    </w:p>
    <w:p w14:paraId="51E198FB">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right="0" w:firstLine="480" w:firstLineChars="200"/>
        <w:jc w:val="center"/>
        <w:textAlignment w:val="auto"/>
        <w:rPr>
          <w:rFonts w:hint="eastAsia" w:ascii="宋体" w:hAnsi="宋体" w:eastAsia="宋体" w:cs="宋体"/>
          <w:color w:val="000000"/>
          <w:kern w:val="0"/>
          <w:sz w:val="24"/>
          <w:szCs w:val="24"/>
          <w:lang w:val="en-US" w:eastAsia="zh-CN" w:bidi="ar"/>
        </w:rPr>
      </w:pPr>
      <w:r>
        <w:rPr>
          <w:rFonts w:hint="eastAsia" w:ascii="Times New Roman" w:hAnsi="Times New Roman" w:eastAsia="等线" w:cs="Times New Roman"/>
          <w:kern w:val="2"/>
          <w:sz w:val="24"/>
          <w:szCs w:val="24"/>
          <w:lang w:eastAsia="zh"/>
        </w:rPr>
        <w:drawing>
          <wp:inline distT="0" distB="0" distL="114300" distR="114300">
            <wp:extent cx="3437255" cy="3196590"/>
            <wp:effectExtent l="0" t="0" r="6985" b="381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8"/>
                    <a:stretch>
                      <a:fillRect/>
                    </a:stretch>
                  </pic:blipFill>
                  <pic:spPr>
                    <a:xfrm>
                      <a:off x="0" y="0"/>
                      <a:ext cx="3437255" cy="3196590"/>
                    </a:xfrm>
                    <a:prstGeom prst="rect">
                      <a:avLst/>
                    </a:prstGeom>
                  </pic:spPr>
                </pic:pic>
              </a:graphicData>
            </a:graphic>
          </wp:inline>
        </w:drawing>
      </w:r>
    </w:p>
    <w:p w14:paraId="51ED808E">
      <w:pPr>
        <w:pStyle w:val="2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Times New Roman" w:hAnsi="Times New Roman" w:eastAsia="等线" w:cs="Times New Roman"/>
          <w:kern w:val="2"/>
          <w:sz w:val="24"/>
          <w:szCs w:val="24"/>
          <w:lang w:eastAsia="zh"/>
        </w:rPr>
      </w:pPr>
      <w:r>
        <w:rPr>
          <w:rFonts w:hint="eastAsia" w:ascii="宋体" w:hAnsi="宋体" w:eastAsia="宋体" w:cs="宋体"/>
          <w:kern w:val="2"/>
          <w:sz w:val="24"/>
          <w:szCs w:val="24"/>
          <w:lang w:val="en-US" w:eastAsia="zh-CN" w:bidi="ar"/>
        </w:rPr>
        <w:t>团学建设“六个一”工程，开一次主题班会（安全知识和心理健康各一次）；班主任开展一次与学生面对面谈话；组织一次重点家访；开展一次全面的家长会；开展一次以班或年级为单位的全员参与的户外文体娱乐活动；开展每周一次的新冠疫情防控知识教育；开展学生心理健康普测筛查情况。把学生培养成具有更深刻、更宽广的精神价值向度，具有现代情怀的高素质人才。</w:t>
      </w:r>
    </w:p>
    <w:p w14:paraId="3D479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b/>
          <w:bCs w:val="0"/>
          <w:kern w:val="2"/>
          <w:sz w:val="24"/>
          <w:szCs w:val="24"/>
          <w:lang w:val="en-US" w:eastAsia="zh-CN" w:bidi="ar"/>
        </w:rPr>
      </w:pPr>
      <w:r>
        <w:rPr>
          <w:rFonts w:hint="eastAsia" w:ascii="宋体" w:hAnsi="宋体" w:eastAsia="宋体" w:cs="宋体"/>
          <w:kern w:val="2"/>
          <w:sz w:val="24"/>
          <w:szCs w:val="24"/>
          <w:lang w:val="en-US" w:eastAsia="zh-CN" w:bidi="ar"/>
        </w:rPr>
        <w:t>学校的课程思政体系以“课程思政</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思政课程”为主体，以</w:t>
      </w:r>
      <w:r>
        <w:rPr>
          <w:rFonts w:hint="default" w:ascii="Times New Roman" w:hAnsi="Times New Roman" w:eastAsia="宋体" w:cs="Times New Roman"/>
          <w:kern w:val="2"/>
          <w:sz w:val="24"/>
          <w:szCs w:val="24"/>
          <w:lang w:val="en-US" w:eastAsia="zh-CN" w:bidi="ar"/>
        </w:rPr>
        <w:t>3+1</w:t>
      </w:r>
      <w:r>
        <w:rPr>
          <w:rFonts w:hint="eastAsia" w:ascii="宋体" w:hAnsi="宋体" w:eastAsia="宋体" w:cs="宋体"/>
          <w:kern w:val="2"/>
          <w:sz w:val="24"/>
          <w:szCs w:val="24"/>
          <w:lang w:val="en-US" w:eastAsia="zh-CN" w:bidi="ar"/>
        </w:rPr>
        <w:t>思政课程为关键课程，以所有课程为关键环节，从“不同层面、不同类型、不同阶段”完善课程思政标准体系，精准融入思政元素，多管齐下，同向同行，协同效应。</w:t>
      </w:r>
    </w:p>
    <w:p w14:paraId="7AD989DE">
      <w:pPr>
        <w:keepNext w:val="0"/>
        <w:keepLines w:val="0"/>
        <w:widowControl w:val="0"/>
        <w:suppressLineNumbers w:val="0"/>
        <w:spacing w:before="0" w:beforeAutospacing="0" w:after="0" w:afterAutospacing="0"/>
        <w:ind w:right="0" w:firstLine="420" w:firstLineChars="0"/>
        <w:jc w:val="both"/>
        <w:rPr>
          <w:rFonts w:hint="eastAsia" w:ascii="宋体" w:hAnsi="宋体" w:eastAsia="宋体" w:cs="宋体"/>
          <w:b/>
          <w:bCs w:val="0"/>
          <w:kern w:val="2"/>
          <w:sz w:val="24"/>
          <w:szCs w:val="24"/>
          <w:lang w:val="en-US" w:eastAsia="zh-CN" w:bidi="ar"/>
        </w:rPr>
      </w:pPr>
      <w:r>
        <w:rPr>
          <w:rFonts w:hint="eastAsia" w:ascii="宋体" w:hAnsi="宋体" w:cs="宋体"/>
          <w:b/>
          <w:bCs w:val="0"/>
          <w:kern w:val="2"/>
          <w:sz w:val="24"/>
          <w:szCs w:val="24"/>
          <w:lang w:val="en-US" w:eastAsia="zh-CN" w:bidi="ar"/>
        </w:rPr>
        <w:t>3.</w:t>
      </w:r>
      <w:r>
        <w:rPr>
          <w:rFonts w:hint="eastAsia" w:ascii="宋体" w:hAnsi="宋体" w:eastAsia="宋体" w:cs="宋体"/>
          <w:b/>
          <w:bCs w:val="0"/>
          <w:kern w:val="2"/>
          <w:sz w:val="24"/>
          <w:szCs w:val="24"/>
          <w:lang w:val="en-US" w:eastAsia="zh-CN" w:bidi="ar"/>
        </w:rPr>
        <w:t>课程思政建设及实施</w:t>
      </w:r>
    </w:p>
    <w:p w14:paraId="3653EFE9">
      <w:pPr>
        <w:keepNext w:val="0"/>
        <w:keepLines w:val="0"/>
        <w:widowControl w:val="0"/>
        <w:suppressLineNumbers w:val="0"/>
        <w:spacing w:before="0" w:beforeAutospacing="0" w:after="0" w:afterAutospacing="0"/>
        <w:ind w:left="0" w:right="0" w:firstLine="482" w:firstLineChars="200"/>
        <w:jc w:val="center"/>
        <w:rPr>
          <w:rFonts w:hint="default" w:ascii="Calibri" w:hAnsi="Calibri" w:eastAsia="宋体" w:cs="Times New Roman"/>
          <w:b/>
          <w:bCs w:val="0"/>
          <w:kern w:val="2"/>
          <w:sz w:val="24"/>
          <w:szCs w:val="24"/>
        </w:rPr>
      </w:pPr>
      <w:r>
        <w:rPr>
          <w:rFonts w:hint="eastAsia" w:ascii="宋体" w:hAnsi="宋体" w:eastAsia="宋体" w:cs="宋体"/>
          <w:b/>
          <w:bCs w:val="0"/>
          <w:kern w:val="2"/>
          <w:sz w:val="24"/>
          <w:szCs w:val="24"/>
          <w:lang w:val="en-US" w:eastAsia="zh-CN" w:bidi="ar"/>
        </w:rPr>
        <w:t>表</w:t>
      </w:r>
      <w:r>
        <w:rPr>
          <w:rFonts w:hint="eastAsia" w:ascii="宋体" w:hAnsi="宋体" w:cs="宋体"/>
          <w:b/>
          <w:bCs w:val="0"/>
          <w:kern w:val="2"/>
          <w:sz w:val="24"/>
          <w:szCs w:val="24"/>
          <w:lang w:val="en-US" w:eastAsia="zh-CN" w:bidi="ar"/>
        </w:rPr>
        <w:t>12</w:t>
      </w:r>
      <w:r>
        <w:rPr>
          <w:rFonts w:hint="eastAsia" w:ascii="Calibri" w:hAnsi="Calibri" w:eastAsia="宋体" w:cs="Times New Roman"/>
          <w:b/>
          <w:bCs w:val="0"/>
          <w:kern w:val="2"/>
          <w:sz w:val="24"/>
          <w:szCs w:val="24"/>
          <w:lang w:val="en-US" w:eastAsia="zh-CN" w:bidi="ar"/>
        </w:rPr>
        <w:t xml:space="preserve"> </w:t>
      </w:r>
      <w:r>
        <w:rPr>
          <w:rFonts w:hint="eastAsia" w:eastAsia="宋体" w:cs="Times New Roman"/>
          <w:b/>
          <w:bCs w:val="0"/>
          <w:kern w:val="2"/>
          <w:sz w:val="24"/>
          <w:szCs w:val="24"/>
          <w:lang w:val="en-US" w:eastAsia="zh" w:bidi="ar"/>
        </w:rPr>
        <w:t>航空地面设备维修</w:t>
      </w:r>
      <w:r>
        <w:rPr>
          <w:rFonts w:hint="eastAsia" w:ascii="宋体" w:hAnsi="宋体" w:eastAsia="宋体" w:cs="宋体"/>
          <w:b/>
          <w:bCs w:val="0"/>
          <w:kern w:val="2"/>
          <w:sz w:val="24"/>
          <w:szCs w:val="24"/>
          <w:lang w:val="en-US" w:eastAsia="zh-CN" w:bidi="ar"/>
        </w:rPr>
        <w:t>专业课程思政教学实施要点</w:t>
      </w:r>
    </w:p>
    <w:tbl>
      <w:tblPr>
        <w:tblStyle w:val="25"/>
        <w:tblW w:w="85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30"/>
        <w:gridCol w:w="1770"/>
        <w:gridCol w:w="2325"/>
        <w:gridCol w:w="3588"/>
      </w:tblGrid>
      <w:tr w14:paraId="0D70B4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830" w:type="dxa"/>
            <w:tcBorders>
              <w:top w:val="single" w:color="auto" w:sz="8" w:space="0"/>
              <w:bottom w:val="single" w:color="auto" w:sz="4" w:space="0"/>
            </w:tcBorders>
            <w:shd w:val="clear" w:color="auto" w:fill="auto"/>
            <w:vAlign w:val="center"/>
          </w:tcPr>
          <w:p w14:paraId="47FB042B">
            <w:pPr>
              <w:keepNext w:val="0"/>
              <w:keepLines w:val="0"/>
              <w:suppressLineNumbers w:val="0"/>
              <w:spacing w:before="0" w:beforeAutospacing="0" w:after="0" w:afterAutospacing="0"/>
              <w:ind w:left="0" w:right="0"/>
              <w:jc w:val="center"/>
              <w:rPr>
                <w:rFonts w:hint="default" w:ascii="宋体" w:hAnsi="宋体" w:cs="宋体"/>
                <w:szCs w:val="21"/>
              </w:rPr>
            </w:pPr>
            <w:r>
              <w:rPr>
                <w:rFonts w:hint="default" w:ascii="宋体" w:hAnsi="宋体" w:cs="宋体"/>
                <w:szCs w:val="21"/>
              </w:rPr>
              <w:t>课程</w:t>
            </w:r>
          </w:p>
        </w:tc>
        <w:tc>
          <w:tcPr>
            <w:tcW w:w="1770" w:type="dxa"/>
            <w:tcBorders>
              <w:top w:val="single" w:color="auto" w:sz="8" w:space="0"/>
              <w:bottom w:val="single" w:color="auto" w:sz="4" w:space="0"/>
            </w:tcBorders>
            <w:shd w:val="clear" w:color="auto" w:fill="auto"/>
            <w:vAlign w:val="center"/>
          </w:tcPr>
          <w:p w14:paraId="1EA32825">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主要知识点、技能点</w:t>
            </w:r>
          </w:p>
        </w:tc>
        <w:tc>
          <w:tcPr>
            <w:tcW w:w="2325" w:type="dxa"/>
            <w:tcBorders>
              <w:top w:val="single" w:color="auto" w:sz="8" w:space="0"/>
              <w:bottom w:val="single" w:color="auto" w:sz="4" w:space="0"/>
            </w:tcBorders>
            <w:shd w:val="clear" w:color="auto" w:fill="auto"/>
            <w:vAlign w:val="center"/>
          </w:tcPr>
          <w:p w14:paraId="6D624945">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融入的思政元素</w:t>
            </w:r>
          </w:p>
        </w:tc>
        <w:tc>
          <w:tcPr>
            <w:tcW w:w="3588" w:type="dxa"/>
            <w:tcBorders>
              <w:top w:val="single" w:color="auto" w:sz="8" w:space="0"/>
              <w:bottom w:val="single" w:color="auto" w:sz="4" w:space="0"/>
            </w:tcBorders>
            <w:shd w:val="clear" w:color="auto" w:fill="auto"/>
            <w:vAlign w:val="center"/>
          </w:tcPr>
          <w:p w14:paraId="7EEF658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素材案例资源</w:t>
            </w:r>
          </w:p>
        </w:tc>
      </w:tr>
      <w:tr w14:paraId="043C9D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restart"/>
            <w:vAlign w:val="center"/>
          </w:tcPr>
          <w:p w14:paraId="19E4667C">
            <w:pPr>
              <w:keepNext w:val="0"/>
              <w:keepLines w:val="0"/>
              <w:suppressLineNumbers w:val="0"/>
              <w:spacing w:before="0" w:beforeAutospacing="0" w:after="0" w:afterAutospacing="0"/>
              <w:ind w:left="0" w:right="0"/>
              <w:jc w:val="center"/>
              <w:rPr>
                <w:rFonts w:hint="default" w:ascii="宋体" w:hAnsi="宋体" w:cs="宋体"/>
                <w:szCs w:val="21"/>
                <w:lang w:val="zh-CN"/>
              </w:rPr>
            </w:pPr>
            <w:r>
              <w:rPr>
                <w:rFonts w:hint="eastAsia" w:ascii="宋体" w:hAnsi="宋体" w:cs="宋体"/>
                <w:szCs w:val="21"/>
                <w:lang w:val="zh-CN"/>
              </w:rPr>
              <w:t>电工电子</w:t>
            </w:r>
          </w:p>
        </w:tc>
        <w:tc>
          <w:tcPr>
            <w:tcW w:w="1770" w:type="dxa"/>
            <w:vAlign w:val="center"/>
          </w:tcPr>
          <w:p w14:paraId="748314CB">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触电急救训练</w:t>
            </w:r>
          </w:p>
        </w:tc>
        <w:tc>
          <w:tcPr>
            <w:tcW w:w="2325" w:type="dxa"/>
            <w:vAlign w:val="center"/>
          </w:tcPr>
          <w:p w14:paraId="3E942576">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用电安全、</w:t>
            </w:r>
          </w:p>
          <w:p w14:paraId="50CF7983">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节约用电</w:t>
            </w:r>
          </w:p>
        </w:tc>
        <w:tc>
          <w:tcPr>
            <w:tcW w:w="3588" w:type="dxa"/>
            <w:vAlign w:val="center"/>
          </w:tcPr>
          <w:p w14:paraId="5D36F201">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1、2021年发电能源（煤炭）价格上涨</w:t>
            </w:r>
          </w:p>
          <w:p w14:paraId="6F2CC62E">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2、三峡发电站</w:t>
            </w:r>
          </w:p>
        </w:tc>
      </w:tr>
      <w:tr w14:paraId="3453C2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5C26F08F">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3164AF40">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 xml:space="preserve">汽车前照灯电路的分析及装接  </w:t>
            </w:r>
          </w:p>
        </w:tc>
        <w:tc>
          <w:tcPr>
            <w:tcW w:w="2325" w:type="dxa"/>
            <w:vAlign w:val="center"/>
          </w:tcPr>
          <w:p w14:paraId="3D9E79DA">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工匠精神:</w:t>
            </w:r>
          </w:p>
          <w:p w14:paraId="3CC1B0F1">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敬业感</w:t>
            </w:r>
            <w:r>
              <w:rPr>
                <w:rFonts w:hint="eastAsia" w:ascii="宋体" w:hAnsi="宋体" w:cs="宋体"/>
                <w:szCs w:val="21"/>
                <w:lang w:val="zh-CN"/>
              </w:rPr>
              <w:t>、</w:t>
            </w:r>
            <w:r>
              <w:rPr>
                <w:rFonts w:hint="default" w:ascii="宋体" w:hAnsi="宋体" w:cs="宋体"/>
                <w:szCs w:val="21"/>
                <w:lang w:val="zh-CN"/>
              </w:rPr>
              <w:t>荣誉感</w:t>
            </w:r>
            <w:r>
              <w:rPr>
                <w:rFonts w:hint="eastAsia" w:ascii="宋体" w:hAnsi="宋体" w:cs="宋体"/>
                <w:szCs w:val="21"/>
                <w:lang w:val="zh-CN"/>
              </w:rPr>
              <w:t>；</w:t>
            </w:r>
          </w:p>
          <w:p w14:paraId="63255399">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安全意识</w:t>
            </w:r>
          </w:p>
          <w:p w14:paraId="6C01EE80">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 xml:space="preserve">环保意识的培养 </w:t>
            </w:r>
          </w:p>
        </w:tc>
        <w:tc>
          <w:tcPr>
            <w:tcW w:w="3588" w:type="dxa"/>
            <w:vAlign w:val="center"/>
          </w:tcPr>
          <w:p w14:paraId="66EB23B1">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新能源汽车对环境的有利影响</w:t>
            </w:r>
          </w:p>
        </w:tc>
      </w:tr>
      <w:tr w14:paraId="72AA18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00382D27">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0E1BE66B">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 xml:space="preserve">一室一厅照明电路的设计与装接   </w:t>
            </w:r>
          </w:p>
        </w:tc>
        <w:tc>
          <w:tcPr>
            <w:tcW w:w="2325" w:type="dxa"/>
            <w:vAlign w:val="center"/>
          </w:tcPr>
          <w:p w14:paraId="163DD284">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工匠精神:</w:t>
            </w:r>
          </w:p>
          <w:p w14:paraId="25BE6C6C">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敬业感</w:t>
            </w:r>
            <w:r>
              <w:rPr>
                <w:rFonts w:hint="eastAsia" w:ascii="宋体" w:hAnsi="宋体" w:cs="宋体"/>
                <w:szCs w:val="21"/>
                <w:lang w:val="zh-CN"/>
              </w:rPr>
              <w:t>、</w:t>
            </w:r>
            <w:r>
              <w:rPr>
                <w:rFonts w:hint="default" w:ascii="宋体" w:hAnsi="宋体" w:cs="宋体"/>
                <w:szCs w:val="21"/>
                <w:lang w:val="zh-CN"/>
              </w:rPr>
              <w:t>荣誉感</w:t>
            </w:r>
            <w:r>
              <w:rPr>
                <w:rFonts w:hint="eastAsia" w:ascii="宋体" w:hAnsi="宋体" w:cs="宋体"/>
                <w:szCs w:val="21"/>
                <w:lang w:val="zh-CN"/>
              </w:rPr>
              <w:t>；</w:t>
            </w:r>
            <w:r>
              <w:rPr>
                <w:rFonts w:hint="default" w:ascii="宋体" w:hAnsi="宋体" w:cs="宋体"/>
                <w:szCs w:val="21"/>
                <w:lang w:val="zh-CN"/>
              </w:rPr>
              <w:t xml:space="preserve"> </w:t>
            </w:r>
          </w:p>
          <w:p w14:paraId="6443F5F9">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工程规范。</w:t>
            </w:r>
          </w:p>
          <w:p w14:paraId="3063AB71">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安全意识</w:t>
            </w:r>
          </w:p>
          <w:p w14:paraId="394EB276">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 xml:space="preserve">环保意识的培养 </w:t>
            </w:r>
          </w:p>
        </w:tc>
        <w:tc>
          <w:tcPr>
            <w:tcW w:w="3588" w:type="dxa"/>
            <w:vAlign w:val="center"/>
          </w:tcPr>
          <w:p w14:paraId="5331D29C">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1.2020年十大感动人物；</w:t>
            </w:r>
          </w:p>
          <w:p w14:paraId="72858612">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2.科学家成就介绍。</w:t>
            </w:r>
          </w:p>
          <w:p w14:paraId="4D2A22E5">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3.安全生产</w:t>
            </w:r>
          </w:p>
          <w:p w14:paraId="010FD61B">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4.电池对环境的危害。</w:t>
            </w:r>
          </w:p>
        </w:tc>
      </w:tr>
      <w:tr w14:paraId="6FEB2E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1E510ADA">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0951F535">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 xml:space="preserve">变压器与电动机的认识   </w:t>
            </w:r>
          </w:p>
        </w:tc>
        <w:tc>
          <w:tcPr>
            <w:tcW w:w="2325" w:type="dxa"/>
            <w:vAlign w:val="center"/>
          </w:tcPr>
          <w:p w14:paraId="0B8912C0">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团结合作、集体主义精神；爱国主义。</w:t>
            </w:r>
          </w:p>
          <w:p w14:paraId="0808BA11">
            <w:pPr>
              <w:keepNext w:val="0"/>
              <w:keepLines w:val="0"/>
              <w:suppressLineNumbers w:val="0"/>
              <w:spacing w:before="0" w:beforeAutospacing="0" w:after="0" w:afterAutospacing="0"/>
              <w:ind w:left="0" w:right="0"/>
              <w:rPr>
                <w:rFonts w:hint="default" w:ascii="宋体" w:hAnsi="宋体" w:cs="宋体"/>
                <w:szCs w:val="21"/>
                <w:lang w:val="zh-CN"/>
              </w:rPr>
            </w:pPr>
          </w:p>
        </w:tc>
        <w:tc>
          <w:tcPr>
            <w:tcW w:w="3588" w:type="dxa"/>
            <w:vAlign w:val="center"/>
          </w:tcPr>
          <w:p w14:paraId="38B6BA33">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小组合作配盘、组间互检；</w:t>
            </w:r>
            <w:r>
              <w:rPr>
                <w:rFonts w:hint="default" w:ascii="宋体" w:hAnsi="宋体" w:cs="宋体"/>
                <w:szCs w:val="21"/>
                <w:lang w:val="zh-CN"/>
              </w:rPr>
              <w:t>中国制造2025”助推制造业由大变强</w:t>
            </w:r>
            <w:r>
              <w:rPr>
                <w:rFonts w:hint="eastAsia" w:ascii="宋体" w:hAnsi="宋体" w:cs="宋体"/>
                <w:szCs w:val="21"/>
                <w:lang w:val="zh-CN"/>
              </w:rPr>
              <w:t>神；</w:t>
            </w:r>
          </w:p>
        </w:tc>
      </w:tr>
      <w:tr w14:paraId="5FD2A8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restart"/>
            <w:vAlign w:val="center"/>
          </w:tcPr>
          <w:p w14:paraId="2859BA72">
            <w:pPr>
              <w:keepNext w:val="0"/>
              <w:keepLines w:val="0"/>
              <w:suppressLineNumbers w:val="0"/>
              <w:spacing w:before="0" w:beforeAutospacing="0" w:after="0" w:afterAutospacing="0"/>
              <w:ind w:left="0" w:right="0"/>
              <w:jc w:val="center"/>
              <w:rPr>
                <w:rFonts w:hint="default" w:ascii="宋体" w:hAnsi="宋体" w:eastAsia="宋体" w:cs="宋体"/>
                <w:szCs w:val="21"/>
                <w:lang w:val="en-US" w:eastAsia="zh-CN"/>
              </w:rPr>
            </w:pPr>
            <w:r>
              <w:rPr>
                <w:rFonts w:hint="eastAsia" w:ascii="宋体" w:hAnsi="宋体" w:cs="宋体"/>
                <w:szCs w:val="21"/>
                <w:lang w:val="en-US" w:eastAsia="zh-CN"/>
              </w:rPr>
              <w:t>航空地面设备电气控制</w:t>
            </w:r>
          </w:p>
        </w:tc>
        <w:tc>
          <w:tcPr>
            <w:tcW w:w="1770" w:type="dxa"/>
            <w:vAlign w:val="center"/>
          </w:tcPr>
          <w:p w14:paraId="1719E133">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变压器的使用与维护</w:t>
            </w:r>
          </w:p>
        </w:tc>
        <w:tc>
          <w:tcPr>
            <w:tcW w:w="2325" w:type="dxa"/>
            <w:vAlign w:val="center"/>
          </w:tcPr>
          <w:p w14:paraId="28173D5E">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新能源</w:t>
            </w:r>
          </w:p>
        </w:tc>
        <w:tc>
          <w:tcPr>
            <w:tcW w:w="3588" w:type="dxa"/>
            <w:vAlign w:val="center"/>
          </w:tcPr>
          <w:p w14:paraId="381D6056">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新能源汽车对环境的有利影响</w:t>
            </w:r>
          </w:p>
        </w:tc>
      </w:tr>
      <w:tr w14:paraId="0C25D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06B78861">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7F2AC9C9">
            <w:pPr>
              <w:keepNext w:val="0"/>
              <w:keepLines w:val="0"/>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直流电动机的认识与拆装</w:t>
            </w:r>
          </w:p>
        </w:tc>
        <w:tc>
          <w:tcPr>
            <w:tcW w:w="2325" w:type="dxa"/>
            <w:vAlign w:val="center"/>
          </w:tcPr>
          <w:p w14:paraId="276CCD39">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工匠精神:</w:t>
            </w:r>
          </w:p>
          <w:p w14:paraId="74E1881C">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敬业感</w:t>
            </w:r>
            <w:r>
              <w:rPr>
                <w:rFonts w:hint="eastAsia" w:ascii="宋体" w:hAnsi="宋体" w:cs="宋体"/>
                <w:szCs w:val="21"/>
                <w:lang w:val="zh-CN"/>
              </w:rPr>
              <w:t>、</w:t>
            </w:r>
            <w:r>
              <w:rPr>
                <w:rFonts w:hint="default" w:ascii="宋体" w:hAnsi="宋体" w:cs="宋体"/>
                <w:szCs w:val="21"/>
                <w:lang w:val="zh-CN"/>
              </w:rPr>
              <w:t xml:space="preserve">荣誉感 </w:t>
            </w:r>
          </w:p>
          <w:p w14:paraId="2C67FD7E">
            <w:pPr>
              <w:keepNext w:val="0"/>
              <w:keepLines w:val="0"/>
              <w:suppressLineNumbers w:val="0"/>
              <w:spacing w:before="0" w:beforeAutospacing="0" w:after="0" w:afterAutospacing="0"/>
              <w:ind w:left="0" w:right="0"/>
              <w:rPr>
                <w:rFonts w:hint="default" w:ascii="宋体" w:hAnsi="宋体" w:cs="宋体"/>
                <w:szCs w:val="21"/>
                <w:lang w:val="zh-CN"/>
              </w:rPr>
            </w:pPr>
          </w:p>
        </w:tc>
        <w:tc>
          <w:tcPr>
            <w:tcW w:w="3588" w:type="dxa"/>
            <w:vAlign w:val="center"/>
          </w:tcPr>
          <w:p w14:paraId="17332711">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1.2020年十大感动人物</w:t>
            </w:r>
          </w:p>
        </w:tc>
      </w:tr>
      <w:tr w14:paraId="245C0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67A55A0C">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254F7891">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三相异步电动机起保停控制电路的安装与运行维护</w:t>
            </w:r>
          </w:p>
        </w:tc>
        <w:tc>
          <w:tcPr>
            <w:tcW w:w="2325" w:type="dxa"/>
            <w:vAlign w:val="center"/>
          </w:tcPr>
          <w:p w14:paraId="6257F2CD">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安全意识</w:t>
            </w:r>
          </w:p>
          <w:p w14:paraId="4EDBDE32">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 xml:space="preserve">环保意识的培养 </w:t>
            </w:r>
          </w:p>
        </w:tc>
        <w:tc>
          <w:tcPr>
            <w:tcW w:w="3588" w:type="dxa"/>
            <w:vAlign w:val="center"/>
          </w:tcPr>
          <w:p w14:paraId="30CEBE71">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1.安全生产</w:t>
            </w:r>
          </w:p>
          <w:p w14:paraId="0546383C">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2.电池对环境的危害</w:t>
            </w:r>
          </w:p>
        </w:tc>
      </w:tr>
      <w:tr w14:paraId="76949A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3F4658E5">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68C0444F">
            <w:pPr>
              <w:keepNext w:val="0"/>
              <w:keepLines w:val="0"/>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三相异步电动机</w:t>
            </w:r>
            <w:r>
              <w:rPr>
                <w:rFonts w:hint="eastAsia" w:ascii="宋体" w:hAnsi="宋体" w:cs="宋体"/>
                <w:szCs w:val="21"/>
                <w:lang w:val="zh-CN"/>
              </w:rPr>
              <w:t>正反转</w:t>
            </w:r>
            <w:r>
              <w:rPr>
                <w:rFonts w:hint="default" w:ascii="宋体" w:hAnsi="宋体" w:cs="宋体"/>
                <w:szCs w:val="21"/>
                <w:lang w:val="zh-CN"/>
              </w:rPr>
              <w:t>控制电路的安装与运行维护</w:t>
            </w:r>
          </w:p>
        </w:tc>
        <w:tc>
          <w:tcPr>
            <w:tcW w:w="2325" w:type="dxa"/>
            <w:vAlign w:val="center"/>
          </w:tcPr>
          <w:p w14:paraId="44870052">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团结合作、集体主义精神</w:t>
            </w:r>
          </w:p>
        </w:tc>
        <w:tc>
          <w:tcPr>
            <w:tcW w:w="3588" w:type="dxa"/>
            <w:vAlign w:val="center"/>
          </w:tcPr>
          <w:p w14:paraId="643B8980">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小组合作配盘、组间互检</w:t>
            </w:r>
          </w:p>
        </w:tc>
      </w:tr>
      <w:tr w14:paraId="2A7234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43E92431">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28DD9DCA">
            <w:pPr>
              <w:keepNext w:val="0"/>
              <w:keepLines w:val="0"/>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三相异步电动机星-三角起动控制电路的安装与运行维护</w:t>
            </w:r>
          </w:p>
        </w:tc>
        <w:tc>
          <w:tcPr>
            <w:tcW w:w="2325" w:type="dxa"/>
            <w:vAlign w:val="center"/>
          </w:tcPr>
          <w:p w14:paraId="48D7A3CF">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节约用电</w:t>
            </w:r>
          </w:p>
        </w:tc>
        <w:tc>
          <w:tcPr>
            <w:tcW w:w="3588" w:type="dxa"/>
            <w:vAlign w:val="center"/>
          </w:tcPr>
          <w:p w14:paraId="52427EA6">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2021各地限电</w:t>
            </w:r>
            <w:r>
              <w:rPr>
                <w:rFonts w:hint="default" w:ascii="宋体" w:hAnsi="宋体" w:cs="宋体"/>
                <w:szCs w:val="21"/>
                <w:lang w:val="zh-CN"/>
              </w:rPr>
              <w:t>事件</w:t>
            </w:r>
          </w:p>
        </w:tc>
      </w:tr>
      <w:tr w14:paraId="609837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49926D48">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1BEE887C">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C6140车床控制电路安装与运行维护</w:t>
            </w:r>
          </w:p>
        </w:tc>
        <w:tc>
          <w:tcPr>
            <w:tcW w:w="2325" w:type="dxa"/>
            <w:vAlign w:val="center"/>
          </w:tcPr>
          <w:p w14:paraId="4DEAC5DE">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爱国主义</w:t>
            </w:r>
          </w:p>
        </w:tc>
        <w:tc>
          <w:tcPr>
            <w:tcW w:w="3588" w:type="dxa"/>
            <w:vAlign w:val="center"/>
          </w:tcPr>
          <w:p w14:paraId="38B99009">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“中国制造2025”助推制造业由大变强</w:t>
            </w:r>
          </w:p>
        </w:tc>
      </w:tr>
      <w:tr w14:paraId="12B549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10F4038A">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455DDD8E">
            <w:pPr>
              <w:keepNext w:val="0"/>
              <w:keepLines w:val="0"/>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X62W铣床电气控制系统的分析</w:t>
            </w:r>
          </w:p>
        </w:tc>
        <w:tc>
          <w:tcPr>
            <w:tcW w:w="2325" w:type="dxa"/>
            <w:vAlign w:val="center"/>
          </w:tcPr>
          <w:p w14:paraId="38510D88">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工程规范</w:t>
            </w:r>
          </w:p>
        </w:tc>
        <w:tc>
          <w:tcPr>
            <w:tcW w:w="3588" w:type="dxa"/>
            <w:vAlign w:val="center"/>
          </w:tcPr>
          <w:p w14:paraId="5557FAD9">
            <w:pPr>
              <w:keepNext w:val="0"/>
              <w:keepLines w:val="0"/>
              <w:widowControl/>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 xml:space="preserve">工程设计者的社会责任感 </w:t>
            </w:r>
          </w:p>
        </w:tc>
      </w:tr>
      <w:tr w14:paraId="512455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restart"/>
            <w:vAlign w:val="center"/>
          </w:tcPr>
          <w:p w14:paraId="08ADD8DD">
            <w:pPr>
              <w:keepNext w:val="0"/>
              <w:keepLines w:val="0"/>
              <w:suppressLineNumbers w:val="0"/>
              <w:spacing w:before="0" w:beforeAutospacing="0" w:after="0" w:afterAutospacing="0"/>
              <w:ind w:left="0" w:right="0"/>
              <w:jc w:val="center"/>
              <w:rPr>
                <w:rFonts w:hint="default" w:ascii="宋体" w:hAnsi="宋体" w:cs="宋体"/>
                <w:szCs w:val="21"/>
                <w:lang w:val="zh-CN"/>
              </w:rPr>
            </w:pPr>
            <w:r>
              <w:rPr>
                <w:rFonts w:hint="eastAsia" w:ascii="宋体" w:hAnsi="宋体" w:cs="宋体"/>
                <w:szCs w:val="21"/>
                <w:lang w:val="zh-CN"/>
              </w:rPr>
              <w:t>机械</w:t>
            </w:r>
            <w:r>
              <w:rPr>
                <w:rFonts w:hint="eastAsia" w:ascii="宋体" w:hAnsi="宋体" w:cs="宋体"/>
                <w:szCs w:val="21"/>
                <w:lang w:val="en-US" w:eastAsia="zh-CN"/>
              </w:rPr>
              <w:t>装配</w:t>
            </w:r>
            <w:r>
              <w:rPr>
                <w:rFonts w:hint="eastAsia" w:ascii="宋体" w:hAnsi="宋体" w:cs="宋体"/>
                <w:szCs w:val="21"/>
                <w:lang w:val="zh-CN"/>
              </w:rPr>
              <w:t>基础</w:t>
            </w:r>
          </w:p>
        </w:tc>
        <w:tc>
          <w:tcPr>
            <w:tcW w:w="1770" w:type="dxa"/>
            <w:vAlign w:val="center"/>
          </w:tcPr>
          <w:p w14:paraId="6821A82F">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理论力学</w:t>
            </w:r>
          </w:p>
        </w:tc>
        <w:tc>
          <w:tcPr>
            <w:tcW w:w="2325" w:type="dxa"/>
            <w:vAlign w:val="center"/>
          </w:tcPr>
          <w:p w14:paraId="638E51E7">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约束与</w:t>
            </w:r>
            <w:r>
              <w:rPr>
                <w:rFonts w:hint="default" w:ascii="宋体" w:hAnsi="宋体" w:cs="宋体"/>
                <w:szCs w:val="21"/>
                <w:lang w:val="zh-CN"/>
              </w:rPr>
              <w:t>约束反力</w:t>
            </w:r>
          </w:p>
          <w:p w14:paraId="4E03F789">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作为大学生</w:t>
            </w:r>
            <w:r>
              <w:rPr>
                <w:rFonts w:hint="default" w:ascii="宋体" w:hAnsi="宋体" w:cs="宋体"/>
                <w:szCs w:val="21"/>
                <w:lang w:val="zh-CN"/>
              </w:rPr>
              <w:t>应当自律</w:t>
            </w:r>
          </w:p>
        </w:tc>
        <w:tc>
          <w:tcPr>
            <w:tcW w:w="3588" w:type="dxa"/>
            <w:vAlign w:val="center"/>
          </w:tcPr>
          <w:p w14:paraId="22A1D963">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郎平</w:t>
            </w:r>
          </w:p>
        </w:tc>
      </w:tr>
      <w:tr w14:paraId="6414CF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2D834A24">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4003358A">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材料力学</w:t>
            </w:r>
          </w:p>
        </w:tc>
        <w:tc>
          <w:tcPr>
            <w:tcW w:w="2325" w:type="dxa"/>
            <w:vAlign w:val="center"/>
          </w:tcPr>
          <w:p w14:paraId="13271D6F">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认真</w:t>
            </w:r>
            <w:r>
              <w:rPr>
                <w:rFonts w:hint="default" w:ascii="宋体" w:hAnsi="宋体" w:cs="宋体"/>
                <w:szCs w:val="21"/>
                <w:lang w:val="zh-CN"/>
              </w:rPr>
              <w:t>负责</w:t>
            </w:r>
            <w:r>
              <w:rPr>
                <w:rFonts w:hint="eastAsia" w:ascii="宋体" w:hAnsi="宋体" w:cs="宋体"/>
                <w:szCs w:val="21"/>
                <w:lang w:val="zh-CN"/>
              </w:rPr>
              <w:t>，遵守</w:t>
            </w:r>
            <w:r>
              <w:rPr>
                <w:rFonts w:hint="default" w:ascii="宋体" w:hAnsi="宋体" w:cs="宋体"/>
                <w:szCs w:val="21"/>
                <w:lang w:val="zh-CN"/>
              </w:rPr>
              <w:t>规定</w:t>
            </w:r>
          </w:p>
        </w:tc>
        <w:tc>
          <w:tcPr>
            <w:tcW w:w="3588" w:type="dxa"/>
            <w:vAlign w:val="center"/>
          </w:tcPr>
          <w:p w14:paraId="70F4C74A">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高架桥侧翻</w:t>
            </w:r>
          </w:p>
        </w:tc>
      </w:tr>
      <w:tr w14:paraId="16AD4C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17DE776E">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5315B993">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平面机构</w:t>
            </w:r>
          </w:p>
        </w:tc>
        <w:tc>
          <w:tcPr>
            <w:tcW w:w="2325" w:type="dxa"/>
            <w:vAlign w:val="center"/>
          </w:tcPr>
          <w:p w14:paraId="47100FB2">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事物的</w:t>
            </w:r>
            <w:r>
              <w:rPr>
                <w:rFonts w:hint="default" w:ascii="宋体" w:hAnsi="宋体" w:cs="宋体"/>
                <w:szCs w:val="21"/>
                <w:lang w:val="zh-CN"/>
              </w:rPr>
              <w:t>两面性</w:t>
            </w:r>
          </w:p>
        </w:tc>
        <w:tc>
          <w:tcPr>
            <w:tcW w:w="3588" w:type="dxa"/>
            <w:vAlign w:val="center"/>
          </w:tcPr>
          <w:p w14:paraId="5EBC4FD8">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世间万物都是相对的，事物的发展变化是由于矛盾运动造成的，矛盾是指事物自身所包含的既相互</w:t>
            </w:r>
          </w:p>
        </w:tc>
      </w:tr>
      <w:tr w14:paraId="2A2D0A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2AE80AE6">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59659A33">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齿轮机构</w:t>
            </w:r>
          </w:p>
        </w:tc>
        <w:tc>
          <w:tcPr>
            <w:tcW w:w="2325" w:type="dxa"/>
            <w:vAlign w:val="center"/>
          </w:tcPr>
          <w:p w14:paraId="4AD3106E">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一丝不苟，精益求精</w:t>
            </w:r>
          </w:p>
        </w:tc>
        <w:tc>
          <w:tcPr>
            <w:tcW w:w="3588" w:type="dxa"/>
            <w:vAlign w:val="center"/>
          </w:tcPr>
          <w:p w14:paraId="7C2ED2AB">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 xml:space="preserve">1986年1月美国“挑战者”号航天飞机第10次发射，升空73秒后爆炸解体坠毁，7名宇航员全部罹难，事故原因是右侧火箭推进器O形密封圈失效造成。是由小零件引起的大灾难。因此，作为一名机械专业的学生、未来的机械工程师，需要具备良好的职业道德素养、高度的责任感和一丝不苟的工作态度 </w:t>
            </w:r>
          </w:p>
        </w:tc>
      </w:tr>
      <w:tr w14:paraId="7A16E5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03391012">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1B8545FE">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带传动</w:t>
            </w:r>
          </w:p>
          <w:p w14:paraId="45E6E15E">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机构</w:t>
            </w:r>
          </w:p>
        </w:tc>
        <w:tc>
          <w:tcPr>
            <w:tcW w:w="2325" w:type="dxa"/>
            <w:vAlign w:val="center"/>
          </w:tcPr>
          <w:p w14:paraId="3CD6F189">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民族自豪题与文化认同感 古代中国机械的辉煌</w:t>
            </w:r>
          </w:p>
        </w:tc>
        <w:tc>
          <w:tcPr>
            <w:tcW w:w="3588" w:type="dxa"/>
            <w:vAlign w:val="center"/>
          </w:tcPr>
          <w:p w14:paraId="1B0EAE82">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汉水排（齿轮连杆机构）、古代木工《榫卯连接)</w:t>
            </w:r>
          </w:p>
        </w:tc>
      </w:tr>
      <w:tr w14:paraId="7ECB4F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1C64A579">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61E5C339">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轴承的</w:t>
            </w:r>
          </w:p>
          <w:p w14:paraId="2438B13E">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选择</w:t>
            </w:r>
          </w:p>
        </w:tc>
        <w:tc>
          <w:tcPr>
            <w:tcW w:w="2325" w:type="dxa"/>
            <w:vAlign w:val="center"/>
          </w:tcPr>
          <w:p w14:paraId="3070E8CF">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遵守</w:t>
            </w:r>
            <w:r>
              <w:rPr>
                <w:rFonts w:hint="default" w:ascii="宋体" w:hAnsi="宋体" w:cs="宋体"/>
                <w:szCs w:val="21"/>
                <w:lang w:val="zh-CN"/>
              </w:rPr>
              <w:t>国标，勇于担当</w:t>
            </w:r>
          </w:p>
        </w:tc>
        <w:tc>
          <w:tcPr>
            <w:tcW w:w="3588" w:type="dxa"/>
            <w:vAlign w:val="center"/>
          </w:tcPr>
          <w:p w14:paraId="4CE6EDE6">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氢弹之父于敏</w:t>
            </w:r>
          </w:p>
        </w:tc>
      </w:tr>
      <w:tr w14:paraId="2CC8E8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5DFC3831">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72B3556F">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链传动</w:t>
            </w:r>
          </w:p>
        </w:tc>
        <w:tc>
          <w:tcPr>
            <w:tcW w:w="2325" w:type="dxa"/>
            <w:vAlign w:val="center"/>
          </w:tcPr>
          <w:p w14:paraId="58AEA3E7">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工匠精神-极强的专业性，精益求精，</w:t>
            </w:r>
            <w:r>
              <w:rPr>
                <w:rFonts w:hint="default" w:ascii="宋体" w:hAnsi="宋体" w:cs="宋体"/>
                <w:szCs w:val="21"/>
                <w:lang w:val="zh-CN"/>
              </w:rPr>
              <w:t>尖端技术掌握在自己手里</w:t>
            </w:r>
          </w:p>
        </w:tc>
        <w:tc>
          <w:tcPr>
            <w:tcW w:w="3588" w:type="dxa"/>
            <w:vAlign w:val="center"/>
          </w:tcPr>
          <w:p w14:paraId="3733A483">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钱学森，</w:t>
            </w:r>
            <w:r>
              <w:rPr>
                <w:rFonts w:hint="default" w:ascii="宋体" w:hAnsi="宋体" w:cs="宋体"/>
                <w:szCs w:val="21"/>
                <w:lang w:val="zh-CN"/>
              </w:rPr>
              <w:t>黄大年</w:t>
            </w:r>
          </w:p>
        </w:tc>
      </w:tr>
      <w:tr w14:paraId="23B297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3D773DE5">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3F86F6B8">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螺纹连接</w:t>
            </w:r>
          </w:p>
        </w:tc>
        <w:tc>
          <w:tcPr>
            <w:tcW w:w="2325" w:type="dxa"/>
            <w:vAlign w:val="center"/>
          </w:tcPr>
          <w:p w14:paraId="36C72165">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规范选择</w:t>
            </w:r>
            <w:r>
              <w:rPr>
                <w:rFonts w:hint="default" w:ascii="宋体" w:hAnsi="宋体" w:cs="宋体"/>
                <w:szCs w:val="21"/>
                <w:lang w:val="zh-CN"/>
              </w:rPr>
              <w:t>标准件</w:t>
            </w:r>
            <w:r>
              <w:rPr>
                <w:rFonts w:hint="eastAsia" w:ascii="宋体" w:hAnsi="宋体" w:cs="宋体"/>
                <w:szCs w:val="21"/>
                <w:lang w:val="zh-CN"/>
              </w:rPr>
              <w:t>、</w:t>
            </w:r>
            <w:r>
              <w:rPr>
                <w:rFonts w:hint="default" w:ascii="宋体" w:hAnsi="宋体" w:cs="宋体"/>
                <w:szCs w:val="21"/>
                <w:lang w:val="zh-CN"/>
              </w:rPr>
              <w:t>遵守规则</w:t>
            </w:r>
          </w:p>
        </w:tc>
        <w:tc>
          <w:tcPr>
            <w:tcW w:w="3588" w:type="dxa"/>
            <w:vAlign w:val="center"/>
          </w:tcPr>
          <w:p w14:paraId="412357DD">
            <w:pPr>
              <w:keepNext w:val="0"/>
              <w:keepLines w:val="0"/>
              <w:suppressLineNumbers w:val="0"/>
              <w:spacing w:before="0" w:beforeAutospacing="0" w:after="0" w:afterAutospacing="0"/>
              <w:ind w:left="0" w:right="0"/>
              <w:rPr>
                <w:rFonts w:hint="default" w:ascii="宋体" w:hAnsi="宋体" w:cs="宋体"/>
                <w:szCs w:val="21"/>
                <w:lang w:val="zh-CN"/>
              </w:rPr>
            </w:pPr>
            <w:r>
              <w:rPr>
                <w:rFonts w:hint="default" w:ascii="宋体" w:hAnsi="宋体" w:cs="宋体"/>
                <w:szCs w:val="21"/>
                <w:lang w:val="zh-CN"/>
              </w:rPr>
              <w:t>1</w:t>
            </w:r>
            <w:r>
              <w:rPr>
                <w:rFonts w:hint="eastAsia" w:ascii="宋体" w:hAnsi="宋体" w:cs="宋体"/>
                <w:szCs w:val="21"/>
                <w:lang w:val="zh-CN"/>
              </w:rPr>
              <w:t>990年6月英国航空公司的一架BAC111客机，飞行途中驾驶舱前挡风玻璃脱落，飞行员被吸出舱外，最终有惊无险安全降落，事后查明是维修工程师在更换挡风玻璃时，没有检查技术文档，更换的螺栓直径比原配的尺寸要小，导致挡风玻璃脱落</w:t>
            </w:r>
          </w:p>
        </w:tc>
      </w:tr>
      <w:tr w14:paraId="583C4E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4C0A8850">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1770" w:type="dxa"/>
            <w:vAlign w:val="center"/>
          </w:tcPr>
          <w:p w14:paraId="14E33BEB">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轴系</w:t>
            </w:r>
          </w:p>
          <w:p w14:paraId="7D18EBCA">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零部件</w:t>
            </w:r>
          </w:p>
        </w:tc>
        <w:tc>
          <w:tcPr>
            <w:tcW w:w="2325" w:type="dxa"/>
            <w:vAlign w:val="center"/>
          </w:tcPr>
          <w:p w14:paraId="00CA32E5">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激发</w:t>
            </w:r>
            <w:r>
              <w:rPr>
                <w:rFonts w:hint="default" w:ascii="宋体" w:hAnsi="宋体" w:cs="宋体"/>
                <w:szCs w:val="21"/>
                <w:lang w:val="zh-CN"/>
              </w:rPr>
              <w:t>学生的爱国热心和对机械的热爱</w:t>
            </w:r>
          </w:p>
          <w:p w14:paraId="21ACF533">
            <w:pPr>
              <w:keepNext w:val="0"/>
              <w:keepLines w:val="0"/>
              <w:suppressLineNumbers w:val="0"/>
              <w:spacing w:before="0" w:beforeAutospacing="0" w:after="0" w:afterAutospacing="0"/>
              <w:ind w:left="0" w:right="0"/>
              <w:rPr>
                <w:rFonts w:hint="default" w:ascii="宋体" w:hAnsi="宋体" w:cs="宋体"/>
                <w:szCs w:val="21"/>
                <w:lang w:val="zh-CN"/>
              </w:rPr>
            </w:pPr>
          </w:p>
        </w:tc>
        <w:tc>
          <w:tcPr>
            <w:tcW w:w="3588" w:type="dxa"/>
            <w:vAlign w:val="center"/>
          </w:tcPr>
          <w:p w14:paraId="47EF8C69">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韩国部署</w:t>
            </w:r>
            <w:r>
              <w:rPr>
                <w:rFonts w:hint="default" w:ascii="宋体" w:hAnsi="宋体" w:cs="宋体"/>
                <w:szCs w:val="21"/>
                <w:lang w:val="zh-CN"/>
              </w:rPr>
              <w:t>的萨德导弹</w:t>
            </w:r>
          </w:p>
        </w:tc>
      </w:tr>
      <w:tr w14:paraId="5468BA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restart"/>
            <w:vAlign w:val="center"/>
          </w:tcPr>
          <w:p w14:paraId="4F5916D9">
            <w:pPr>
              <w:keepNext w:val="0"/>
              <w:keepLines w:val="0"/>
              <w:suppressLineNumbers w:val="0"/>
              <w:spacing w:before="0" w:beforeAutospacing="0" w:after="0" w:afterAutospacing="0"/>
              <w:ind w:left="0" w:right="0"/>
              <w:jc w:val="center"/>
              <w:rPr>
                <w:rFonts w:hint="default" w:ascii="宋体" w:hAnsi="宋体" w:cs="宋体"/>
                <w:szCs w:val="21"/>
                <w:lang w:val="zh-CN"/>
              </w:rPr>
            </w:pPr>
            <w:r>
              <w:rPr>
                <w:rFonts w:hint="eastAsia" w:ascii="宋体" w:hAnsi="宋体" w:cs="宋体"/>
                <w:szCs w:val="21"/>
                <w:lang w:val="zh-CN"/>
              </w:rPr>
              <w:t>机械制图</w:t>
            </w:r>
          </w:p>
        </w:tc>
        <w:tc>
          <w:tcPr>
            <w:tcW w:w="1770" w:type="dxa"/>
            <w:vMerge w:val="restart"/>
            <w:vAlign w:val="center"/>
          </w:tcPr>
          <w:p w14:paraId="4A5918CF">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制图基本知识与技能</w:t>
            </w:r>
          </w:p>
        </w:tc>
        <w:tc>
          <w:tcPr>
            <w:tcW w:w="2325" w:type="dxa"/>
            <w:vAlign w:val="center"/>
          </w:tcPr>
          <w:p w14:paraId="7E18183D">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default" w:ascii="宋体" w:hAnsi="宋体" w:cs="宋体"/>
                <w:szCs w:val="21"/>
                <w:lang w:val="zh-CN"/>
              </w:rPr>
              <w:t>遵守标准，不以规矩不能成方圆。</w:t>
            </w:r>
          </w:p>
        </w:tc>
        <w:tc>
          <w:tcPr>
            <w:tcW w:w="3588" w:type="dxa"/>
            <w:vAlign w:val="center"/>
          </w:tcPr>
          <w:p w14:paraId="258C041D">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default" w:ascii="宋体" w:hAnsi="宋体" w:cs="宋体"/>
                <w:szCs w:val="21"/>
                <w:lang w:val="zh-CN"/>
              </w:rPr>
              <w:t>图样是技术交流的语言，类比方言与普通话</w:t>
            </w:r>
          </w:p>
        </w:tc>
      </w:tr>
      <w:tr w14:paraId="632F13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72234B0C">
            <w:pPr>
              <w:keepNext w:val="0"/>
              <w:keepLines w:val="0"/>
              <w:suppressLineNumbers w:val="0"/>
              <w:spacing w:before="0" w:beforeAutospacing="0" w:after="0" w:afterAutospacing="0"/>
              <w:ind w:left="0" w:right="0"/>
              <w:jc w:val="center"/>
              <w:rPr>
                <w:rFonts w:hint="default" w:ascii="宋体" w:hAnsi="宋体" w:cs="宋体"/>
                <w:szCs w:val="21"/>
              </w:rPr>
            </w:pPr>
          </w:p>
        </w:tc>
        <w:tc>
          <w:tcPr>
            <w:tcW w:w="1770" w:type="dxa"/>
            <w:vMerge w:val="continue"/>
            <w:vAlign w:val="center"/>
          </w:tcPr>
          <w:p w14:paraId="30E06639">
            <w:pPr>
              <w:keepNext w:val="0"/>
              <w:keepLines w:val="0"/>
              <w:suppressLineNumbers w:val="0"/>
              <w:spacing w:before="0" w:beforeAutospacing="0" w:after="0" w:afterAutospacing="0"/>
              <w:ind w:left="0" w:right="0"/>
              <w:jc w:val="center"/>
              <w:rPr>
                <w:rFonts w:hint="default" w:ascii="宋体" w:hAnsi="宋体" w:cs="宋体"/>
                <w:szCs w:val="21"/>
                <w:lang w:val="zh-CN"/>
              </w:rPr>
            </w:pPr>
          </w:p>
        </w:tc>
        <w:tc>
          <w:tcPr>
            <w:tcW w:w="2325" w:type="dxa"/>
            <w:vAlign w:val="center"/>
          </w:tcPr>
          <w:p w14:paraId="16D36C2F">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default" w:ascii="宋体" w:hAnsi="宋体" w:cs="宋体"/>
                <w:szCs w:val="21"/>
                <w:lang w:val="zh-CN"/>
              </w:rPr>
              <w:t>一丝不苟、认真负责的工匠精神。</w:t>
            </w:r>
          </w:p>
        </w:tc>
        <w:tc>
          <w:tcPr>
            <w:tcW w:w="3588" w:type="dxa"/>
            <w:vAlign w:val="center"/>
          </w:tcPr>
          <w:p w14:paraId="56E95CA0">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default" w:ascii="宋体" w:hAnsi="宋体" w:cs="宋体"/>
                <w:szCs w:val="21"/>
                <w:lang w:val="zh-CN"/>
              </w:rPr>
              <w:t>大国工匠案例-焊接大师高凤林</w:t>
            </w:r>
          </w:p>
        </w:tc>
      </w:tr>
      <w:tr w14:paraId="475D7B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7883DC07">
            <w:pPr>
              <w:keepNext w:val="0"/>
              <w:keepLines w:val="0"/>
              <w:suppressLineNumbers w:val="0"/>
              <w:spacing w:before="0" w:beforeAutospacing="0" w:after="0" w:afterAutospacing="0"/>
              <w:ind w:left="0" w:right="0"/>
              <w:jc w:val="center"/>
              <w:rPr>
                <w:rFonts w:hint="default" w:ascii="宋体" w:hAnsi="宋体" w:cs="宋体"/>
                <w:szCs w:val="21"/>
              </w:rPr>
            </w:pPr>
          </w:p>
        </w:tc>
        <w:tc>
          <w:tcPr>
            <w:tcW w:w="1770" w:type="dxa"/>
            <w:vAlign w:val="center"/>
          </w:tcPr>
          <w:p w14:paraId="32164D45">
            <w:pPr>
              <w:pStyle w:val="36"/>
              <w:keepNext w:val="0"/>
              <w:keepLines w:val="0"/>
              <w:suppressLineNumbers w:val="0"/>
              <w:spacing w:before="0" w:beforeAutospacing="0" w:after="0" w:afterAutospacing="0"/>
              <w:ind w:left="0" w:right="0" w:firstLine="0" w:firstLineChars="0"/>
              <w:rPr>
                <w:rFonts w:hint="default" w:ascii="宋体" w:hAnsi="宋体" w:eastAsia="宋体" w:cs="宋体"/>
                <w:szCs w:val="21"/>
              </w:rPr>
            </w:pPr>
            <w:r>
              <w:rPr>
                <w:rFonts w:hint="eastAsia" w:ascii="宋体" w:hAnsi="宋体" w:eastAsia="宋体" w:cs="宋体"/>
                <w:szCs w:val="21"/>
              </w:rPr>
              <w:t>正投影基础</w:t>
            </w:r>
          </w:p>
        </w:tc>
        <w:tc>
          <w:tcPr>
            <w:tcW w:w="2325" w:type="dxa"/>
            <w:vAlign w:val="center"/>
          </w:tcPr>
          <w:p w14:paraId="00A916BC">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艰苦奋斗，不怕吃苦，扎扎实实，不眼高手低。</w:t>
            </w:r>
          </w:p>
        </w:tc>
        <w:tc>
          <w:tcPr>
            <w:tcW w:w="3588" w:type="dxa"/>
            <w:vAlign w:val="center"/>
          </w:tcPr>
          <w:p w14:paraId="55D43CCA">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default" w:ascii="宋体" w:hAnsi="宋体" w:cs="宋体"/>
                <w:szCs w:val="21"/>
                <w:lang w:val="zh-CN"/>
              </w:rPr>
              <w:t>雷锋故事</w:t>
            </w:r>
          </w:p>
        </w:tc>
      </w:tr>
      <w:tr w14:paraId="15803F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7C91FD34">
            <w:pPr>
              <w:keepNext w:val="0"/>
              <w:keepLines w:val="0"/>
              <w:suppressLineNumbers w:val="0"/>
              <w:spacing w:before="0" w:beforeAutospacing="0" w:after="0" w:afterAutospacing="0"/>
              <w:ind w:left="0" w:right="0"/>
              <w:jc w:val="center"/>
              <w:rPr>
                <w:rFonts w:hint="default" w:ascii="宋体" w:hAnsi="宋体" w:cs="宋体"/>
                <w:szCs w:val="21"/>
              </w:rPr>
            </w:pPr>
          </w:p>
        </w:tc>
        <w:tc>
          <w:tcPr>
            <w:tcW w:w="1770" w:type="dxa"/>
            <w:vAlign w:val="center"/>
          </w:tcPr>
          <w:p w14:paraId="7EF760C4">
            <w:pPr>
              <w:pStyle w:val="36"/>
              <w:keepNext w:val="0"/>
              <w:keepLines w:val="0"/>
              <w:suppressLineNumbers w:val="0"/>
              <w:spacing w:before="0" w:beforeAutospacing="0" w:after="0" w:afterAutospacing="0"/>
              <w:ind w:left="0" w:right="0" w:firstLine="0" w:firstLineChars="0"/>
              <w:rPr>
                <w:rFonts w:hint="default" w:ascii="宋体" w:hAnsi="宋体" w:eastAsia="宋体" w:cs="宋体"/>
                <w:szCs w:val="21"/>
              </w:rPr>
            </w:pPr>
            <w:r>
              <w:rPr>
                <w:rFonts w:hint="eastAsia" w:ascii="宋体" w:hAnsi="宋体" w:eastAsia="宋体" w:cs="宋体"/>
                <w:szCs w:val="21"/>
              </w:rPr>
              <w:t>立体及其表面的交线</w:t>
            </w:r>
          </w:p>
        </w:tc>
        <w:tc>
          <w:tcPr>
            <w:tcW w:w="2325" w:type="dxa"/>
            <w:vAlign w:val="center"/>
          </w:tcPr>
          <w:p w14:paraId="79C63791">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w:t>
            </w:r>
            <w:r>
              <w:rPr>
                <w:rFonts w:hint="default" w:ascii="宋体" w:hAnsi="宋体" w:cs="宋体"/>
                <w:szCs w:val="21"/>
                <w:lang w:val="zh-CN"/>
              </w:rPr>
              <w:t>严谨细致、精益求精的工匠精神；</w:t>
            </w:r>
          </w:p>
          <w:p w14:paraId="452A14F1">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2.培养学生的民族自豪感。</w:t>
            </w:r>
          </w:p>
        </w:tc>
        <w:tc>
          <w:tcPr>
            <w:tcW w:w="3588" w:type="dxa"/>
            <w:vAlign w:val="center"/>
          </w:tcPr>
          <w:p w14:paraId="38A9F0F0">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1.大国工匠案例；</w:t>
            </w:r>
          </w:p>
          <w:p w14:paraId="6F61D172">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2.大国重器案例视频；</w:t>
            </w:r>
          </w:p>
        </w:tc>
      </w:tr>
      <w:tr w14:paraId="38969F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48FB3614">
            <w:pPr>
              <w:keepNext w:val="0"/>
              <w:keepLines w:val="0"/>
              <w:suppressLineNumbers w:val="0"/>
              <w:spacing w:before="0" w:beforeAutospacing="0" w:after="0" w:afterAutospacing="0"/>
              <w:ind w:left="0" w:right="0"/>
              <w:jc w:val="center"/>
              <w:rPr>
                <w:rFonts w:hint="default" w:ascii="宋体" w:hAnsi="宋体" w:cs="宋体"/>
                <w:szCs w:val="21"/>
              </w:rPr>
            </w:pPr>
          </w:p>
        </w:tc>
        <w:tc>
          <w:tcPr>
            <w:tcW w:w="1770" w:type="dxa"/>
            <w:vAlign w:val="center"/>
          </w:tcPr>
          <w:p w14:paraId="21C3F3CA">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轴测图</w:t>
            </w:r>
          </w:p>
        </w:tc>
        <w:tc>
          <w:tcPr>
            <w:tcW w:w="2325" w:type="dxa"/>
            <w:vAlign w:val="center"/>
          </w:tcPr>
          <w:p w14:paraId="5E40228F">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w:t>
            </w:r>
            <w:r>
              <w:rPr>
                <w:rFonts w:hint="default" w:ascii="宋体" w:hAnsi="宋体" w:cs="宋体"/>
                <w:szCs w:val="21"/>
                <w:lang w:val="zh-CN"/>
              </w:rPr>
              <w:t>严谨细致、一丝不苟的职业精神；</w:t>
            </w:r>
          </w:p>
          <w:p w14:paraId="00388440">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2.不怕吃苦，扎扎实实，不眼高手低的职业素养。</w:t>
            </w:r>
          </w:p>
        </w:tc>
        <w:tc>
          <w:tcPr>
            <w:tcW w:w="3588" w:type="dxa"/>
            <w:vAlign w:val="center"/>
          </w:tcPr>
          <w:p w14:paraId="05A3374E">
            <w:pPr>
              <w:keepNext w:val="0"/>
              <w:keepLines w:val="0"/>
              <w:suppressLineNumbers w:val="0"/>
              <w:spacing w:before="0" w:beforeAutospacing="0" w:after="0" w:afterAutospacing="0" w:line="360" w:lineRule="auto"/>
              <w:ind w:left="0" w:right="0"/>
              <w:rPr>
                <w:rFonts w:hint="default" w:ascii="宋体" w:hAnsi="宋体" w:cs="宋体"/>
                <w:szCs w:val="21"/>
                <w:lang w:val="zh-CN"/>
              </w:rPr>
            </w:pPr>
          </w:p>
          <w:p w14:paraId="21813E98">
            <w:pPr>
              <w:keepNext w:val="0"/>
              <w:keepLines w:val="0"/>
              <w:suppressLineNumbers w:val="0"/>
              <w:spacing w:before="0" w:beforeAutospacing="0" w:after="0" w:afterAutospacing="0" w:line="360" w:lineRule="auto"/>
              <w:ind w:left="0" w:right="0"/>
              <w:rPr>
                <w:rFonts w:hint="default" w:ascii="宋体" w:hAnsi="宋体" w:cs="宋体"/>
                <w:szCs w:val="21"/>
                <w:lang w:val="zh-CN"/>
              </w:rPr>
            </w:pPr>
          </w:p>
          <w:p w14:paraId="277A4729">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2021年</w:t>
            </w:r>
            <w:r>
              <w:rPr>
                <w:rFonts w:hint="default" w:ascii="宋体" w:hAnsi="宋体" w:cs="宋体"/>
                <w:szCs w:val="21"/>
                <w:lang w:val="zh-CN"/>
              </w:rPr>
              <w:t>劳动模范先进事迹</w:t>
            </w:r>
          </w:p>
        </w:tc>
      </w:tr>
      <w:tr w14:paraId="626B3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1A13872D">
            <w:pPr>
              <w:keepNext w:val="0"/>
              <w:keepLines w:val="0"/>
              <w:suppressLineNumbers w:val="0"/>
              <w:spacing w:before="0" w:beforeAutospacing="0" w:after="0" w:afterAutospacing="0"/>
              <w:ind w:left="0" w:right="0"/>
              <w:jc w:val="center"/>
              <w:rPr>
                <w:rFonts w:hint="default" w:ascii="宋体" w:hAnsi="宋体" w:cs="宋体"/>
                <w:szCs w:val="21"/>
              </w:rPr>
            </w:pPr>
          </w:p>
        </w:tc>
        <w:tc>
          <w:tcPr>
            <w:tcW w:w="1770" w:type="dxa"/>
            <w:vAlign w:val="center"/>
          </w:tcPr>
          <w:p w14:paraId="009B07E9">
            <w:pPr>
              <w:keepNext w:val="0"/>
              <w:keepLines w:val="0"/>
              <w:suppressLineNumbers w:val="0"/>
              <w:spacing w:before="0" w:beforeAutospacing="0" w:after="0" w:afterAutospacing="0"/>
              <w:ind w:left="0" w:right="0"/>
              <w:rPr>
                <w:rFonts w:hint="default" w:ascii="宋体" w:hAnsi="宋体" w:cs="宋体"/>
                <w:szCs w:val="21"/>
                <w:lang w:val="zh-CN"/>
              </w:rPr>
            </w:pPr>
            <w:r>
              <w:rPr>
                <w:rFonts w:hint="eastAsia" w:ascii="宋体" w:hAnsi="宋体" w:cs="宋体"/>
                <w:szCs w:val="21"/>
                <w:lang w:val="zh-CN"/>
              </w:rPr>
              <w:t>组合体</w:t>
            </w:r>
          </w:p>
        </w:tc>
        <w:tc>
          <w:tcPr>
            <w:tcW w:w="2325" w:type="dxa"/>
            <w:vAlign w:val="center"/>
          </w:tcPr>
          <w:p w14:paraId="1F4C8B73">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1.团结合作、善于沟通；</w:t>
            </w:r>
          </w:p>
          <w:p w14:paraId="7B1E69FE">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2.一丝不苟、精益求精的精神。</w:t>
            </w:r>
          </w:p>
          <w:p w14:paraId="4C9698FC">
            <w:pPr>
              <w:pStyle w:val="36"/>
              <w:keepNext w:val="0"/>
              <w:keepLines w:val="0"/>
              <w:suppressLineNumbers w:val="0"/>
              <w:spacing w:before="0" w:beforeAutospacing="0" w:after="0" w:afterAutospacing="0"/>
              <w:ind w:left="0" w:right="0" w:firstLine="0" w:firstLineChars="0"/>
              <w:rPr>
                <w:rFonts w:hint="default" w:ascii="宋体" w:hAnsi="宋体" w:eastAsia="宋体" w:cs="宋体"/>
                <w:szCs w:val="21"/>
              </w:rPr>
            </w:pPr>
            <w:r>
              <w:rPr>
                <w:rFonts w:hint="eastAsia" w:ascii="宋体" w:hAnsi="宋体" w:eastAsia="宋体" w:cs="宋体"/>
                <w:szCs w:val="21"/>
              </w:rPr>
              <w:t>3.民族自豪感。</w:t>
            </w:r>
          </w:p>
        </w:tc>
        <w:tc>
          <w:tcPr>
            <w:tcW w:w="3588" w:type="dxa"/>
            <w:vAlign w:val="center"/>
          </w:tcPr>
          <w:p w14:paraId="7C896B79">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default" w:ascii="宋体" w:hAnsi="宋体" w:cs="宋体"/>
                <w:szCs w:val="21"/>
                <w:lang w:val="zh-CN"/>
              </w:rPr>
              <w:t>大国建造视频激励学生努力学习，为国建造；</w:t>
            </w:r>
          </w:p>
        </w:tc>
      </w:tr>
      <w:tr w14:paraId="4937D1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7553FCD5">
            <w:pPr>
              <w:keepNext w:val="0"/>
              <w:keepLines w:val="0"/>
              <w:suppressLineNumbers w:val="0"/>
              <w:spacing w:before="0" w:beforeAutospacing="0" w:after="0" w:afterAutospacing="0"/>
              <w:ind w:left="0" w:right="0"/>
              <w:jc w:val="center"/>
              <w:rPr>
                <w:rFonts w:hint="default" w:ascii="宋体" w:hAnsi="宋体" w:cs="宋体"/>
                <w:szCs w:val="21"/>
              </w:rPr>
            </w:pPr>
          </w:p>
        </w:tc>
        <w:tc>
          <w:tcPr>
            <w:tcW w:w="1770" w:type="dxa"/>
            <w:vAlign w:val="center"/>
          </w:tcPr>
          <w:p w14:paraId="0F96E690">
            <w:pPr>
              <w:keepNext w:val="0"/>
              <w:keepLines w:val="0"/>
              <w:suppressLineNumbers w:val="0"/>
              <w:spacing w:before="0" w:beforeAutospacing="0" w:after="0" w:afterAutospacing="0"/>
              <w:ind w:left="0" w:right="0"/>
              <w:jc w:val="both"/>
              <w:rPr>
                <w:rFonts w:hint="default" w:ascii="宋体" w:hAnsi="宋体" w:cs="宋体"/>
                <w:szCs w:val="21"/>
                <w:lang w:val="zh-CN"/>
              </w:rPr>
            </w:pPr>
            <w:r>
              <w:rPr>
                <w:rFonts w:hint="eastAsia" w:ascii="宋体" w:hAnsi="宋体" w:cs="宋体"/>
                <w:szCs w:val="21"/>
                <w:lang w:val="zh-CN"/>
              </w:rPr>
              <w:t>机件表达方法</w:t>
            </w:r>
          </w:p>
        </w:tc>
        <w:tc>
          <w:tcPr>
            <w:tcW w:w="2325" w:type="dxa"/>
            <w:vAlign w:val="center"/>
          </w:tcPr>
          <w:p w14:paraId="17619184">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1.细心、耐心、精心、匠心的职业精神；</w:t>
            </w:r>
          </w:p>
          <w:p w14:paraId="20EF1C1E">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2.不怕吃苦，扎扎实实，不眼高手低，勤学苦练。</w:t>
            </w:r>
          </w:p>
        </w:tc>
        <w:tc>
          <w:tcPr>
            <w:tcW w:w="3588" w:type="dxa"/>
            <w:vAlign w:val="center"/>
          </w:tcPr>
          <w:p w14:paraId="324A168B">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default" w:ascii="宋体" w:hAnsi="宋体" w:cs="宋体"/>
                <w:szCs w:val="21"/>
                <w:lang w:val="zh-CN"/>
              </w:rPr>
              <w:t>大国工匠视频胡双钱事迹，在30年的航空技术制造工作中，他经手的零件上千万，没有出过一次质量差错。</w:t>
            </w:r>
          </w:p>
        </w:tc>
      </w:tr>
      <w:tr w14:paraId="472D1A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3ACC3BFE">
            <w:pPr>
              <w:keepNext w:val="0"/>
              <w:keepLines w:val="0"/>
              <w:suppressLineNumbers w:val="0"/>
              <w:spacing w:before="0" w:beforeAutospacing="0" w:after="0" w:afterAutospacing="0"/>
              <w:ind w:left="0" w:right="0"/>
              <w:jc w:val="center"/>
              <w:rPr>
                <w:rFonts w:hint="default" w:ascii="宋体" w:hAnsi="宋体" w:cs="宋体"/>
                <w:szCs w:val="21"/>
              </w:rPr>
            </w:pPr>
          </w:p>
        </w:tc>
        <w:tc>
          <w:tcPr>
            <w:tcW w:w="1770" w:type="dxa"/>
            <w:vAlign w:val="center"/>
          </w:tcPr>
          <w:p w14:paraId="3D8A7511">
            <w:pPr>
              <w:keepNext w:val="0"/>
              <w:keepLines w:val="0"/>
              <w:suppressLineNumbers w:val="0"/>
              <w:spacing w:before="0" w:beforeAutospacing="0" w:after="0" w:afterAutospacing="0"/>
              <w:ind w:left="0" w:right="0"/>
              <w:jc w:val="both"/>
              <w:rPr>
                <w:rFonts w:hint="default" w:ascii="宋体" w:hAnsi="宋体" w:cs="宋体"/>
                <w:szCs w:val="21"/>
                <w:lang w:val="zh-CN"/>
              </w:rPr>
            </w:pPr>
            <w:r>
              <w:rPr>
                <w:rFonts w:hint="eastAsia" w:ascii="宋体" w:hAnsi="宋体" w:cs="宋体"/>
                <w:szCs w:val="21"/>
                <w:lang w:val="zh-CN"/>
              </w:rPr>
              <w:t>标准件及常用件</w:t>
            </w:r>
          </w:p>
        </w:tc>
        <w:tc>
          <w:tcPr>
            <w:tcW w:w="2325" w:type="dxa"/>
            <w:vAlign w:val="center"/>
          </w:tcPr>
          <w:p w14:paraId="239A5589">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1.恪守标准，严谨细致；</w:t>
            </w:r>
          </w:p>
          <w:p w14:paraId="6545864D">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2.无私奉献、踏实肯干；</w:t>
            </w:r>
          </w:p>
          <w:p w14:paraId="412E5783">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3.认真负责、勇于担当。</w:t>
            </w:r>
          </w:p>
        </w:tc>
        <w:tc>
          <w:tcPr>
            <w:tcW w:w="3588" w:type="dxa"/>
            <w:vAlign w:val="center"/>
          </w:tcPr>
          <w:p w14:paraId="7BBAF19F">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1.大国重器视频；</w:t>
            </w:r>
          </w:p>
          <w:p w14:paraId="112570DD">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2.先进制造技术视频；</w:t>
            </w:r>
          </w:p>
          <w:p w14:paraId="1EDF20D7">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3.感动中国人物张桂梅事迹。</w:t>
            </w:r>
          </w:p>
        </w:tc>
      </w:tr>
      <w:tr w14:paraId="1A190A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392FF92E">
            <w:pPr>
              <w:keepNext w:val="0"/>
              <w:keepLines w:val="0"/>
              <w:suppressLineNumbers w:val="0"/>
              <w:spacing w:before="0" w:beforeAutospacing="0" w:after="0" w:afterAutospacing="0"/>
              <w:ind w:left="0" w:right="0"/>
              <w:jc w:val="center"/>
              <w:rPr>
                <w:rFonts w:hint="default" w:ascii="宋体" w:hAnsi="宋体" w:cs="宋体"/>
                <w:szCs w:val="21"/>
              </w:rPr>
            </w:pPr>
          </w:p>
        </w:tc>
        <w:tc>
          <w:tcPr>
            <w:tcW w:w="1770" w:type="dxa"/>
            <w:vAlign w:val="center"/>
          </w:tcPr>
          <w:p w14:paraId="0E5E9442">
            <w:pPr>
              <w:keepNext w:val="0"/>
              <w:keepLines w:val="0"/>
              <w:suppressLineNumbers w:val="0"/>
              <w:spacing w:before="0" w:beforeAutospacing="0" w:after="0" w:afterAutospacing="0"/>
              <w:ind w:left="0" w:right="0"/>
              <w:jc w:val="both"/>
              <w:rPr>
                <w:rFonts w:hint="default" w:ascii="宋体" w:hAnsi="宋体" w:cs="宋体"/>
                <w:szCs w:val="21"/>
                <w:lang w:val="zh-CN"/>
              </w:rPr>
            </w:pPr>
            <w:r>
              <w:rPr>
                <w:rFonts w:hint="eastAsia" w:ascii="宋体" w:hAnsi="宋体" w:cs="宋体"/>
                <w:szCs w:val="21"/>
                <w:lang w:val="zh-CN"/>
              </w:rPr>
              <w:t>零件图</w:t>
            </w:r>
          </w:p>
        </w:tc>
        <w:tc>
          <w:tcPr>
            <w:tcW w:w="2325" w:type="dxa"/>
            <w:vAlign w:val="center"/>
          </w:tcPr>
          <w:p w14:paraId="79C0C6A0">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w:t>
            </w:r>
            <w:r>
              <w:rPr>
                <w:rFonts w:hint="default" w:ascii="宋体" w:hAnsi="宋体" w:cs="宋体"/>
                <w:szCs w:val="21"/>
                <w:lang w:val="zh-CN"/>
              </w:rPr>
              <w:t>严谨细致、精益求精的工匠精神；</w:t>
            </w:r>
          </w:p>
          <w:p w14:paraId="6CC74E1C">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2.不怕吃苦，扎扎实实，不眼高手低；</w:t>
            </w:r>
          </w:p>
          <w:p w14:paraId="0887A55F">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3.</w:t>
            </w:r>
            <w:r>
              <w:rPr>
                <w:rFonts w:hint="default" w:ascii="宋体" w:hAnsi="宋体" w:eastAsia="宋体" w:cs="宋体"/>
                <w:szCs w:val="21"/>
              </w:rPr>
              <w:t>爱岗敬业、艰苦奋斗、甘于奉献的劳模精神。</w:t>
            </w:r>
          </w:p>
        </w:tc>
        <w:tc>
          <w:tcPr>
            <w:tcW w:w="3588" w:type="dxa"/>
            <w:vAlign w:val="center"/>
          </w:tcPr>
          <w:p w14:paraId="1CE7B0F9">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1.大国建造视频；</w:t>
            </w:r>
          </w:p>
          <w:p w14:paraId="7D45F992">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2.2021年劳动模范先进事迹；</w:t>
            </w:r>
          </w:p>
          <w:p w14:paraId="1DA8BDAF">
            <w:pPr>
              <w:pStyle w:val="36"/>
              <w:keepNext w:val="0"/>
              <w:keepLines w:val="0"/>
              <w:suppressLineNumbers w:val="0"/>
              <w:spacing w:before="0" w:beforeAutospacing="0" w:after="0" w:afterAutospacing="0" w:line="360" w:lineRule="auto"/>
              <w:ind w:left="0" w:right="0" w:firstLine="0" w:firstLineChars="0"/>
              <w:rPr>
                <w:rFonts w:hint="default" w:ascii="宋体" w:hAnsi="宋体" w:eastAsia="宋体" w:cs="宋体"/>
                <w:szCs w:val="21"/>
              </w:rPr>
            </w:pPr>
            <w:r>
              <w:rPr>
                <w:rFonts w:hint="eastAsia" w:ascii="宋体" w:hAnsi="宋体" w:eastAsia="宋体" w:cs="宋体"/>
                <w:szCs w:val="21"/>
              </w:rPr>
              <w:t>3.大国工匠视频。</w:t>
            </w:r>
          </w:p>
        </w:tc>
      </w:tr>
      <w:tr w14:paraId="51F0E2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47B02516">
            <w:pPr>
              <w:keepNext w:val="0"/>
              <w:keepLines w:val="0"/>
              <w:suppressLineNumbers w:val="0"/>
              <w:spacing w:before="0" w:beforeAutospacing="0" w:after="0" w:afterAutospacing="0"/>
              <w:ind w:left="0" w:right="0"/>
              <w:jc w:val="center"/>
              <w:rPr>
                <w:rFonts w:hint="default" w:ascii="宋体" w:hAnsi="宋体" w:cs="宋体"/>
                <w:szCs w:val="21"/>
              </w:rPr>
            </w:pPr>
          </w:p>
        </w:tc>
        <w:tc>
          <w:tcPr>
            <w:tcW w:w="1770" w:type="dxa"/>
            <w:vAlign w:val="center"/>
          </w:tcPr>
          <w:p w14:paraId="6AF9547D">
            <w:pPr>
              <w:keepNext w:val="0"/>
              <w:keepLines w:val="0"/>
              <w:suppressLineNumbers w:val="0"/>
              <w:spacing w:before="0" w:beforeAutospacing="0" w:after="0" w:afterAutospacing="0"/>
              <w:ind w:left="0" w:right="0"/>
              <w:jc w:val="both"/>
              <w:rPr>
                <w:rFonts w:hint="default" w:ascii="宋体" w:hAnsi="宋体" w:cs="宋体"/>
                <w:szCs w:val="21"/>
                <w:lang w:val="zh-CN"/>
              </w:rPr>
            </w:pPr>
            <w:r>
              <w:rPr>
                <w:rFonts w:hint="eastAsia" w:ascii="宋体" w:hAnsi="宋体" w:cs="宋体"/>
                <w:szCs w:val="21"/>
                <w:lang w:val="zh-CN"/>
              </w:rPr>
              <w:t>装配图</w:t>
            </w:r>
          </w:p>
        </w:tc>
        <w:tc>
          <w:tcPr>
            <w:tcW w:w="2325" w:type="dxa"/>
            <w:vAlign w:val="center"/>
          </w:tcPr>
          <w:p w14:paraId="079AA113">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1.严谨、精益求精的精神；</w:t>
            </w:r>
          </w:p>
          <w:p w14:paraId="13499A0B">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2.认真、负责的职业素养。</w:t>
            </w:r>
          </w:p>
        </w:tc>
        <w:tc>
          <w:tcPr>
            <w:tcW w:w="3588" w:type="dxa"/>
            <w:vAlign w:val="center"/>
          </w:tcPr>
          <w:p w14:paraId="4E7C248F">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1.大国工匠事迹；</w:t>
            </w:r>
          </w:p>
          <w:p w14:paraId="090311D9">
            <w:pPr>
              <w:pStyle w:val="36"/>
              <w:keepNext w:val="0"/>
              <w:keepLines w:val="0"/>
              <w:suppressLineNumbers w:val="0"/>
              <w:spacing w:before="0" w:beforeAutospacing="0" w:after="0" w:afterAutospacing="0"/>
              <w:ind w:left="0" w:right="0" w:firstLine="0" w:firstLineChars="0"/>
              <w:rPr>
                <w:rFonts w:hint="default" w:ascii="宋体" w:hAnsi="宋体" w:eastAsia="宋体" w:cs="宋体"/>
                <w:szCs w:val="21"/>
              </w:rPr>
            </w:pPr>
            <w:r>
              <w:rPr>
                <w:rFonts w:hint="eastAsia" w:ascii="宋体" w:hAnsi="宋体" w:eastAsia="宋体" w:cs="宋体"/>
                <w:szCs w:val="21"/>
              </w:rPr>
              <w:t>2.老一辈两弹一星科学家无私奉献的故事。</w:t>
            </w:r>
          </w:p>
        </w:tc>
      </w:tr>
      <w:tr w14:paraId="68D2C7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50FEE41F">
            <w:pPr>
              <w:keepNext w:val="0"/>
              <w:keepLines w:val="0"/>
              <w:suppressLineNumbers w:val="0"/>
              <w:spacing w:before="0" w:beforeAutospacing="0" w:after="0" w:afterAutospacing="0" w:line="360" w:lineRule="auto"/>
              <w:ind w:left="0" w:right="0"/>
              <w:jc w:val="center"/>
              <w:rPr>
                <w:rFonts w:hint="default" w:ascii="宋体" w:hAnsi="宋体" w:cs="宋体"/>
                <w:szCs w:val="21"/>
                <w:lang w:val="zh-CN"/>
              </w:rPr>
            </w:pPr>
          </w:p>
        </w:tc>
        <w:tc>
          <w:tcPr>
            <w:tcW w:w="1770" w:type="dxa"/>
            <w:vAlign w:val="center"/>
          </w:tcPr>
          <w:p w14:paraId="3C90940C">
            <w:pPr>
              <w:keepNext w:val="0"/>
              <w:keepLines w:val="0"/>
              <w:suppressLineNumbers w:val="0"/>
              <w:spacing w:before="0" w:beforeAutospacing="0" w:after="0" w:afterAutospacing="0" w:line="360" w:lineRule="auto"/>
              <w:ind w:left="0" w:right="0"/>
              <w:jc w:val="both"/>
              <w:rPr>
                <w:rFonts w:hint="default" w:ascii="宋体" w:hAnsi="宋体" w:cs="宋体"/>
                <w:szCs w:val="21"/>
                <w:lang w:val="zh-CN"/>
              </w:rPr>
            </w:pPr>
            <w:r>
              <w:rPr>
                <w:rFonts w:hint="eastAsia" w:ascii="宋体" w:hAnsi="宋体" w:cs="宋体"/>
                <w:szCs w:val="21"/>
                <w:lang w:val="zh-CN"/>
              </w:rPr>
              <w:t>综合</w:t>
            </w:r>
            <w:r>
              <w:rPr>
                <w:rFonts w:hint="default" w:ascii="宋体" w:hAnsi="宋体" w:cs="宋体"/>
                <w:szCs w:val="21"/>
                <w:lang w:val="zh-CN"/>
              </w:rPr>
              <w:t>加工</w:t>
            </w:r>
          </w:p>
        </w:tc>
        <w:tc>
          <w:tcPr>
            <w:tcW w:w="2325" w:type="dxa"/>
            <w:vAlign w:val="center"/>
          </w:tcPr>
          <w:p w14:paraId="3583BB97">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1培养学生信息查询搜集的能力。</w:t>
            </w:r>
          </w:p>
          <w:p w14:paraId="4D9D9D2C">
            <w:pPr>
              <w:pStyle w:val="93"/>
              <w:keepNext w:val="0"/>
              <w:keepLines w:val="0"/>
              <w:suppressLineNumbers w:val="0"/>
              <w:adjustRightInd w:val="0"/>
              <w:snapToGrid w:val="0"/>
              <w:spacing w:before="0" w:beforeAutospacing="0" w:after="0" w:afterAutospacing="0" w:line="360" w:lineRule="auto"/>
              <w:ind w:left="0" w:right="0" w:firstLine="0" w:firstLineChars="0"/>
              <w:rPr>
                <w:rFonts w:hint="default" w:ascii="宋体" w:hAnsi="宋体" w:cs="宋体"/>
                <w:szCs w:val="21"/>
                <w:lang w:val="zh-CN"/>
              </w:rPr>
            </w:pPr>
            <w:r>
              <w:rPr>
                <w:rFonts w:hint="eastAsia" w:ascii="宋体" w:hAnsi="宋体" w:cs="宋体"/>
                <w:szCs w:val="21"/>
                <w:lang w:val="zh-CN"/>
              </w:rPr>
              <w:t>2.培养学生良好的职业素养。</w:t>
            </w:r>
          </w:p>
        </w:tc>
        <w:tc>
          <w:tcPr>
            <w:tcW w:w="3588" w:type="dxa"/>
          </w:tcPr>
          <w:p w14:paraId="5C52DA08">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世界技能大赛视频</w:t>
            </w:r>
          </w:p>
          <w:p w14:paraId="289D28B1">
            <w:pPr>
              <w:keepNext w:val="0"/>
              <w:keepLines w:val="0"/>
              <w:suppressLineNumbers w:val="0"/>
              <w:spacing w:before="0" w:beforeAutospacing="0" w:after="0" w:afterAutospacing="0" w:line="360" w:lineRule="auto"/>
              <w:ind w:left="0" w:right="0"/>
              <w:rPr>
                <w:rFonts w:hint="default" w:ascii="宋体" w:hAnsi="宋体" w:cs="宋体"/>
                <w:szCs w:val="21"/>
                <w:lang w:val="zh-CN"/>
              </w:rPr>
            </w:pPr>
          </w:p>
        </w:tc>
      </w:tr>
      <w:tr w14:paraId="71E68F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4495AAE1">
            <w:pPr>
              <w:keepNext w:val="0"/>
              <w:keepLines w:val="0"/>
              <w:suppressLineNumbers w:val="0"/>
              <w:spacing w:before="0" w:beforeAutospacing="0" w:after="0" w:afterAutospacing="0" w:line="360" w:lineRule="auto"/>
              <w:ind w:left="0" w:right="0"/>
              <w:jc w:val="center"/>
              <w:rPr>
                <w:rFonts w:hint="default" w:ascii="宋体" w:hAnsi="宋体" w:cs="宋体"/>
                <w:szCs w:val="21"/>
                <w:lang w:val="zh-CN"/>
              </w:rPr>
            </w:pPr>
          </w:p>
        </w:tc>
        <w:tc>
          <w:tcPr>
            <w:tcW w:w="1770" w:type="dxa"/>
            <w:vAlign w:val="center"/>
          </w:tcPr>
          <w:p w14:paraId="79DF7961">
            <w:pPr>
              <w:keepNext w:val="0"/>
              <w:keepLines w:val="0"/>
              <w:suppressLineNumbers w:val="0"/>
              <w:spacing w:before="0" w:beforeAutospacing="0" w:after="0" w:afterAutospacing="0" w:line="360" w:lineRule="auto"/>
              <w:ind w:left="0" w:right="0"/>
              <w:jc w:val="both"/>
              <w:rPr>
                <w:rFonts w:hint="default" w:ascii="宋体" w:hAnsi="宋体" w:cs="宋体"/>
                <w:szCs w:val="21"/>
                <w:lang w:val="zh-CN"/>
              </w:rPr>
            </w:pPr>
            <w:r>
              <w:rPr>
                <w:rFonts w:hint="eastAsia" w:ascii="宋体" w:hAnsi="宋体" w:cs="宋体"/>
                <w:szCs w:val="21"/>
                <w:lang w:val="zh-CN"/>
              </w:rPr>
              <w:t>环槽加工走刀路径设计</w:t>
            </w:r>
          </w:p>
        </w:tc>
        <w:tc>
          <w:tcPr>
            <w:tcW w:w="2325" w:type="dxa"/>
            <w:vAlign w:val="center"/>
          </w:tcPr>
          <w:p w14:paraId="5D72C3CA">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工匠精神</w:t>
            </w:r>
          </w:p>
        </w:tc>
        <w:tc>
          <w:tcPr>
            <w:tcW w:w="3588" w:type="dxa"/>
            <w:vAlign w:val="center"/>
          </w:tcPr>
          <w:p w14:paraId="74E931E6">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大国工匠案例-焊接大师高凤林</w:t>
            </w:r>
          </w:p>
        </w:tc>
      </w:tr>
      <w:tr w14:paraId="5D2794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11AEE524">
            <w:pPr>
              <w:keepNext w:val="0"/>
              <w:keepLines w:val="0"/>
              <w:suppressLineNumbers w:val="0"/>
              <w:spacing w:before="0" w:beforeAutospacing="0" w:after="0" w:afterAutospacing="0" w:line="360" w:lineRule="auto"/>
              <w:ind w:left="0" w:right="0"/>
              <w:jc w:val="center"/>
              <w:rPr>
                <w:rFonts w:hint="default" w:ascii="宋体" w:hAnsi="宋体" w:cs="宋体"/>
                <w:szCs w:val="21"/>
                <w:lang w:val="zh-CN"/>
              </w:rPr>
            </w:pPr>
          </w:p>
        </w:tc>
        <w:tc>
          <w:tcPr>
            <w:tcW w:w="1770" w:type="dxa"/>
            <w:vAlign w:val="center"/>
          </w:tcPr>
          <w:p w14:paraId="2F9B372D">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子程序编程方法及技巧</w:t>
            </w:r>
          </w:p>
        </w:tc>
        <w:tc>
          <w:tcPr>
            <w:tcW w:w="2325" w:type="dxa"/>
            <w:vAlign w:val="center"/>
          </w:tcPr>
          <w:p w14:paraId="03311EBC">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团队</w:t>
            </w:r>
            <w:r>
              <w:rPr>
                <w:rFonts w:hint="default" w:ascii="宋体" w:hAnsi="宋体" w:cs="宋体"/>
                <w:szCs w:val="21"/>
                <w:lang w:val="zh-CN"/>
              </w:rPr>
              <w:t>合作，配合互助</w:t>
            </w:r>
          </w:p>
        </w:tc>
        <w:tc>
          <w:tcPr>
            <w:tcW w:w="3588" w:type="dxa"/>
            <w:vAlign w:val="center"/>
          </w:tcPr>
          <w:p w14:paraId="085C1D8A">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中国</w:t>
            </w:r>
            <w:r>
              <w:rPr>
                <w:rFonts w:hint="default" w:ascii="宋体" w:hAnsi="宋体" w:cs="宋体"/>
                <w:szCs w:val="21"/>
                <w:lang w:val="zh-CN"/>
              </w:rPr>
              <w:t>航天研发团队</w:t>
            </w:r>
          </w:p>
        </w:tc>
      </w:tr>
      <w:tr w14:paraId="084B2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1D12BB45">
            <w:pPr>
              <w:keepNext w:val="0"/>
              <w:keepLines w:val="0"/>
              <w:suppressLineNumbers w:val="0"/>
              <w:spacing w:before="0" w:beforeAutospacing="0" w:after="0" w:afterAutospacing="0" w:line="360" w:lineRule="auto"/>
              <w:ind w:left="0" w:right="0"/>
              <w:jc w:val="center"/>
              <w:rPr>
                <w:rFonts w:hint="default" w:ascii="宋体" w:hAnsi="宋体" w:cs="宋体"/>
                <w:szCs w:val="21"/>
                <w:lang w:val="zh-CN"/>
              </w:rPr>
            </w:pPr>
          </w:p>
        </w:tc>
        <w:tc>
          <w:tcPr>
            <w:tcW w:w="1770" w:type="dxa"/>
            <w:vAlign w:val="center"/>
          </w:tcPr>
          <w:p w14:paraId="07AA7786">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环槽加工编程指令及编程方法</w:t>
            </w:r>
          </w:p>
        </w:tc>
        <w:tc>
          <w:tcPr>
            <w:tcW w:w="2325" w:type="dxa"/>
            <w:vAlign w:val="center"/>
          </w:tcPr>
          <w:p w14:paraId="37F77BC7">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环保</w:t>
            </w:r>
            <w:r>
              <w:rPr>
                <w:rFonts w:hint="default" w:ascii="宋体" w:hAnsi="宋体" w:cs="宋体"/>
                <w:szCs w:val="21"/>
                <w:lang w:val="zh-CN"/>
              </w:rPr>
              <w:t>节约意识</w:t>
            </w:r>
          </w:p>
        </w:tc>
        <w:tc>
          <w:tcPr>
            <w:tcW w:w="3588" w:type="dxa"/>
            <w:vAlign w:val="center"/>
          </w:tcPr>
          <w:p w14:paraId="36CDC5B9">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环境</w:t>
            </w:r>
            <w:r>
              <w:rPr>
                <w:rFonts w:hint="default" w:ascii="宋体" w:hAnsi="宋体" w:cs="宋体"/>
                <w:szCs w:val="21"/>
                <w:lang w:val="zh-CN"/>
              </w:rPr>
              <w:t>污染案例</w:t>
            </w:r>
          </w:p>
          <w:p w14:paraId="1EEE348A">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绿水</w:t>
            </w:r>
            <w:r>
              <w:rPr>
                <w:rFonts w:hint="default" w:ascii="宋体" w:hAnsi="宋体" w:cs="宋体"/>
                <w:szCs w:val="21"/>
                <w:lang w:val="zh-CN"/>
              </w:rPr>
              <w:t>青山就是金山</w:t>
            </w:r>
            <w:r>
              <w:rPr>
                <w:rFonts w:hint="eastAsia" w:ascii="宋体" w:hAnsi="宋体" w:cs="宋体"/>
                <w:szCs w:val="21"/>
                <w:lang w:val="zh-CN"/>
              </w:rPr>
              <w:t>银</w:t>
            </w:r>
            <w:r>
              <w:rPr>
                <w:rFonts w:hint="default" w:ascii="宋体" w:hAnsi="宋体" w:cs="宋体"/>
                <w:szCs w:val="21"/>
                <w:lang w:val="zh-CN"/>
              </w:rPr>
              <w:t>山</w:t>
            </w:r>
          </w:p>
        </w:tc>
      </w:tr>
      <w:tr w14:paraId="2815CD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39A04F04">
            <w:pPr>
              <w:keepNext w:val="0"/>
              <w:keepLines w:val="0"/>
              <w:suppressLineNumbers w:val="0"/>
              <w:spacing w:before="0" w:beforeAutospacing="0" w:after="0" w:afterAutospacing="0" w:line="360" w:lineRule="auto"/>
              <w:ind w:left="0" w:right="0"/>
              <w:jc w:val="center"/>
              <w:rPr>
                <w:rFonts w:hint="default" w:ascii="宋体" w:hAnsi="宋体" w:cs="宋体"/>
                <w:szCs w:val="21"/>
                <w:lang w:val="zh-CN"/>
              </w:rPr>
            </w:pPr>
          </w:p>
        </w:tc>
        <w:tc>
          <w:tcPr>
            <w:tcW w:w="1770" w:type="dxa"/>
            <w:vAlign w:val="center"/>
          </w:tcPr>
          <w:p w14:paraId="5482C34B">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螺纹加工走刀路径设计</w:t>
            </w:r>
          </w:p>
        </w:tc>
        <w:tc>
          <w:tcPr>
            <w:tcW w:w="2325" w:type="dxa"/>
            <w:vAlign w:val="center"/>
          </w:tcPr>
          <w:p w14:paraId="0394F226">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工匠精神</w:t>
            </w:r>
          </w:p>
        </w:tc>
        <w:tc>
          <w:tcPr>
            <w:tcW w:w="3588" w:type="dxa"/>
            <w:vAlign w:val="center"/>
          </w:tcPr>
          <w:p w14:paraId="16B9B42D">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工匠视频</w:t>
            </w:r>
          </w:p>
        </w:tc>
      </w:tr>
      <w:tr w14:paraId="053F16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27EA223A">
            <w:pPr>
              <w:keepNext w:val="0"/>
              <w:keepLines w:val="0"/>
              <w:suppressLineNumbers w:val="0"/>
              <w:spacing w:before="0" w:beforeAutospacing="0" w:after="0" w:afterAutospacing="0" w:line="360" w:lineRule="auto"/>
              <w:ind w:left="0" w:right="0"/>
              <w:jc w:val="center"/>
              <w:rPr>
                <w:rFonts w:hint="default" w:ascii="宋体" w:hAnsi="宋体" w:cs="宋体"/>
                <w:szCs w:val="21"/>
                <w:lang w:val="zh-CN"/>
              </w:rPr>
            </w:pPr>
          </w:p>
        </w:tc>
        <w:tc>
          <w:tcPr>
            <w:tcW w:w="1770" w:type="dxa"/>
            <w:vAlign w:val="center"/>
          </w:tcPr>
          <w:p w14:paraId="539A558A">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螺纹加工相关计算</w:t>
            </w:r>
          </w:p>
        </w:tc>
        <w:tc>
          <w:tcPr>
            <w:tcW w:w="2325" w:type="dxa"/>
            <w:vAlign w:val="center"/>
          </w:tcPr>
          <w:p w14:paraId="1A37A6C8">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一丝不苟，</w:t>
            </w:r>
            <w:r>
              <w:rPr>
                <w:rFonts w:hint="default" w:ascii="宋体" w:hAnsi="宋体" w:cs="宋体"/>
                <w:szCs w:val="21"/>
                <w:lang w:val="zh-CN"/>
              </w:rPr>
              <w:t>严格</w:t>
            </w:r>
            <w:r>
              <w:rPr>
                <w:rFonts w:hint="eastAsia" w:ascii="宋体" w:hAnsi="宋体" w:cs="宋体"/>
                <w:szCs w:val="21"/>
                <w:lang w:val="zh-CN"/>
              </w:rPr>
              <w:t>专注</w:t>
            </w:r>
          </w:p>
        </w:tc>
        <w:tc>
          <w:tcPr>
            <w:tcW w:w="3588" w:type="dxa"/>
            <w:vAlign w:val="center"/>
          </w:tcPr>
          <w:p w14:paraId="3A76EA6E">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大国</w:t>
            </w:r>
            <w:r>
              <w:rPr>
                <w:rFonts w:hint="default" w:ascii="宋体" w:hAnsi="宋体" w:cs="宋体"/>
                <w:szCs w:val="21"/>
                <w:lang w:val="zh-CN"/>
              </w:rPr>
              <w:t>工匠</w:t>
            </w:r>
            <w:r>
              <w:rPr>
                <w:rFonts w:hint="eastAsia" w:ascii="宋体" w:hAnsi="宋体" w:cs="宋体"/>
                <w:szCs w:val="21"/>
                <w:lang w:val="zh-CN"/>
              </w:rPr>
              <w:t>高凤林的故事</w:t>
            </w:r>
          </w:p>
        </w:tc>
      </w:tr>
      <w:tr w14:paraId="5F9E1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6EA707A7">
            <w:pPr>
              <w:keepNext w:val="0"/>
              <w:keepLines w:val="0"/>
              <w:suppressLineNumbers w:val="0"/>
              <w:spacing w:before="0" w:beforeAutospacing="0" w:after="0" w:afterAutospacing="0" w:line="360" w:lineRule="auto"/>
              <w:ind w:left="0" w:right="0"/>
              <w:jc w:val="center"/>
              <w:rPr>
                <w:rFonts w:hint="default" w:ascii="宋体" w:hAnsi="宋体" w:cs="宋体"/>
                <w:szCs w:val="21"/>
                <w:lang w:val="zh-CN"/>
              </w:rPr>
            </w:pPr>
          </w:p>
        </w:tc>
        <w:tc>
          <w:tcPr>
            <w:tcW w:w="1770" w:type="dxa"/>
            <w:vAlign w:val="center"/>
          </w:tcPr>
          <w:p w14:paraId="5D731DD2">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螺纹加工编程方法</w:t>
            </w:r>
          </w:p>
        </w:tc>
        <w:tc>
          <w:tcPr>
            <w:tcW w:w="2325" w:type="dxa"/>
            <w:vAlign w:val="center"/>
          </w:tcPr>
          <w:p w14:paraId="72C4BC74">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工匠精神，精益求精</w:t>
            </w:r>
          </w:p>
        </w:tc>
        <w:tc>
          <w:tcPr>
            <w:tcW w:w="3588" w:type="dxa"/>
            <w:vAlign w:val="center"/>
          </w:tcPr>
          <w:p w14:paraId="6B359869">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工匠视频</w:t>
            </w:r>
          </w:p>
        </w:tc>
      </w:tr>
      <w:tr w14:paraId="4A2DE5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41487997">
            <w:pPr>
              <w:keepNext w:val="0"/>
              <w:keepLines w:val="0"/>
              <w:suppressLineNumbers w:val="0"/>
              <w:spacing w:before="0" w:beforeAutospacing="0" w:after="0" w:afterAutospacing="0" w:line="360" w:lineRule="auto"/>
              <w:ind w:left="0" w:right="0"/>
              <w:jc w:val="center"/>
              <w:rPr>
                <w:rFonts w:hint="default" w:ascii="宋体" w:hAnsi="宋体" w:cs="宋体"/>
                <w:szCs w:val="21"/>
                <w:lang w:val="zh-CN"/>
              </w:rPr>
            </w:pPr>
          </w:p>
        </w:tc>
        <w:tc>
          <w:tcPr>
            <w:tcW w:w="1770" w:type="dxa"/>
            <w:vAlign w:val="center"/>
          </w:tcPr>
          <w:p w14:paraId="7C72A711">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轴类零件综合数控加工工艺制定</w:t>
            </w:r>
          </w:p>
        </w:tc>
        <w:tc>
          <w:tcPr>
            <w:tcW w:w="2325" w:type="dxa"/>
            <w:vAlign w:val="center"/>
          </w:tcPr>
          <w:p w14:paraId="535448CF">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一丝不苟，精益求精</w:t>
            </w:r>
          </w:p>
        </w:tc>
        <w:tc>
          <w:tcPr>
            <w:tcW w:w="3588" w:type="dxa"/>
            <w:vAlign w:val="center"/>
          </w:tcPr>
          <w:p w14:paraId="022CACCE">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大国</w:t>
            </w:r>
            <w:r>
              <w:rPr>
                <w:rFonts w:hint="default" w:ascii="宋体" w:hAnsi="宋体" w:cs="宋体"/>
                <w:szCs w:val="21"/>
                <w:lang w:val="zh-CN"/>
              </w:rPr>
              <w:t>工匠事迹案例</w:t>
            </w:r>
          </w:p>
        </w:tc>
      </w:tr>
      <w:tr w14:paraId="75F5B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7D3B6F83">
            <w:pPr>
              <w:keepNext w:val="0"/>
              <w:keepLines w:val="0"/>
              <w:suppressLineNumbers w:val="0"/>
              <w:spacing w:before="0" w:beforeAutospacing="0" w:after="0" w:afterAutospacing="0" w:line="360" w:lineRule="auto"/>
              <w:ind w:left="0" w:right="0"/>
              <w:jc w:val="center"/>
              <w:rPr>
                <w:rFonts w:hint="default" w:ascii="宋体" w:hAnsi="宋体" w:cs="宋体"/>
                <w:szCs w:val="21"/>
                <w:lang w:val="zh-CN"/>
              </w:rPr>
            </w:pPr>
          </w:p>
        </w:tc>
        <w:tc>
          <w:tcPr>
            <w:tcW w:w="1770" w:type="dxa"/>
            <w:vAlign w:val="center"/>
          </w:tcPr>
          <w:p w14:paraId="1D2F348B">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综合件加工相关计算及编程</w:t>
            </w:r>
          </w:p>
        </w:tc>
        <w:tc>
          <w:tcPr>
            <w:tcW w:w="2325" w:type="dxa"/>
            <w:vAlign w:val="center"/>
          </w:tcPr>
          <w:p w14:paraId="34273014">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一丝不苟，精益求精</w:t>
            </w:r>
          </w:p>
        </w:tc>
        <w:tc>
          <w:tcPr>
            <w:tcW w:w="3588" w:type="dxa"/>
            <w:vAlign w:val="center"/>
          </w:tcPr>
          <w:p w14:paraId="748611F0">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大国工匠事迹案例</w:t>
            </w:r>
          </w:p>
        </w:tc>
      </w:tr>
      <w:tr w14:paraId="5E567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restart"/>
            <w:vAlign w:val="center"/>
          </w:tcPr>
          <w:p w14:paraId="36342E2B">
            <w:pPr>
              <w:keepNext w:val="0"/>
              <w:keepLines w:val="0"/>
              <w:suppressLineNumbers w:val="0"/>
              <w:spacing w:before="0" w:beforeAutospacing="0" w:after="0" w:afterAutospacing="0" w:line="360" w:lineRule="auto"/>
              <w:ind w:left="0" w:right="0"/>
              <w:jc w:val="center"/>
              <w:rPr>
                <w:rFonts w:hint="default" w:ascii="宋体" w:hAnsi="宋体" w:cs="宋体"/>
                <w:szCs w:val="21"/>
                <w:lang w:val="zh-CN"/>
              </w:rPr>
            </w:pPr>
            <w:r>
              <w:rPr>
                <w:rFonts w:hint="eastAsia" w:ascii="宋体" w:hAnsi="宋体" w:cs="宋体"/>
                <w:szCs w:val="21"/>
                <w:lang w:val="zh-CN"/>
              </w:rPr>
              <w:t>航空地面设备构造与维修（机务类）</w:t>
            </w:r>
          </w:p>
        </w:tc>
        <w:tc>
          <w:tcPr>
            <w:tcW w:w="1770" w:type="dxa"/>
            <w:vAlign w:val="center"/>
          </w:tcPr>
          <w:p w14:paraId="07DE2521">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柴油车构造与原理</w:t>
            </w:r>
          </w:p>
        </w:tc>
        <w:tc>
          <w:tcPr>
            <w:tcW w:w="2325" w:type="dxa"/>
            <w:vAlign w:val="center"/>
          </w:tcPr>
          <w:p w14:paraId="797AF5DB">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历史与现实贯通</w:t>
            </w:r>
          </w:p>
          <w:p w14:paraId="6952673F">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提升民族自豪感</w:t>
            </w:r>
          </w:p>
          <w:p w14:paraId="3C4938D6">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培养与同学和老师合作，共同解决问题的能力。</w:t>
            </w:r>
          </w:p>
        </w:tc>
        <w:tc>
          <w:tcPr>
            <w:tcW w:w="3588" w:type="dxa"/>
            <w:vAlign w:val="center"/>
          </w:tcPr>
          <w:p w14:paraId="385DE05B">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传统文化大禹治水到</w:t>
            </w:r>
            <w:r>
              <w:rPr>
                <w:rFonts w:hint="default" w:ascii="宋体" w:hAnsi="宋体" w:cs="宋体"/>
                <w:szCs w:val="21"/>
                <w:lang w:val="zh-CN"/>
              </w:rPr>
              <w:t>成功发射“神舟”六号载人飞船</w:t>
            </w:r>
            <w:r>
              <w:rPr>
                <w:rFonts w:hint="eastAsia" w:ascii="宋体" w:hAnsi="宋体" w:cs="宋体"/>
                <w:szCs w:val="21"/>
                <w:lang w:val="zh-CN"/>
              </w:rPr>
              <w:t>，</w:t>
            </w:r>
            <w:r>
              <w:rPr>
                <w:rFonts w:hint="default" w:ascii="宋体" w:hAnsi="宋体" w:cs="宋体"/>
                <w:szCs w:val="21"/>
                <w:lang w:val="zh-CN"/>
              </w:rPr>
              <w:t>体现了我国的综合国力和国际竞争力，增强了全国人民的民族自信心和凝聚力。</w:t>
            </w:r>
          </w:p>
        </w:tc>
      </w:tr>
      <w:tr w14:paraId="286A25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076B5E36">
            <w:pPr>
              <w:keepNext w:val="0"/>
              <w:keepLines w:val="0"/>
              <w:suppressLineNumbers w:val="0"/>
              <w:spacing w:before="0" w:beforeAutospacing="0" w:after="0" w:afterAutospacing="0" w:line="360" w:lineRule="auto"/>
              <w:ind w:left="0" w:right="0"/>
              <w:rPr>
                <w:rFonts w:hint="default" w:ascii="宋体" w:hAnsi="宋体" w:cs="宋体"/>
                <w:szCs w:val="21"/>
                <w:lang w:val="zh-CN"/>
              </w:rPr>
            </w:pPr>
          </w:p>
        </w:tc>
        <w:tc>
          <w:tcPr>
            <w:tcW w:w="1770" w:type="dxa"/>
            <w:vAlign w:val="center"/>
          </w:tcPr>
          <w:p w14:paraId="729A2C03">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rPr>
              <w:t>发动机、变速箱、底盘系统的分拆</w:t>
            </w:r>
          </w:p>
        </w:tc>
        <w:tc>
          <w:tcPr>
            <w:tcW w:w="2325" w:type="dxa"/>
            <w:vAlign w:val="center"/>
          </w:tcPr>
          <w:p w14:paraId="428A6E69">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理论与实践相统一</w:t>
            </w:r>
          </w:p>
          <w:p w14:paraId="78AA3F8D">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树立正确的世界观</w:t>
            </w:r>
          </w:p>
          <w:p w14:paraId="58EADAA8">
            <w:pPr>
              <w:keepNext w:val="0"/>
              <w:keepLines w:val="0"/>
              <w:suppressLineNumbers w:val="0"/>
              <w:spacing w:before="0" w:beforeAutospacing="0" w:after="0" w:afterAutospacing="0" w:line="360" w:lineRule="auto"/>
              <w:ind w:left="0" w:right="0"/>
              <w:rPr>
                <w:rFonts w:hint="default" w:ascii="宋体" w:hAnsi="宋体" w:cs="宋体"/>
                <w:szCs w:val="21"/>
                <w:lang w:val="zh-CN"/>
              </w:rPr>
            </w:pPr>
          </w:p>
          <w:p w14:paraId="00F0CDB9">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坚定的职业操守，抵制诱惑；极强的专业性，精益求精</w:t>
            </w:r>
          </w:p>
        </w:tc>
        <w:tc>
          <w:tcPr>
            <w:tcW w:w="3588" w:type="dxa"/>
            <w:vAlign w:val="center"/>
          </w:tcPr>
          <w:p w14:paraId="3111AAF6">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tc>
      </w:tr>
      <w:tr w14:paraId="13E634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30" w:type="dxa"/>
            <w:vMerge w:val="continue"/>
            <w:vAlign w:val="center"/>
          </w:tcPr>
          <w:p w14:paraId="21B96F1C">
            <w:pPr>
              <w:keepNext w:val="0"/>
              <w:keepLines w:val="0"/>
              <w:suppressLineNumbers w:val="0"/>
              <w:spacing w:before="0" w:beforeAutospacing="0" w:after="0" w:afterAutospacing="0" w:line="360" w:lineRule="auto"/>
              <w:ind w:left="0" w:right="0"/>
              <w:rPr>
                <w:rFonts w:hint="default" w:ascii="宋体" w:hAnsi="宋体" w:cs="宋体"/>
                <w:szCs w:val="21"/>
                <w:lang w:val="zh-CN"/>
              </w:rPr>
            </w:pPr>
          </w:p>
        </w:tc>
        <w:tc>
          <w:tcPr>
            <w:tcW w:w="1770" w:type="dxa"/>
            <w:vAlign w:val="center"/>
          </w:tcPr>
          <w:p w14:paraId="597F7D3C">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特种车辆的气路、油路、电路及液压油路</w:t>
            </w:r>
          </w:p>
        </w:tc>
        <w:tc>
          <w:tcPr>
            <w:tcW w:w="2325" w:type="dxa"/>
            <w:vAlign w:val="center"/>
          </w:tcPr>
          <w:p w14:paraId="0690B604">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理清发展脉络</w:t>
            </w:r>
          </w:p>
          <w:p w14:paraId="5F1205CD">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崇尚科学精神</w:t>
            </w:r>
          </w:p>
          <w:p w14:paraId="6F9623FF">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以专业知识奉献社会，服务人民。</w:t>
            </w:r>
          </w:p>
          <w:p w14:paraId="297BB7DD">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工匠精神</w:t>
            </w:r>
            <w:r>
              <w:rPr>
                <w:rFonts w:hint="default" w:ascii="宋体" w:hAnsi="宋体" w:cs="宋体"/>
                <w:szCs w:val="21"/>
                <w:lang w:val="zh-CN"/>
              </w:rPr>
              <w:t>-</w:t>
            </w:r>
            <w:r>
              <w:rPr>
                <w:rFonts w:hint="eastAsia" w:ascii="宋体" w:hAnsi="宋体" w:cs="宋体"/>
                <w:szCs w:val="21"/>
                <w:lang w:val="zh-CN"/>
              </w:rPr>
              <w:t>钻研业务，不断创新</w:t>
            </w:r>
          </w:p>
        </w:tc>
        <w:tc>
          <w:tcPr>
            <w:tcW w:w="3588" w:type="dxa"/>
            <w:vAlign w:val="center"/>
          </w:tcPr>
          <w:p w14:paraId="6FB133E9">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中国航天科技集团公司熔融焊接技师，中华技能大奖获得者</w:t>
            </w:r>
          </w:p>
          <w:p w14:paraId="3B0C2F48">
            <w:pPr>
              <w:keepNext w:val="0"/>
              <w:keepLines w:val="0"/>
              <w:suppressLineNumbers w:val="0"/>
              <w:spacing w:before="0" w:beforeAutospacing="0" w:after="0" w:afterAutospacing="0" w:line="360" w:lineRule="auto"/>
              <w:ind w:left="0" w:right="0"/>
              <w:rPr>
                <w:rFonts w:hint="default" w:ascii="宋体" w:hAnsi="宋体" w:cs="宋体"/>
                <w:szCs w:val="21"/>
                <w:lang w:val="zh-CN"/>
              </w:rPr>
            </w:pPr>
            <w:r>
              <w:rPr>
                <w:rFonts w:hint="eastAsia" w:ascii="宋体" w:hAnsi="宋体" w:cs="宋体"/>
                <w:szCs w:val="21"/>
                <w:lang w:val="zh-CN"/>
              </w:rPr>
              <w:t>技工学校毕业生高凤林的故事</w:t>
            </w:r>
          </w:p>
          <w:p w14:paraId="726731F1">
            <w:pPr>
              <w:keepNext w:val="0"/>
              <w:keepLines w:val="0"/>
              <w:suppressLineNumbers w:val="0"/>
              <w:spacing w:before="0" w:beforeAutospacing="0" w:after="0" w:afterAutospacing="0" w:line="360" w:lineRule="auto"/>
              <w:ind w:left="0" w:right="0"/>
              <w:rPr>
                <w:rFonts w:hint="default" w:ascii="宋体" w:hAnsi="宋体" w:cs="宋体"/>
                <w:szCs w:val="21"/>
                <w:lang w:val="zh-CN"/>
              </w:rPr>
            </w:pPr>
          </w:p>
        </w:tc>
      </w:tr>
      <w:bookmarkEnd w:id="39"/>
      <w:bookmarkEnd w:id="50"/>
    </w:tbl>
    <w:p w14:paraId="4ABB300D">
      <w:pPr>
        <w:numPr>
          <w:ilvl w:val="0"/>
          <w:numId w:val="0"/>
        </w:numPr>
        <w:outlineLvl w:val="1"/>
        <w:rPr>
          <w:rFonts w:hint="eastAsia" w:ascii="Arial" w:hAnsi="Arial" w:eastAsia="黑体"/>
          <w:b/>
          <w:bCs/>
          <w:sz w:val="28"/>
          <w:szCs w:val="28"/>
          <w:lang w:eastAsia="zh-CN"/>
        </w:rPr>
      </w:pPr>
      <w:bookmarkStart w:id="51" w:name="_Toc20726"/>
      <w:bookmarkStart w:id="52" w:name="_Toc46303719"/>
      <w:bookmarkStart w:id="53" w:name="_Hlk11958275"/>
      <w:bookmarkStart w:id="54" w:name="_Toc305418729"/>
      <w:bookmarkStart w:id="55" w:name="_Toc405393379"/>
      <w:bookmarkStart w:id="56" w:name="_Toc303837893"/>
      <w:bookmarkStart w:id="57" w:name="_Toc407696136"/>
      <w:bookmarkStart w:id="58" w:name="_Toc407697894"/>
      <w:r>
        <w:rPr>
          <w:rFonts w:hint="eastAsia" w:ascii="Arial" w:hAnsi="Arial" w:eastAsia="黑体"/>
          <w:b/>
          <w:bCs/>
          <w:sz w:val="28"/>
          <w:szCs w:val="28"/>
          <w:lang w:eastAsia="zh-CN"/>
        </w:rPr>
        <w:t>（</w:t>
      </w:r>
      <w:r>
        <w:rPr>
          <w:rFonts w:hint="eastAsia" w:ascii="Arial" w:hAnsi="Arial" w:eastAsia="黑体"/>
          <w:b/>
          <w:bCs/>
          <w:sz w:val="28"/>
          <w:szCs w:val="28"/>
          <w:lang w:val="en-US" w:eastAsia="zh-CN"/>
        </w:rPr>
        <w:t>六</w:t>
      </w:r>
      <w:r>
        <w:rPr>
          <w:rFonts w:hint="eastAsia" w:ascii="Arial" w:hAnsi="Arial" w:eastAsia="黑体"/>
          <w:b/>
          <w:bCs/>
          <w:sz w:val="28"/>
          <w:szCs w:val="28"/>
          <w:lang w:eastAsia="zh-CN"/>
        </w:rPr>
        <w:t>）</w:t>
      </w:r>
      <w:r>
        <w:rPr>
          <w:rFonts w:hint="eastAsia" w:ascii="Arial" w:hAnsi="Arial" w:eastAsia="黑体"/>
          <w:b/>
          <w:bCs/>
          <w:sz w:val="28"/>
          <w:szCs w:val="28"/>
        </w:rPr>
        <w:t>创新创业素质教育</w:t>
      </w:r>
      <w:bookmarkEnd w:id="51"/>
    </w:p>
    <w:p w14:paraId="588E0FEC">
      <w:pPr>
        <w:pStyle w:val="22"/>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pPr>
      <w:r>
        <w:rPr>
          <w:rFonts w:hint="eastAsia" w:cs="宋体"/>
          <w:color w:val="000000"/>
          <w:kern w:val="2"/>
          <w:sz w:val="24"/>
          <w:szCs w:val="24"/>
          <w:lang w:val="en-US" w:eastAsia="zh-CN"/>
        </w:rPr>
        <w:t>1.</w:t>
      </w:r>
      <w:r>
        <w:rPr>
          <w:rFonts w:hint="eastAsia" w:ascii="宋体" w:hAnsi="宋体" w:eastAsia="宋体" w:cs="宋体"/>
          <w:color w:val="000000"/>
          <w:kern w:val="2"/>
          <w:sz w:val="24"/>
          <w:szCs w:val="24"/>
        </w:rPr>
        <w:t>创新创业课程</w:t>
      </w:r>
    </w:p>
    <w:p w14:paraId="37712EB1">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创新创业教育融入专业课程：将创新创业教育融入到专业课程教学和有关实践性教学环节中，校内专业技能实训由学校教师指导，通过开设阅读课、企业文化认知课、</w:t>
      </w:r>
      <w:r>
        <w:rPr>
          <w:rFonts w:hint="eastAsia" w:cs="宋体"/>
          <w:color w:val="000000"/>
          <w:kern w:val="2"/>
          <w:sz w:val="24"/>
          <w:szCs w:val="24"/>
          <w:lang w:eastAsia="zh"/>
        </w:rPr>
        <w:t>设备维修实践</w:t>
      </w:r>
      <w:r>
        <w:rPr>
          <w:rFonts w:hint="eastAsia" w:ascii="宋体" w:hAnsi="宋体" w:eastAsia="宋体" w:cs="宋体"/>
          <w:color w:val="000000"/>
          <w:kern w:val="2"/>
          <w:sz w:val="24"/>
          <w:szCs w:val="24"/>
        </w:rPr>
        <w:t>、体育比赛、创新创业竞赛、创新创业实践、职业资格认定等，拓展学生的专业化技能。机场专业技能实训由企业导师指导，分为民航</w:t>
      </w:r>
      <w:r>
        <w:rPr>
          <w:rFonts w:hint="eastAsia" w:ascii="宋体" w:hAnsi="宋体" w:eastAsia="宋体" w:cs="宋体"/>
          <w:color w:val="000000"/>
          <w:kern w:val="2"/>
          <w:sz w:val="24"/>
          <w:szCs w:val="24"/>
          <w:lang w:eastAsia="zh"/>
        </w:rPr>
        <w:t>设备维修</w:t>
      </w:r>
      <w:r>
        <w:rPr>
          <w:rFonts w:hint="eastAsia" w:ascii="宋体" w:hAnsi="宋体" w:eastAsia="宋体" w:cs="宋体"/>
          <w:color w:val="000000"/>
          <w:kern w:val="2"/>
          <w:sz w:val="24"/>
          <w:szCs w:val="24"/>
        </w:rPr>
        <w:t>实训、毕业顶岗实训等，以及组织开展德育活动、校园文化活动、志愿服务活动等，拓展学生的知识和技能，提高他们的综合素质和创新能力。</w:t>
      </w:r>
    </w:p>
    <w:p w14:paraId="242DFDB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rFonts w:hint="eastAsia" w:ascii="Times New Roman" w:hAnsi="Times New Roman" w:cs="Times New Roman"/>
          <w:color w:val="000000"/>
          <w:kern w:val="2"/>
          <w:sz w:val="24"/>
          <w:szCs w:val="24"/>
          <w:lang w:val="en-US" w:eastAsia="zh-CN"/>
        </w:rPr>
        <w:t>2.</w:t>
      </w:r>
      <w:r>
        <w:rPr>
          <w:rFonts w:hint="eastAsia" w:ascii="宋体" w:hAnsi="宋体" w:eastAsia="宋体" w:cs="宋体"/>
          <w:color w:val="000000"/>
          <w:kern w:val="2"/>
          <w:sz w:val="24"/>
          <w:szCs w:val="24"/>
        </w:rPr>
        <w:t>创新创业培训</w:t>
      </w:r>
    </w:p>
    <w:p w14:paraId="29ED258C">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学生可参与参加</w:t>
      </w:r>
      <w:r>
        <w:rPr>
          <w:rFonts w:hint="default" w:ascii="Times New Roman" w:hAnsi="Times New Roman" w:eastAsia="宋体" w:cs="Times New Roman"/>
          <w:color w:val="000000"/>
          <w:kern w:val="2"/>
          <w:sz w:val="24"/>
          <w:szCs w:val="24"/>
        </w:rPr>
        <w:t>SYB</w:t>
      </w:r>
      <w:r>
        <w:rPr>
          <w:rFonts w:hint="eastAsia" w:ascii="宋体" w:hAnsi="宋体" w:eastAsia="宋体" w:cs="宋体"/>
          <w:color w:val="000000"/>
          <w:kern w:val="2"/>
          <w:sz w:val="24"/>
          <w:szCs w:val="24"/>
        </w:rPr>
        <w:t>培训，</w:t>
      </w:r>
      <w:r>
        <w:rPr>
          <w:rFonts w:hint="default" w:ascii="Times New Roman" w:hAnsi="Times New Roman" w:eastAsia="宋体" w:cs="Times New Roman"/>
          <w:color w:val="000000"/>
          <w:kern w:val="2"/>
          <w:sz w:val="24"/>
          <w:szCs w:val="24"/>
        </w:rPr>
        <w:t>SYB</w:t>
      </w:r>
      <w:r>
        <w:rPr>
          <w:rFonts w:hint="eastAsia" w:ascii="宋体" w:hAnsi="宋体" w:eastAsia="宋体" w:cs="宋体"/>
          <w:color w:val="000000"/>
          <w:kern w:val="2"/>
          <w:sz w:val="24"/>
          <w:szCs w:val="24"/>
        </w:rPr>
        <w:t>全称为“</w:t>
      </w:r>
      <w:r>
        <w:rPr>
          <w:rFonts w:hint="default" w:ascii="Times New Roman" w:hAnsi="Times New Roman" w:eastAsia="宋体" w:cs="Times New Roman"/>
          <w:color w:val="000000"/>
          <w:kern w:val="2"/>
          <w:sz w:val="24"/>
          <w:szCs w:val="24"/>
        </w:rPr>
        <w:t>START YOUR BUSINESS</w:t>
      </w:r>
      <w:r>
        <w:rPr>
          <w:rFonts w:hint="eastAsia" w:ascii="宋体" w:hAnsi="宋体" w:eastAsia="宋体" w:cs="宋体"/>
          <w:color w:val="000000"/>
          <w:kern w:val="2"/>
          <w:sz w:val="24"/>
          <w:szCs w:val="24"/>
        </w:rPr>
        <w:t>”，意为“创办你的企业”。这是一个为有意愿开设自己中小企业的个人量身定制的培训项目，由联合国国际劳工组织开发。该培训旨在通过提供创业知识和技能，帮助参与者了解如何创办和改善企业，包括了解商业计划和市场营销的基本知识，以及如何管理财务和人力资源等。</w:t>
      </w:r>
    </w:p>
    <w:p w14:paraId="3C466407">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rPr>
        <w:t>创新创业项目设计：通过组织创新创业项目设计、参与创新创业大赛、开展创业社团活动、通过在校外组织开展创业者访谈、创业项目考察、创业园参观等活动，结合在校内媒体设备的室内教学场所和实践教学所需的实训室，将课堂知识与创新创业实践紧密结合起来。通过这些活动，培养学生的创新思维和创业能力，使他们能够主动适应互联网经济的发展趋势。</w:t>
      </w:r>
    </w:p>
    <w:p w14:paraId="67DEA28F">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kern w:val="2"/>
          <w:sz w:val="24"/>
          <w:szCs w:val="24"/>
        </w:rPr>
      </w:pPr>
      <w:r>
        <w:rPr>
          <w:rFonts w:hint="eastAsia" w:ascii="Times New Roman" w:hAnsi="Times New Roman" w:cs="Times New Roman"/>
          <w:color w:val="000000"/>
          <w:kern w:val="2"/>
          <w:sz w:val="24"/>
          <w:szCs w:val="24"/>
          <w:lang w:val="en-US" w:eastAsia="zh-CN"/>
        </w:rPr>
        <w:t>3.</w:t>
      </w:r>
      <w:r>
        <w:rPr>
          <w:rFonts w:hint="eastAsia" w:ascii="Times New Roman" w:hAnsi="Times New Roman" w:eastAsia="宋体" w:cs="Times New Roman"/>
          <w:color w:val="000000"/>
          <w:kern w:val="2"/>
          <w:sz w:val="24"/>
          <w:szCs w:val="24"/>
        </w:rPr>
        <w:t>创新创业竞赛</w:t>
      </w:r>
    </w:p>
    <w:p w14:paraId="05A12164">
      <w:pPr>
        <w:pStyle w:val="22"/>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pPr>
      <w:r>
        <w:rPr>
          <w:rFonts w:hint="eastAsia" w:ascii="宋体" w:hAnsi="宋体" w:eastAsia="宋体" w:cs="宋体"/>
          <w:color w:val="000000"/>
          <w:kern w:val="2"/>
          <w:sz w:val="24"/>
          <w:szCs w:val="24"/>
        </w:rPr>
        <w:t>组织学生参与参加</w:t>
      </w:r>
      <w:r>
        <w:rPr>
          <w:rFonts w:hint="eastAsia" w:cs="宋体"/>
          <w:color w:val="000000"/>
          <w:kern w:val="2"/>
          <w:sz w:val="24"/>
          <w:szCs w:val="24"/>
          <w:lang w:val="en-US" w:eastAsia="zh-CN"/>
        </w:rPr>
        <w:t>航空地面设备维修</w:t>
      </w:r>
      <w:r>
        <w:rPr>
          <w:rFonts w:hint="eastAsia" w:ascii="宋体" w:hAnsi="宋体" w:eastAsia="宋体" w:cs="宋体"/>
          <w:color w:val="000000"/>
          <w:kern w:val="2"/>
          <w:sz w:val="24"/>
          <w:szCs w:val="24"/>
        </w:rPr>
        <w:t>专业技能大赛、“民航杯”大学生创业计划竞赛、中国航空创新创业大赛等，旨在推动创新创业教育与</w:t>
      </w:r>
      <w:r>
        <w:rPr>
          <w:rFonts w:hint="eastAsia" w:cs="宋体"/>
          <w:color w:val="000000"/>
          <w:kern w:val="2"/>
          <w:sz w:val="24"/>
          <w:szCs w:val="24"/>
          <w:lang w:val="en-US" w:eastAsia="zh-CN"/>
        </w:rPr>
        <w:t>航空地面设备维修</w:t>
      </w:r>
      <w:r>
        <w:rPr>
          <w:rFonts w:hint="eastAsia" w:ascii="宋体" w:hAnsi="宋体" w:eastAsia="宋体" w:cs="宋体"/>
          <w:color w:val="000000"/>
          <w:kern w:val="2"/>
          <w:sz w:val="24"/>
          <w:szCs w:val="24"/>
        </w:rPr>
        <w:t>专业深度融合，提高航空地面设备维修人才培养能力和培养质量，深入贯彻落实《国家职业教育改革实施方案》，围绕国家治理体系和治理能力现代化建设、可持续发展战略等主题，鼓励学生结合实践观察设计项目，旨在培养学生的创新能力和创业精神，激发大学生为更加绿色的航空业提供创新思维，通过校内外技能大赛提升航空地面设备维修专业建设和人才培养质量，展示学生风采，提高综合素养。</w:t>
      </w:r>
    </w:p>
    <w:p w14:paraId="56CA802D">
      <w:pPr>
        <w:keepNext/>
        <w:keepLines/>
        <w:spacing w:line="500" w:lineRule="exact"/>
        <w:ind w:firstLine="643" w:firstLineChars="200"/>
        <w:outlineLvl w:val="0"/>
        <w:rPr>
          <w:rFonts w:eastAsia="黑体"/>
          <w:b/>
          <w:bCs/>
          <w:kern w:val="44"/>
          <w:sz w:val="32"/>
          <w:szCs w:val="30"/>
        </w:rPr>
      </w:pPr>
      <w:bookmarkStart w:id="59" w:name="_Toc12900"/>
      <w:r>
        <w:rPr>
          <w:rFonts w:hint="eastAsia" w:eastAsia="黑体"/>
          <w:b/>
          <w:bCs/>
          <w:kern w:val="44"/>
          <w:sz w:val="32"/>
          <w:szCs w:val="30"/>
          <w:lang w:val="en-US" w:eastAsia="zh-CN"/>
        </w:rPr>
        <w:t>七、</w:t>
      </w:r>
      <w:r>
        <w:rPr>
          <w:rFonts w:hint="eastAsia" w:eastAsia="黑体"/>
          <w:b/>
          <w:bCs/>
          <w:kern w:val="44"/>
          <w:sz w:val="32"/>
          <w:szCs w:val="30"/>
        </w:rPr>
        <w:t>教学进程总体安排</w:t>
      </w:r>
      <w:bookmarkEnd w:id="59"/>
    </w:p>
    <w:p w14:paraId="68FA8839">
      <w:pPr>
        <w:keepNext/>
        <w:keepLines/>
        <w:spacing w:line="500" w:lineRule="exact"/>
        <w:ind w:firstLine="562" w:firstLineChars="200"/>
        <w:outlineLvl w:val="1"/>
        <w:rPr>
          <w:rFonts w:ascii="Arial" w:hAnsi="Arial" w:eastAsia="黑体"/>
          <w:b/>
          <w:bCs/>
          <w:sz w:val="28"/>
          <w:szCs w:val="28"/>
        </w:rPr>
      </w:pPr>
      <w:bookmarkStart w:id="60" w:name="_Toc119631162"/>
      <w:bookmarkStart w:id="61" w:name="_Toc7516"/>
      <w:r>
        <w:rPr>
          <w:rFonts w:hint="eastAsia" w:ascii="Arial" w:hAnsi="Arial" w:eastAsia="黑体"/>
          <w:b/>
          <w:bCs/>
          <w:sz w:val="28"/>
          <w:szCs w:val="28"/>
        </w:rPr>
        <w:t>（一）学时、学分安排</w:t>
      </w:r>
      <w:bookmarkEnd w:id="60"/>
      <w:bookmarkEnd w:id="61"/>
    </w:p>
    <w:p w14:paraId="45AA4B29">
      <w:pPr>
        <w:spacing w:line="480" w:lineRule="exact"/>
        <w:ind w:firstLine="470" w:firstLineChars="196"/>
        <w:rPr>
          <w:rFonts w:ascii="宋体" w:hAnsi="宋体"/>
          <w:sz w:val="24"/>
          <w:szCs w:val="24"/>
        </w:rPr>
      </w:pPr>
      <w:r>
        <w:rPr>
          <w:rFonts w:hint="eastAsia" w:ascii="宋体" w:hAnsi="宋体"/>
          <w:sz w:val="24"/>
          <w:szCs w:val="24"/>
        </w:rPr>
        <w:t>本专业总学时数为</w:t>
      </w:r>
      <w:r>
        <w:rPr>
          <w:rFonts w:hint="eastAsia" w:ascii="宋体" w:hAnsi="宋体"/>
          <w:sz w:val="24"/>
          <w:szCs w:val="24"/>
          <w:lang w:val="en-US" w:eastAsia="zh-CN"/>
        </w:rPr>
        <w:t>2932</w:t>
      </w:r>
      <w:r>
        <w:rPr>
          <w:rFonts w:hint="eastAsia" w:ascii="宋体" w:hAnsi="宋体"/>
          <w:sz w:val="24"/>
          <w:szCs w:val="24"/>
        </w:rPr>
        <w:t>，学分</w:t>
      </w:r>
      <w:r>
        <w:rPr>
          <w:rFonts w:hint="eastAsia" w:ascii="宋体" w:hAnsi="宋体"/>
          <w:sz w:val="24"/>
          <w:szCs w:val="24"/>
          <w:lang w:val="en-US" w:eastAsia="zh-CN"/>
        </w:rPr>
        <w:t>170</w:t>
      </w:r>
      <w:r>
        <w:rPr>
          <w:rFonts w:hint="eastAsia" w:ascii="宋体" w:hAnsi="宋体"/>
          <w:sz w:val="24"/>
          <w:szCs w:val="24"/>
        </w:rPr>
        <w:t>。其中公共基础课程</w:t>
      </w:r>
      <w:r>
        <w:rPr>
          <w:rFonts w:hint="eastAsia" w:ascii="宋体" w:hAnsi="宋体"/>
          <w:sz w:val="24"/>
          <w:szCs w:val="24"/>
          <w:lang w:val="en-US" w:eastAsia="zh-CN"/>
        </w:rPr>
        <w:t>54</w:t>
      </w:r>
      <w:r>
        <w:rPr>
          <w:rFonts w:hint="eastAsia" w:ascii="宋体" w:hAnsi="宋体"/>
          <w:sz w:val="24"/>
          <w:szCs w:val="24"/>
        </w:rPr>
        <w:t>学分，专业核心课程</w:t>
      </w:r>
      <w:r>
        <w:rPr>
          <w:rFonts w:hint="eastAsia" w:ascii="宋体" w:hAnsi="宋体"/>
          <w:sz w:val="24"/>
          <w:szCs w:val="24"/>
          <w:lang w:val="en-US" w:eastAsia="zh-CN"/>
        </w:rPr>
        <w:t>29</w:t>
      </w:r>
      <w:r>
        <w:rPr>
          <w:rFonts w:hint="eastAsia" w:ascii="宋体" w:hAnsi="宋体"/>
          <w:sz w:val="24"/>
          <w:szCs w:val="24"/>
        </w:rPr>
        <w:t>学分，专业拓展课程</w:t>
      </w:r>
      <w:r>
        <w:rPr>
          <w:rFonts w:hint="eastAsia" w:ascii="宋体" w:hAnsi="宋体"/>
          <w:sz w:val="24"/>
          <w:szCs w:val="24"/>
          <w:lang w:val="en-US" w:eastAsia="zh-CN"/>
        </w:rPr>
        <w:t>7</w:t>
      </w:r>
      <w:r>
        <w:rPr>
          <w:rFonts w:hint="eastAsia" w:ascii="宋体" w:hAnsi="宋体"/>
          <w:sz w:val="24"/>
          <w:szCs w:val="24"/>
        </w:rPr>
        <w:t>学分，公共限选课程</w:t>
      </w:r>
      <w:r>
        <w:rPr>
          <w:rFonts w:hint="eastAsia" w:ascii="宋体" w:hAnsi="宋体"/>
          <w:sz w:val="24"/>
          <w:szCs w:val="24"/>
          <w:lang w:val="en-US" w:eastAsia="zh-CN"/>
        </w:rPr>
        <w:t>4</w:t>
      </w:r>
      <w:r>
        <w:rPr>
          <w:rFonts w:hint="eastAsia" w:ascii="宋体" w:hAnsi="宋体"/>
          <w:sz w:val="24"/>
          <w:szCs w:val="24"/>
        </w:rPr>
        <w:t>学分，公共任选课程</w:t>
      </w:r>
      <w:r>
        <w:rPr>
          <w:rFonts w:hint="eastAsia" w:ascii="宋体" w:hAnsi="宋体"/>
          <w:sz w:val="24"/>
          <w:szCs w:val="24"/>
          <w:lang w:val="en-US" w:eastAsia="zh-CN"/>
        </w:rPr>
        <w:t>4</w:t>
      </w:r>
      <w:r>
        <w:rPr>
          <w:rFonts w:hint="eastAsia" w:ascii="宋体" w:hAnsi="宋体"/>
          <w:sz w:val="24"/>
          <w:szCs w:val="24"/>
        </w:rPr>
        <w:t>学分，集中实践模块</w:t>
      </w:r>
      <w:r>
        <w:rPr>
          <w:rFonts w:hint="eastAsia" w:ascii="宋体" w:hAnsi="宋体"/>
          <w:sz w:val="24"/>
          <w:szCs w:val="24"/>
          <w:lang w:val="en-US" w:eastAsia="zh-CN"/>
        </w:rPr>
        <w:t>36</w:t>
      </w:r>
      <w:r>
        <w:rPr>
          <w:rFonts w:hint="eastAsia" w:ascii="宋体" w:hAnsi="宋体"/>
          <w:sz w:val="24"/>
          <w:szCs w:val="24"/>
        </w:rPr>
        <w:t>学分。</w:t>
      </w:r>
    </w:p>
    <w:p w14:paraId="57CA80C6">
      <w:pPr>
        <w:rPr>
          <w:rFonts w:hint="eastAsia" w:eastAsia="黑体"/>
          <w:b/>
          <w:bCs/>
          <w:color w:val="000000"/>
          <w:kern w:val="44"/>
          <w:sz w:val="32"/>
          <w:szCs w:val="30"/>
          <w:lang w:val="en-US" w:eastAsia="zh-CN"/>
        </w:rPr>
      </w:pPr>
    </w:p>
    <w:bookmarkEnd w:id="52"/>
    <w:p w14:paraId="6769E31B">
      <w:pPr>
        <w:keepNext/>
        <w:keepLines/>
        <w:spacing w:line="500" w:lineRule="exact"/>
        <w:outlineLvl w:val="0"/>
        <w:rPr>
          <w:rFonts w:hint="eastAsia" w:eastAsia="黑体"/>
          <w:b/>
          <w:bCs/>
          <w:color w:val="000000"/>
          <w:kern w:val="44"/>
          <w:sz w:val="32"/>
          <w:szCs w:val="30"/>
        </w:rPr>
        <w:sectPr>
          <w:footerReference r:id="rId4" w:type="default"/>
          <w:pgSz w:w="11906" w:h="16838"/>
          <w:pgMar w:top="1440" w:right="1800" w:bottom="1440" w:left="1800" w:header="851" w:footer="992" w:gutter="0"/>
          <w:pgNumType w:start="1"/>
          <w:cols w:space="425" w:num="1"/>
          <w:docGrid w:type="lines" w:linePitch="312" w:charSpace="0"/>
        </w:sectPr>
      </w:pPr>
    </w:p>
    <w:bookmarkEnd w:id="53"/>
    <w:p w14:paraId="09DBF29D">
      <w:pPr>
        <w:keepNext/>
        <w:keepLines/>
        <w:spacing w:line="500" w:lineRule="exact"/>
        <w:ind w:firstLine="562" w:firstLineChars="200"/>
        <w:outlineLvl w:val="1"/>
        <w:rPr>
          <w:rFonts w:ascii="Times New Roman" w:hAnsi="Times New Roman"/>
          <w:b/>
          <w:bCs/>
          <w:color w:val="000000"/>
          <w:sz w:val="24"/>
          <w:szCs w:val="24"/>
        </w:rPr>
      </w:pPr>
      <w:bookmarkStart w:id="62" w:name="_Toc46303721"/>
      <w:bookmarkStart w:id="63" w:name="_Toc17314"/>
      <w:r>
        <w:rPr>
          <w:rFonts w:hint="eastAsia" w:ascii="Arial" w:hAnsi="Arial" w:eastAsia="黑体"/>
          <w:b/>
          <w:bCs/>
          <w:color w:val="000000"/>
          <w:sz w:val="28"/>
          <w:szCs w:val="28"/>
        </w:rPr>
        <w:t>（</w:t>
      </w:r>
      <w:r>
        <w:rPr>
          <w:rFonts w:hint="eastAsia" w:ascii="Arial" w:hAnsi="Arial" w:eastAsia="黑体"/>
          <w:b/>
          <w:bCs/>
          <w:color w:val="000000"/>
          <w:sz w:val="28"/>
          <w:szCs w:val="28"/>
          <w:lang w:val="en-US" w:eastAsia="zh-CN"/>
        </w:rPr>
        <w:t>二</w:t>
      </w:r>
      <w:r>
        <w:rPr>
          <w:rFonts w:hint="eastAsia" w:ascii="Arial" w:hAnsi="Arial" w:eastAsia="黑体"/>
          <w:b/>
          <w:bCs/>
          <w:color w:val="000000"/>
          <w:sz w:val="28"/>
          <w:szCs w:val="28"/>
        </w:rPr>
        <w:t>）</w:t>
      </w:r>
      <w:bookmarkEnd w:id="62"/>
      <w:r>
        <w:rPr>
          <w:rFonts w:hint="eastAsia" w:ascii="Arial" w:hAnsi="Arial" w:eastAsia="黑体"/>
          <w:b/>
          <w:bCs/>
          <w:color w:val="000000"/>
          <w:sz w:val="28"/>
          <w:szCs w:val="28"/>
        </w:rPr>
        <w:t>课程设置总表</w:t>
      </w:r>
      <w:bookmarkEnd w:id="63"/>
    </w:p>
    <w:p w14:paraId="11795201">
      <w:pPr>
        <w:jc w:val="center"/>
        <w:rPr>
          <w:rFonts w:ascii="Times New Roman" w:hAnsi="Times New Roman"/>
          <w:b/>
          <w:bCs/>
          <w:color w:val="000000"/>
          <w:sz w:val="24"/>
          <w:szCs w:val="24"/>
        </w:rPr>
      </w:pPr>
      <w:r>
        <w:rPr>
          <w:rFonts w:hint="eastAsia" w:ascii="Times New Roman" w:hAnsi="Times New Roman"/>
          <w:b/>
          <w:bCs/>
          <w:color w:val="000000"/>
          <w:sz w:val="24"/>
          <w:szCs w:val="24"/>
        </w:rPr>
        <w:t>表</w:t>
      </w:r>
      <w:r>
        <w:rPr>
          <w:rFonts w:hint="eastAsia" w:ascii="Times New Roman" w:hAnsi="Times New Roman"/>
          <w:b/>
          <w:bCs/>
          <w:color w:val="000000"/>
          <w:sz w:val="24"/>
          <w:szCs w:val="24"/>
          <w:lang w:eastAsia="zh"/>
        </w:rPr>
        <w:t>1</w:t>
      </w:r>
      <w:r>
        <w:rPr>
          <w:rFonts w:hint="eastAsia" w:ascii="Times New Roman" w:hAnsi="Times New Roman"/>
          <w:b/>
          <w:bCs/>
          <w:color w:val="000000"/>
          <w:sz w:val="24"/>
          <w:szCs w:val="24"/>
          <w:lang w:val="en-US" w:eastAsia="zh-CN"/>
        </w:rPr>
        <w:t>3</w:t>
      </w:r>
      <w:r>
        <w:rPr>
          <w:rFonts w:ascii="Times New Roman" w:hAnsi="Times New Roman"/>
          <w:b/>
          <w:bCs/>
          <w:color w:val="000000"/>
          <w:sz w:val="24"/>
          <w:szCs w:val="24"/>
        </w:rPr>
        <w:t xml:space="preserve"> </w:t>
      </w:r>
      <w:r>
        <w:rPr>
          <w:rFonts w:hint="eastAsia" w:ascii="Times New Roman" w:hAnsi="Times New Roman"/>
          <w:b/>
          <w:bCs/>
          <w:color w:val="000000"/>
          <w:sz w:val="24"/>
          <w:szCs w:val="24"/>
        </w:rPr>
        <w:t>教学进程安排</w:t>
      </w:r>
    </w:p>
    <w:tbl>
      <w:tblPr>
        <w:tblStyle w:val="25"/>
        <w:tblW w:w="48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513"/>
        <w:gridCol w:w="559"/>
        <w:gridCol w:w="1014"/>
        <w:gridCol w:w="1224"/>
        <w:gridCol w:w="2251"/>
        <w:gridCol w:w="701"/>
        <w:gridCol w:w="559"/>
        <w:gridCol w:w="561"/>
        <w:gridCol w:w="593"/>
        <w:gridCol w:w="763"/>
        <w:gridCol w:w="43"/>
        <w:gridCol w:w="728"/>
        <w:gridCol w:w="673"/>
        <w:gridCol w:w="90"/>
        <w:gridCol w:w="626"/>
        <w:gridCol w:w="149"/>
        <w:gridCol w:w="551"/>
        <w:gridCol w:w="219"/>
        <w:gridCol w:w="598"/>
        <w:gridCol w:w="1364"/>
      </w:tblGrid>
      <w:tr w14:paraId="3F85D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restart"/>
            <w:vAlign w:val="center"/>
          </w:tcPr>
          <w:p w14:paraId="50FB3FB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课程</w:t>
            </w:r>
          </w:p>
          <w:p w14:paraId="284B9141">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类别</w:t>
            </w:r>
          </w:p>
        </w:tc>
        <w:tc>
          <w:tcPr>
            <w:tcW w:w="559" w:type="dxa"/>
            <w:vMerge w:val="restart"/>
            <w:vAlign w:val="center"/>
          </w:tcPr>
          <w:p w14:paraId="6749AA79">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课程性质</w:t>
            </w:r>
          </w:p>
        </w:tc>
        <w:tc>
          <w:tcPr>
            <w:tcW w:w="2238" w:type="dxa"/>
            <w:gridSpan w:val="2"/>
            <w:vMerge w:val="restart"/>
            <w:vAlign w:val="center"/>
          </w:tcPr>
          <w:p w14:paraId="54004EB6">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课程</w:t>
            </w:r>
          </w:p>
          <w:p w14:paraId="08D70DB3">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代码</w:t>
            </w:r>
          </w:p>
        </w:tc>
        <w:tc>
          <w:tcPr>
            <w:tcW w:w="2251" w:type="dxa"/>
            <w:vMerge w:val="restart"/>
            <w:vAlign w:val="center"/>
          </w:tcPr>
          <w:p w14:paraId="556D041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课程名称</w:t>
            </w:r>
          </w:p>
        </w:tc>
        <w:tc>
          <w:tcPr>
            <w:tcW w:w="701" w:type="dxa"/>
            <w:vMerge w:val="restart"/>
            <w:vAlign w:val="center"/>
          </w:tcPr>
          <w:p w14:paraId="6397164D">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总学时</w:t>
            </w:r>
          </w:p>
        </w:tc>
        <w:tc>
          <w:tcPr>
            <w:tcW w:w="1120" w:type="dxa"/>
            <w:gridSpan w:val="2"/>
            <w:vAlign w:val="center"/>
          </w:tcPr>
          <w:p w14:paraId="490E892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学时分配</w:t>
            </w:r>
          </w:p>
        </w:tc>
        <w:tc>
          <w:tcPr>
            <w:tcW w:w="593" w:type="dxa"/>
            <w:vMerge w:val="restart"/>
            <w:vAlign w:val="center"/>
          </w:tcPr>
          <w:p w14:paraId="6DEA548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学分</w:t>
            </w:r>
          </w:p>
          <w:p w14:paraId="71CAFE05">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分数</w:t>
            </w:r>
          </w:p>
        </w:tc>
        <w:tc>
          <w:tcPr>
            <w:tcW w:w="4440" w:type="dxa"/>
            <w:gridSpan w:val="10"/>
            <w:vAlign w:val="center"/>
          </w:tcPr>
          <w:p w14:paraId="0B15ABD6">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pacing w:val="-8"/>
                <w:sz w:val="18"/>
                <w:szCs w:val="18"/>
                <w:highlight w:val="none"/>
              </w:rPr>
              <w:t>建议开设时间及周学时数</w:t>
            </w:r>
          </w:p>
        </w:tc>
        <w:tc>
          <w:tcPr>
            <w:tcW w:w="1364" w:type="dxa"/>
            <w:vMerge w:val="restart"/>
            <w:vAlign w:val="center"/>
          </w:tcPr>
          <w:p w14:paraId="6375658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备注</w:t>
            </w:r>
          </w:p>
        </w:tc>
      </w:tr>
      <w:tr w14:paraId="3E495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813" w:hRule="atLeast"/>
          <w:jc w:val="center"/>
        </w:trPr>
        <w:tc>
          <w:tcPr>
            <w:tcW w:w="513" w:type="dxa"/>
            <w:vMerge w:val="continue"/>
            <w:vAlign w:val="center"/>
          </w:tcPr>
          <w:p w14:paraId="126EE66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02FD7AD8">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Merge w:val="continue"/>
            <w:vAlign w:val="center"/>
          </w:tcPr>
          <w:p w14:paraId="4DBED8B2">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51" w:type="dxa"/>
            <w:vMerge w:val="continue"/>
            <w:vAlign w:val="center"/>
          </w:tcPr>
          <w:p w14:paraId="1028284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701" w:type="dxa"/>
            <w:vMerge w:val="continue"/>
            <w:vAlign w:val="center"/>
          </w:tcPr>
          <w:p w14:paraId="09C55B8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Align w:val="center"/>
          </w:tcPr>
          <w:p w14:paraId="23F516FC">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理论学时</w:t>
            </w:r>
          </w:p>
        </w:tc>
        <w:tc>
          <w:tcPr>
            <w:tcW w:w="561" w:type="dxa"/>
            <w:vAlign w:val="center"/>
          </w:tcPr>
          <w:p w14:paraId="5F447BD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实践学时</w:t>
            </w:r>
          </w:p>
        </w:tc>
        <w:tc>
          <w:tcPr>
            <w:tcW w:w="593" w:type="dxa"/>
            <w:vMerge w:val="continue"/>
            <w:vAlign w:val="center"/>
          </w:tcPr>
          <w:p w14:paraId="19EBA6BB">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763" w:type="dxa"/>
            <w:vAlign w:val="center"/>
          </w:tcPr>
          <w:p w14:paraId="49746AC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一</w:t>
            </w:r>
          </w:p>
        </w:tc>
        <w:tc>
          <w:tcPr>
            <w:tcW w:w="771" w:type="dxa"/>
            <w:gridSpan w:val="2"/>
            <w:vAlign w:val="center"/>
          </w:tcPr>
          <w:p w14:paraId="69D9013B">
            <w:pPr>
              <w:keepNext w:val="0"/>
              <w:keepLines w:val="0"/>
              <w:suppressLineNumbers w:val="0"/>
              <w:spacing w:before="0" w:beforeAutospacing="0" w:after="0" w:afterAutospacing="0"/>
              <w:ind w:left="0" w:right="0" w:firstLine="70" w:firstLineChars="50"/>
              <w:jc w:val="center"/>
              <w:rPr>
                <w:rFonts w:hint="default" w:ascii="Times New Roman" w:hAnsi="Times New Roman"/>
                <w:sz w:val="18"/>
                <w:szCs w:val="18"/>
                <w:highlight w:val="none"/>
              </w:rPr>
            </w:pPr>
            <w:r>
              <w:rPr>
                <w:rFonts w:hint="eastAsia" w:ascii="Times New Roman" w:hAnsi="Times New Roman"/>
                <w:spacing w:val="-20"/>
                <w:sz w:val="18"/>
                <w:szCs w:val="18"/>
                <w:highlight w:val="none"/>
              </w:rPr>
              <w:t>二</w:t>
            </w:r>
          </w:p>
        </w:tc>
        <w:tc>
          <w:tcPr>
            <w:tcW w:w="763" w:type="dxa"/>
            <w:gridSpan w:val="2"/>
            <w:vAlign w:val="center"/>
          </w:tcPr>
          <w:p w14:paraId="78E8C94F">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三</w:t>
            </w:r>
          </w:p>
        </w:tc>
        <w:tc>
          <w:tcPr>
            <w:tcW w:w="775" w:type="dxa"/>
            <w:gridSpan w:val="2"/>
            <w:vAlign w:val="center"/>
          </w:tcPr>
          <w:p w14:paraId="1084F04E">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四</w:t>
            </w:r>
          </w:p>
        </w:tc>
        <w:tc>
          <w:tcPr>
            <w:tcW w:w="770" w:type="dxa"/>
            <w:gridSpan w:val="2"/>
            <w:vAlign w:val="center"/>
          </w:tcPr>
          <w:p w14:paraId="7D6137B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五</w:t>
            </w:r>
          </w:p>
        </w:tc>
        <w:tc>
          <w:tcPr>
            <w:tcW w:w="598" w:type="dxa"/>
            <w:vAlign w:val="center"/>
          </w:tcPr>
          <w:p w14:paraId="14732EE9">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六</w:t>
            </w:r>
          </w:p>
        </w:tc>
        <w:tc>
          <w:tcPr>
            <w:tcW w:w="1364" w:type="dxa"/>
            <w:vMerge w:val="continue"/>
            <w:vAlign w:val="center"/>
          </w:tcPr>
          <w:p w14:paraId="6D510EDF">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r>
      <w:tr w14:paraId="72B2A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restart"/>
            <w:vAlign w:val="center"/>
          </w:tcPr>
          <w:p w14:paraId="3FE4793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必修课程</w:t>
            </w:r>
          </w:p>
        </w:tc>
        <w:tc>
          <w:tcPr>
            <w:tcW w:w="559" w:type="dxa"/>
            <w:vMerge w:val="restart"/>
            <w:vAlign w:val="center"/>
          </w:tcPr>
          <w:p w14:paraId="60DCD17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公共必修课程</w:t>
            </w:r>
          </w:p>
        </w:tc>
        <w:tc>
          <w:tcPr>
            <w:tcW w:w="2238" w:type="dxa"/>
            <w:gridSpan w:val="2"/>
            <w:vAlign w:val="center"/>
          </w:tcPr>
          <w:p w14:paraId="5461E5A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微软雅黑" w:hAnsi="微软雅黑" w:eastAsia="微软雅黑"/>
                <w:color w:val="auto"/>
                <w:sz w:val="18"/>
                <w:szCs w:val="18"/>
              </w:rPr>
              <w:t>GG1110</w:t>
            </w:r>
            <w:r>
              <w:rPr>
                <w:rFonts w:hint="eastAsia" w:ascii="微软雅黑" w:hAnsi="微软雅黑" w:eastAsia="微软雅黑"/>
                <w:color w:val="auto"/>
                <w:sz w:val="18"/>
                <w:szCs w:val="18"/>
                <w:lang w:val="en-US" w:eastAsia="zh-CN"/>
              </w:rPr>
              <w:t>31</w:t>
            </w:r>
          </w:p>
        </w:tc>
        <w:tc>
          <w:tcPr>
            <w:tcW w:w="2251" w:type="dxa"/>
            <w:vAlign w:val="center"/>
          </w:tcPr>
          <w:p w14:paraId="75571771">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思想道德与法治</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76EAFD3A">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color w:val="auto"/>
                <w:spacing w:val="-20"/>
                <w:sz w:val="18"/>
                <w:szCs w:val="18"/>
              </w:rPr>
              <w:t>48</w:t>
            </w:r>
          </w:p>
        </w:tc>
        <w:tc>
          <w:tcPr>
            <w:tcW w:w="559" w:type="dxa"/>
            <w:vAlign w:val="center"/>
          </w:tcPr>
          <w:p w14:paraId="728E01A4">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color w:val="auto"/>
                <w:spacing w:val="-20"/>
                <w:sz w:val="18"/>
                <w:szCs w:val="18"/>
              </w:rPr>
              <w:t>32</w:t>
            </w:r>
          </w:p>
        </w:tc>
        <w:tc>
          <w:tcPr>
            <w:tcW w:w="561" w:type="dxa"/>
            <w:vAlign w:val="center"/>
          </w:tcPr>
          <w:p w14:paraId="29434358">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宋体" w:hAnsi="宋体" w:cs="宋体"/>
                <w:color w:val="auto"/>
                <w:spacing w:val="-20"/>
                <w:sz w:val="18"/>
                <w:szCs w:val="18"/>
              </w:rPr>
              <w:t>16</w:t>
            </w:r>
          </w:p>
        </w:tc>
        <w:tc>
          <w:tcPr>
            <w:tcW w:w="593" w:type="dxa"/>
            <w:vAlign w:val="center"/>
          </w:tcPr>
          <w:p w14:paraId="6F386B26">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宋体" w:hAnsi="宋体" w:cs="宋体"/>
                <w:color w:val="auto"/>
                <w:spacing w:val="-20"/>
                <w:sz w:val="18"/>
                <w:szCs w:val="18"/>
              </w:rPr>
              <w:t>3</w:t>
            </w:r>
          </w:p>
        </w:tc>
        <w:tc>
          <w:tcPr>
            <w:tcW w:w="763" w:type="dxa"/>
            <w:vAlign w:val="center"/>
          </w:tcPr>
          <w:p w14:paraId="631E4E3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auto"/>
                <w:spacing w:val="-20"/>
                <w:sz w:val="18"/>
                <w:szCs w:val="18"/>
                <w:lang w:val="en-US" w:eastAsia="zh-CN"/>
              </w:rPr>
              <w:t>2</w:t>
            </w:r>
          </w:p>
        </w:tc>
        <w:tc>
          <w:tcPr>
            <w:tcW w:w="771" w:type="dxa"/>
            <w:gridSpan w:val="2"/>
            <w:vAlign w:val="center"/>
          </w:tcPr>
          <w:p w14:paraId="4E3452D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47EE306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5" w:type="dxa"/>
            <w:gridSpan w:val="2"/>
            <w:vAlign w:val="center"/>
          </w:tcPr>
          <w:p w14:paraId="138E0D2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7C74423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42B7E7CA">
            <w:pPr>
              <w:keepNext w:val="0"/>
              <w:keepLines w:val="0"/>
              <w:suppressLineNumbers w:val="0"/>
              <w:autoSpaceDE w:val="0"/>
              <w:autoSpaceDN w:val="0"/>
              <w:spacing w:before="0" w:beforeAutospacing="0" w:after="0" w:afterAutospacing="0"/>
              <w:ind w:left="0" w:right="0"/>
              <w:jc w:val="center"/>
              <w:rPr>
                <w:rFonts w:hint="default" w:ascii="Times New Roman" w:hAnsi="Times New Roman"/>
                <w:b/>
                <w:spacing w:val="-20"/>
                <w:sz w:val="18"/>
                <w:szCs w:val="18"/>
                <w:highlight w:val="none"/>
              </w:rPr>
            </w:pPr>
          </w:p>
        </w:tc>
        <w:tc>
          <w:tcPr>
            <w:tcW w:w="1364" w:type="dxa"/>
            <w:vAlign w:val="center"/>
          </w:tcPr>
          <w:p w14:paraId="64A37AC8">
            <w:pPr>
              <w:keepNext w:val="0"/>
              <w:keepLines w:val="0"/>
              <w:suppressLineNumbers w:val="0"/>
              <w:autoSpaceDE w:val="0"/>
              <w:autoSpaceDN w:val="0"/>
              <w:spacing w:before="0" w:beforeAutospacing="0" w:after="0" w:afterAutospacing="0"/>
              <w:ind w:left="0" w:right="0"/>
              <w:jc w:val="center"/>
              <w:rPr>
                <w:rFonts w:hint="default" w:ascii="Times New Roman" w:hAnsi="Times New Roman"/>
                <w:b/>
                <w:spacing w:val="-20"/>
                <w:sz w:val="18"/>
                <w:szCs w:val="18"/>
                <w:highlight w:val="none"/>
              </w:rPr>
            </w:pPr>
          </w:p>
        </w:tc>
      </w:tr>
      <w:tr w14:paraId="7E1D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24572537">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6C1E43AC">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70430FAF">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r>
              <w:rPr>
                <w:rFonts w:hint="eastAsia" w:ascii="微软雅黑" w:hAnsi="微软雅黑" w:eastAsia="微软雅黑"/>
                <w:color w:val="auto"/>
                <w:sz w:val="18"/>
                <w:szCs w:val="18"/>
              </w:rPr>
              <w:t>GG111002</w:t>
            </w:r>
          </w:p>
        </w:tc>
        <w:tc>
          <w:tcPr>
            <w:tcW w:w="2251" w:type="dxa"/>
            <w:vAlign w:val="center"/>
          </w:tcPr>
          <w:p w14:paraId="5A82F0D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毛泽东思想和中国特色社会主义理论体系概论</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4F4C147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宋体" w:hAnsi="宋体" w:cs="宋体"/>
                <w:color w:val="auto"/>
                <w:spacing w:val="-20"/>
                <w:sz w:val="18"/>
                <w:szCs w:val="18"/>
              </w:rPr>
              <w:t>32</w:t>
            </w:r>
          </w:p>
        </w:tc>
        <w:tc>
          <w:tcPr>
            <w:tcW w:w="559" w:type="dxa"/>
            <w:vAlign w:val="center"/>
          </w:tcPr>
          <w:p w14:paraId="7274994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宋体" w:hAnsi="宋体" w:cs="宋体"/>
                <w:color w:val="auto"/>
                <w:spacing w:val="-20"/>
                <w:sz w:val="18"/>
                <w:szCs w:val="18"/>
              </w:rPr>
              <w:t>28</w:t>
            </w:r>
          </w:p>
        </w:tc>
        <w:tc>
          <w:tcPr>
            <w:tcW w:w="561" w:type="dxa"/>
            <w:vAlign w:val="center"/>
          </w:tcPr>
          <w:p w14:paraId="3F5C3138">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宋体" w:hAnsi="宋体" w:cs="宋体"/>
                <w:color w:val="auto"/>
                <w:spacing w:val="-20"/>
                <w:sz w:val="18"/>
                <w:szCs w:val="18"/>
              </w:rPr>
              <w:t>4</w:t>
            </w:r>
          </w:p>
        </w:tc>
        <w:tc>
          <w:tcPr>
            <w:tcW w:w="593" w:type="dxa"/>
            <w:vAlign w:val="center"/>
          </w:tcPr>
          <w:p w14:paraId="1BD48A2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宋体" w:hAnsi="宋体" w:cs="宋体"/>
                <w:color w:val="auto"/>
                <w:spacing w:val="-20"/>
                <w:sz w:val="18"/>
                <w:szCs w:val="18"/>
              </w:rPr>
              <w:t>2</w:t>
            </w:r>
          </w:p>
        </w:tc>
        <w:tc>
          <w:tcPr>
            <w:tcW w:w="763" w:type="dxa"/>
            <w:vAlign w:val="center"/>
          </w:tcPr>
          <w:p w14:paraId="37017B1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115A618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75B49EF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auto"/>
                <w:spacing w:val="-20"/>
                <w:sz w:val="18"/>
                <w:szCs w:val="18"/>
                <w:lang w:val="en-US" w:eastAsia="zh-CN"/>
              </w:rPr>
              <w:t>2</w:t>
            </w:r>
          </w:p>
        </w:tc>
        <w:tc>
          <w:tcPr>
            <w:tcW w:w="775" w:type="dxa"/>
            <w:gridSpan w:val="2"/>
            <w:vAlign w:val="center"/>
          </w:tcPr>
          <w:p w14:paraId="18293CE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1F2A094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40A7EDA9">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140D55FB">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4B473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64D19770">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478AFD5D">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36F5499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微软雅黑" w:hAnsi="微软雅黑" w:eastAsia="微软雅黑"/>
                <w:color w:val="auto"/>
                <w:sz w:val="18"/>
                <w:szCs w:val="18"/>
              </w:rPr>
              <w:t>GG111029</w:t>
            </w:r>
          </w:p>
        </w:tc>
        <w:tc>
          <w:tcPr>
            <w:tcW w:w="2251" w:type="dxa"/>
            <w:vAlign w:val="center"/>
          </w:tcPr>
          <w:p w14:paraId="745E5186">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习近平新时代中国特色社会主义思想概论</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7E871574">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color w:val="auto"/>
                <w:spacing w:val="-20"/>
                <w:sz w:val="18"/>
                <w:szCs w:val="18"/>
                <w:lang w:val="en-US" w:eastAsia="zh-CN"/>
              </w:rPr>
              <w:t>48</w:t>
            </w:r>
          </w:p>
        </w:tc>
        <w:tc>
          <w:tcPr>
            <w:tcW w:w="559" w:type="dxa"/>
            <w:vAlign w:val="center"/>
          </w:tcPr>
          <w:p w14:paraId="2A650305">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color w:val="auto"/>
                <w:spacing w:val="-20"/>
                <w:sz w:val="18"/>
                <w:szCs w:val="18"/>
                <w:lang w:val="en-US" w:eastAsia="zh-CN"/>
              </w:rPr>
              <w:t>32</w:t>
            </w:r>
          </w:p>
        </w:tc>
        <w:tc>
          <w:tcPr>
            <w:tcW w:w="561" w:type="dxa"/>
            <w:vAlign w:val="center"/>
          </w:tcPr>
          <w:p w14:paraId="52950E4E">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color w:val="auto"/>
                <w:spacing w:val="-20"/>
                <w:sz w:val="18"/>
                <w:szCs w:val="18"/>
                <w:lang w:val="en-US" w:eastAsia="zh-CN"/>
              </w:rPr>
              <w:t>16</w:t>
            </w:r>
          </w:p>
        </w:tc>
        <w:tc>
          <w:tcPr>
            <w:tcW w:w="593" w:type="dxa"/>
            <w:vAlign w:val="center"/>
          </w:tcPr>
          <w:p w14:paraId="79D6C06D">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宋体" w:hAnsi="宋体" w:cs="宋体"/>
                <w:color w:val="auto"/>
                <w:spacing w:val="-20"/>
                <w:sz w:val="18"/>
                <w:szCs w:val="18"/>
                <w:lang w:val="en-US" w:eastAsia="zh-CN"/>
              </w:rPr>
              <w:t>3</w:t>
            </w:r>
          </w:p>
        </w:tc>
        <w:tc>
          <w:tcPr>
            <w:tcW w:w="763" w:type="dxa"/>
            <w:vAlign w:val="center"/>
          </w:tcPr>
          <w:p w14:paraId="49CFFEA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14DD765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327D32B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5" w:type="dxa"/>
            <w:gridSpan w:val="2"/>
            <w:vAlign w:val="center"/>
          </w:tcPr>
          <w:p w14:paraId="7B5E7B7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auto"/>
                <w:spacing w:val="-20"/>
                <w:sz w:val="18"/>
                <w:szCs w:val="18"/>
                <w:lang w:val="en-US" w:eastAsia="zh-CN"/>
              </w:rPr>
              <w:t>2</w:t>
            </w:r>
          </w:p>
        </w:tc>
        <w:tc>
          <w:tcPr>
            <w:tcW w:w="770" w:type="dxa"/>
            <w:gridSpan w:val="2"/>
            <w:vAlign w:val="center"/>
          </w:tcPr>
          <w:p w14:paraId="15049F6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5E7B1CCC">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79ED774C">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2FB0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1" w:hRule="atLeast"/>
          <w:jc w:val="center"/>
        </w:trPr>
        <w:tc>
          <w:tcPr>
            <w:tcW w:w="513" w:type="dxa"/>
            <w:vMerge w:val="continue"/>
            <w:vAlign w:val="center"/>
          </w:tcPr>
          <w:p w14:paraId="131AD055">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0A2ABBD3">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64A00547">
            <w:pPr>
              <w:keepNext w:val="0"/>
              <w:keepLines w:val="0"/>
              <w:suppressLineNumbers w:val="0"/>
              <w:spacing w:before="0" w:beforeAutospacing="0" w:after="0" w:afterAutospacing="0"/>
              <w:ind w:left="0" w:right="0"/>
              <w:jc w:val="center"/>
              <w:rPr>
                <w:rFonts w:hint="default" w:ascii="微软雅黑" w:hAnsi="微软雅黑" w:eastAsia="微软雅黑"/>
                <w:sz w:val="18"/>
                <w:szCs w:val="18"/>
                <w:highlight w:val="none"/>
              </w:rPr>
            </w:pPr>
            <w:r>
              <w:rPr>
                <w:rFonts w:hint="eastAsia" w:ascii="微软雅黑" w:hAnsi="微软雅黑" w:eastAsia="微软雅黑"/>
                <w:color w:val="auto"/>
                <w:sz w:val="18"/>
                <w:szCs w:val="18"/>
              </w:rPr>
              <w:t>GG111030</w:t>
            </w:r>
          </w:p>
        </w:tc>
        <w:tc>
          <w:tcPr>
            <w:tcW w:w="2251" w:type="dxa"/>
            <w:vAlign w:val="center"/>
          </w:tcPr>
          <w:p w14:paraId="1702609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中华民族共同体概论</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2583EA8D">
            <w:pPr>
              <w:keepNext w:val="0"/>
              <w:keepLines w:val="0"/>
              <w:suppressLineNumbers w:val="0"/>
              <w:spacing w:before="0" w:beforeAutospacing="0" w:after="0" w:afterAutospacing="0"/>
              <w:ind w:left="0" w:right="0"/>
              <w:jc w:val="center"/>
              <w:rPr>
                <w:rFonts w:hint="default" w:ascii="宋体" w:hAnsi="宋体" w:eastAsia="宋体" w:cs="宋体"/>
                <w:color w:val="auto"/>
                <w:spacing w:val="-20"/>
                <w:sz w:val="18"/>
                <w:szCs w:val="18"/>
                <w:lang w:val="en-US" w:eastAsia="zh-CN"/>
              </w:rPr>
            </w:pPr>
            <w:r>
              <w:rPr>
                <w:rFonts w:hint="eastAsia" w:ascii="宋体" w:hAnsi="宋体" w:cs="宋体"/>
                <w:color w:val="auto"/>
                <w:spacing w:val="-20"/>
                <w:sz w:val="18"/>
                <w:szCs w:val="18"/>
                <w:lang w:val="en-US" w:eastAsia="zh-CN"/>
              </w:rPr>
              <w:t>32</w:t>
            </w:r>
          </w:p>
        </w:tc>
        <w:tc>
          <w:tcPr>
            <w:tcW w:w="559" w:type="dxa"/>
            <w:vAlign w:val="center"/>
          </w:tcPr>
          <w:p w14:paraId="10789659">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color w:val="auto"/>
                <w:spacing w:val="-20"/>
                <w:sz w:val="18"/>
                <w:szCs w:val="18"/>
                <w:lang w:val="en-US" w:eastAsia="zh-CN"/>
              </w:rPr>
              <w:t>30</w:t>
            </w:r>
          </w:p>
        </w:tc>
        <w:tc>
          <w:tcPr>
            <w:tcW w:w="561" w:type="dxa"/>
            <w:vAlign w:val="center"/>
          </w:tcPr>
          <w:p w14:paraId="67D4411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宋体" w:hAnsi="宋体" w:cs="宋体"/>
                <w:color w:val="auto"/>
                <w:spacing w:val="-20"/>
                <w:sz w:val="18"/>
                <w:szCs w:val="18"/>
              </w:rPr>
              <w:t>2</w:t>
            </w:r>
          </w:p>
        </w:tc>
        <w:tc>
          <w:tcPr>
            <w:tcW w:w="593" w:type="dxa"/>
            <w:vAlign w:val="center"/>
          </w:tcPr>
          <w:p w14:paraId="2D7ED622">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宋体" w:hAnsi="宋体" w:cs="宋体"/>
                <w:color w:val="auto"/>
                <w:spacing w:val="-20"/>
                <w:sz w:val="18"/>
                <w:szCs w:val="18"/>
                <w:lang w:val="en-US" w:eastAsia="zh-CN"/>
              </w:rPr>
              <w:t>2</w:t>
            </w:r>
          </w:p>
        </w:tc>
        <w:tc>
          <w:tcPr>
            <w:tcW w:w="763" w:type="dxa"/>
            <w:vAlign w:val="center"/>
          </w:tcPr>
          <w:p w14:paraId="4108264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55751846">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auto"/>
                <w:spacing w:val="-20"/>
                <w:sz w:val="18"/>
                <w:szCs w:val="18"/>
                <w:lang w:val="en-US" w:eastAsia="zh-CN"/>
              </w:rPr>
              <w:t>2</w:t>
            </w:r>
          </w:p>
        </w:tc>
        <w:tc>
          <w:tcPr>
            <w:tcW w:w="763" w:type="dxa"/>
            <w:gridSpan w:val="2"/>
            <w:vAlign w:val="center"/>
          </w:tcPr>
          <w:p w14:paraId="7EDA35E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5" w:type="dxa"/>
            <w:gridSpan w:val="2"/>
            <w:vAlign w:val="center"/>
          </w:tcPr>
          <w:p w14:paraId="64BC7FA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068A7454">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7912F56E">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00C55115">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7840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61" w:hRule="atLeast"/>
          <w:jc w:val="center"/>
        </w:trPr>
        <w:tc>
          <w:tcPr>
            <w:tcW w:w="513" w:type="dxa"/>
            <w:vMerge w:val="continue"/>
            <w:vAlign w:val="center"/>
          </w:tcPr>
          <w:p w14:paraId="73292881">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1ADA28E5">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48E7C7BE">
            <w:pPr>
              <w:keepNext w:val="0"/>
              <w:keepLines w:val="0"/>
              <w:suppressLineNumbers w:val="0"/>
              <w:spacing w:before="0" w:beforeAutospacing="0" w:after="0" w:afterAutospacing="0"/>
              <w:ind w:left="0" w:right="0"/>
              <w:jc w:val="center"/>
              <w:rPr>
                <w:rFonts w:hint="default" w:ascii="微软雅黑" w:hAnsi="微软雅黑" w:eastAsia="微软雅黑"/>
                <w:sz w:val="18"/>
                <w:szCs w:val="18"/>
                <w:highlight w:val="none"/>
              </w:rPr>
            </w:pPr>
            <w:r>
              <w:rPr>
                <w:rFonts w:hint="eastAsia" w:ascii="微软雅黑" w:hAnsi="微软雅黑" w:eastAsia="微软雅黑"/>
                <w:color w:val="333333"/>
                <w:sz w:val="18"/>
                <w:szCs w:val="18"/>
              </w:rPr>
              <w:t>GG111012</w:t>
            </w:r>
          </w:p>
        </w:tc>
        <w:tc>
          <w:tcPr>
            <w:tcW w:w="2251" w:type="dxa"/>
            <w:vAlign w:val="center"/>
          </w:tcPr>
          <w:p w14:paraId="4EB8473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形势与政策</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27B356D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lang w:val="en-US" w:eastAsia="zh-CN"/>
              </w:rPr>
              <w:t>48</w:t>
            </w:r>
          </w:p>
        </w:tc>
        <w:tc>
          <w:tcPr>
            <w:tcW w:w="559" w:type="dxa"/>
            <w:vAlign w:val="center"/>
          </w:tcPr>
          <w:p w14:paraId="2CE5731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lang w:val="en-US" w:eastAsia="zh-CN"/>
              </w:rPr>
              <w:t>44</w:t>
            </w:r>
          </w:p>
        </w:tc>
        <w:tc>
          <w:tcPr>
            <w:tcW w:w="561" w:type="dxa"/>
            <w:vAlign w:val="center"/>
          </w:tcPr>
          <w:p w14:paraId="44CDA2B6">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lang w:val="en-US" w:eastAsia="zh-CN"/>
              </w:rPr>
              <w:t>4</w:t>
            </w:r>
          </w:p>
        </w:tc>
        <w:tc>
          <w:tcPr>
            <w:tcW w:w="593" w:type="dxa"/>
            <w:vAlign w:val="center"/>
          </w:tcPr>
          <w:p w14:paraId="2F479906">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default" w:ascii="Times New Roman" w:hAnsi="Times New Roman"/>
                <w:color w:val="000000"/>
                <w:spacing w:val="-20"/>
                <w:sz w:val="18"/>
                <w:szCs w:val="18"/>
              </w:rPr>
              <w:t>1</w:t>
            </w:r>
            <w:r>
              <w:rPr>
                <w:rFonts w:hint="eastAsia" w:ascii="Times New Roman" w:hAnsi="Times New Roman"/>
                <w:color w:val="000000"/>
                <w:spacing w:val="-20"/>
                <w:sz w:val="18"/>
                <w:szCs w:val="18"/>
                <w:lang w:val="en-US" w:eastAsia="zh-CN"/>
              </w:rPr>
              <w:t xml:space="preserve">                                                                       </w:t>
            </w:r>
          </w:p>
        </w:tc>
        <w:tc>
          <w:tcPr>
            <w:tcW w:w="4440" w:type="dxa"/>
            <w:gridSpan w:val="10"/>
            <w:vAlign w:val="center"/>
          </w:tcPr>
          <w:p w14:paraId="636126F1">
            <w:pPr>
              <w:keepNext w:val="0"/>
              <w:keepLines w:val="0"/>
              <w:suppressLineNumbers w:val="0"/>
              <w:spacing w:before="0" w:beforeAutospacing="0" w:after="0" w:afterAutospacing="0"/>
              <w:ind w:left="-160" w:leftChars="-76" w:right="0" w:firstLine="206" w:firstLineChars="115"/>
              <w:jc w:val="center"/>
              <w:rPr>
                <w:rFonts w:hint="default" w:ascii="Times New Roman" w:hAnsi="Times New Roman"/>
                <w:spacing w:val="-20"/>
                <w:sz w:val="18"/>
                <w:szCs w:val="18"/>
                <w:highlight w:val="none"/>
              </w:rPr>
            </w:pPr>
            <w:r>
              <w:rPr>
                <w:rFonts w:hint="default" w:ascii="Times New Roman" w:hAnsi="Times New Roman"/>
                <w:color w:val="000000"/>
                <w:sz w:val="18"/>
                <w:szCs w:val="18"/>
              </w:rPr>
              <w:t>1-</w:t>
            </w:r>
            <w:r>
              <w:rPr>
                <w:rFonts w:hint="eastAsia" w:ascii="Times New Roman" w:hAnsi="Times New Roman"/>
                <w:color w:val="000000"/>
                <w:sz w:val="18"/>
                <w:szCs w:val="18"/>
                <w:lang w:val="en-US" w:eastAsia="zh-CN"/>
              </w:rPr>
              <w:t>6</w:t>
            </w:r>
            <w:r>
              <w:rPr>
                <w:rFonts w:hint="eastAsia" w:ascii="Times New Roman" w:hAnsi="Times New Roman"/>
                <w:color w:val="000000"/>
                <w:sz w:val="18"/>
                <w:szCs w:val="18"/>
              </w:rPr>
              <w:t>学期，每学期</w:t>
            </w:r>
            <w:r>
              <w:rPr>
                <w:rFonts w:hint="eastAsia" w:ascii="Times New Roman" w:hAnsi="Times New Roman"/>
                <w:color w:val="000000"/>
                <w:sz w:val="18"/>
                <w:szCs w:val="18"/>
                <w:lang w:val="en-US" w:eastAsia="zh-CN"/>
              </w:rPr>
              <w:t>8</w:t>
            </w:r>
            <w:r>
              <w:rPr>
                <w:rFonts w:hint="eastAsia" w:ascii="Times New Roman" w:hAnsi="Times New Roman"/>
                <w:color w:val="000000"/>
                <w:sz w:val="18"/>
                <w:szCs w:val="18"/>
              </w:rPr>
              <w:t>学时</w:t>
            </w:r>
            <w:r>
              <w:rPr>
                <w:rFonts w:hint="eastAsia" w:ascii="Times New Roman" w:hAnsi="Times New Roman"/>
                <w:color w:val="000000"/>
                <w:sz w:val="18"/>
                <w:szCs w:val="18"/>
                <w:lang w:eastAsia="zh-CN"/>
              </w:rPr>
              <w:t>，成绩计入第五学期</w:t>
            </w:r>
          </w:p>
        </w:tc>
        <w:tc>
          <w:tcPr>
            <w:tcW w:w="1364" w:type="dxa"/>
            <w:vAlign w:val="center"/>
          </w:tcPr>
          <w:p w14:paraId="331D13F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46615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1BC83F91">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18C5C570">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33449288">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微软雅黑" w:hAnsi="微软雅黑" w:eastAsia="微软雅黑"/>
                <w:color w:val="333333"/>
                <w:sz w:val="18"/>
                <w:szCs w:val="18"/>
              </w:rPr>
              <w:t>GG111007</w:t>
            </w:r>
          </w:p>
        </w:tc>
        <w:tc>
          <w:tcPr>
            <w:tcW w:w="2251" w:type="dxa"/>
            <w:vAlign w:val="center"/>
          </w:tcPr>
          <w:p w14:paraId="2A0A7CC5">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体育与健康（一）</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3FDCAF9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lang w:val="en-US" w:eastAsia="zh-CN"/>
              </w:rPr>
              <w:t>36</w:t>
            </w:r>
          </w:p>
        </w:tc>
        <w:tc>
          <w:tcPr>
            <w:tcW w:w="559" w:type="dxa"/>
            <w:vAlign w:val="center"/>
          </w:tcPr>
          <w:p w14:paraId="184AF31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rPr>
              <w:t>2</w:t>
            </w:r>
          </w:p>
        </w:tc>
        <w:tc>
          <w:tcPr>
            <w:tcW w:w="561" w:type="dxa"/>
            <w:vAlign w:val="center"/>
          </w:tcPr>
          <w:p w14:paraId="5D49F2F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lang w:val="en-US" w:eastAsia="zh-CN"/>
              </w:rPr>
              <w:t>34</w:t>
            </w:r>
          </w:p>
        </w:tc>
        <w:tc>
          <w:tcPr>
            <w:tcW w:w="593" w:type="dxa"/>
            <w:vAlign w:val="center"/>
          </w:tcPr>
          <w:p w14:paraId="4565F8C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lang w:val="en-US" w:eastAsia="zh-CN"/>
              </w:rPr>
              <w:t>1</w:t>
            </w:r>
          </w:p>
        </w:tc>
        <w:tc>
          <w:tcPr>
            <w:tcW w:w="763" w:type="dxa"/>
            <w:vAlign w:val="center"/>
          </w:tcPr>
          <w:p w14:paraId="3407A8BC">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default" w:ascii="Times New Roman" w:hAnsi="Times New Roman"/>
                <w:spacing w:val="-20"/>
                <w:sz w:val="18"/>
                <w:szCs w:val="18"/>
              </w:rPr>
              <w:t>2</w:t>
            </w:r>
          </w:p>
        </w:tc>
        <w:tc>
          <w:tcPr>
            <w:tcW w:w="771" w:type="dxa"/>
            <w:gridSpan w:val="2"/>
            <w:vAlign w:val="center"/>
          </w:tcPr>
          <w:p w14:paraId="3E9124A7">
            <w:pPr>
              <w:keepNext w:val="0"/>
              <w:keepLines w:val="0"/>
              <w:suppressLineNumbers w:val="0"/>
              <w:spacing w:before="0" w:beforeAutospacing="0" w:after="0" w:afterAutospacing="0"/>
              <w:ind w:left="0" w:right="0"/>
              <w:jc w:val="center"/>
              <w:rPr>
                <w:rFonts w:hint="default"/>
              </w:rPr>
            </w:pPr>
          </w:p>
        </w:tc>
        <w:tc>
          <w:tcPr>
            <w:tcW w:w="763" w:type="dxa"/>
            <w:gridSpan w:val="2"/>
            <w:vAlign w:val="center"/>
          </w:tcPr>
          <w:p w14:paraId="5394DC5F">
            <w:pPr>
              <w:keepNext w:val="0"/>
              <w:keepLines w:val="0"/>
              <w:suppressLineNumbers w:val="0"/>
              <w:spacing w:before="0" w:beforeAutospacing="0" w:after="0" w:afterAutospacing="0"/>
              <w:ind w:left="0" w:right="0"/>
              <w:jc w:val="center"/>
              <w:rPr>
                <w:rFonts w:hint="default"/>
              </w:rPr>
            </w:pPr>
          </w:p>
        </w:tc>
        <w:tc>
          <w:tcPr>
            <w:tcW w:w="775" w:type="dxa"/>
            <w:gridSpan w:val="2"/>
            <w:vAlign w:val="center"/>
          </w:tcPr>
          <w:p w14:paraId="41A8BEA9">
            <w:pPr>
              <w:keepNext w:val="0"/>
              <w:keepLines w:val="0"/>
              <w:suppressLineNumbers w:val="0"/>
              <w:spacing w:before="0" w:beforeAutospacing="0" w:after="0" w:afterAutospacing="0"/>
              <w:ind w:left="0" w:right="0"/>
              <w:jc w:val="center"/>
              <w:rPr>
                <w:rFonts w:hint="default"/>
              </w:rPr>
            </w:pPr>
          </w:p>
        </w:tc>
        <w:tc>
          <w:tcPr>
            <w:tcW w:w="770" w:type="dxa"/>
            <w:gridSpan w:val="2"/>
            <w:vAlign w:val="center"/>
          </w:tcPr>
          <w:p w14:paraId="6C9822E9">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074ACD9B">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67BBE059">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3B1DA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79136114">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68EE39AC">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0C5DAF8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微软雅黑" w:hAnsi="微软雅黑" w:eastAsia="微软雅黑"/>
                <w:color w:val="333333"/>
                <w:sz w:val="18"/>
                <w:szCs w:val="18"/>
              </w:rPr>
              <w:t>GG111008</w:t>
            </w:r>
          </w:p>
        </w:tc>
        <w:tc>
          <w:tcPr>
            <w:tcW w:w="2251" w:type="dxa"/>
            <w:vAlign w:val="center"/>
          </w:tcPr>
          <w:p w14:paraId="00F6FE08">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体育与健康（二）</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00C366F1">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lang w:val="en-US" w:eastAsia="zh-CN"/>
              </w:rPr>
              <w:t>36</w:t>
            </w:r>
          </w:p>
        </w:tc>
        <w:tc>
          <w:tcPr>
            <w:tcW w:w="559" w:type="dxa"/>
            <w:vAlign w:val="center"/>
          </w:tcPr>
          <w:p w14:paraId="439C243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rPr>
              <w:t>2</w:t>
            </w:r>
          </w:p>
        </w:tc>
        <w:tc>
          <w:tcPr>
            <w:tcW w:w="561" w:type="dxa"/>
            <w:vAlign w:val="center"/>
          </w:tcPr>
          <w:p w14:paraId="2C1E9A21">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lang w:val="en-US" w:eastAsia="zh-CN"/>
              </w:rPr>
              <w:t>34</w:t>
            </w:r>
          </w:p>
        </w:tc>
        <w:tc>
          <w:tcPr>
            <w:tcW w:w="593" w:type="dxa"/>
            <w:vAlign w:val="center"/>
          </w:tcPr>
          <w:p w14:paraId="2B3E1A6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lang w:val="en-US" w:eastAsia="zh-CN"/>
              </w:rPr>
              <w:t>1</w:t>
            </w:r>
          </w:p>
        </w:tc>
        <w:tc>
          <w:tcPr>
            <w:tcW w:w="763" w:type="dxa"/>
            <w:vAlign w:val="center"/>
          </w:tcPr>
          <w:p w14:paraId="174C7DA6">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6202533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rPr>
              <w:t>2</w:t>
            </w:r>
          </w:p>
        </w:tc>
        <w:tc>
          <w:tcPr>
            <w:tcW w:w="763" w:type="dxa"/>
            <w:gridSpan w:val="2"/>
            <w:vAlign w:val="center"/>
          </w:tcPr>
          <w:p w14:paraId="7E90BE2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5" w:type="dxa"/>
            <w:gridSpan w:val="2"/>
            <w:vAlign w:val="center"/>
          </w:tcPr>
          <w:p w14:paraId="101B11A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2D98DA9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368FC92F">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2BB9E05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2EC7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3049F172">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4CA8087F">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16B8C12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微软雅黑" w:hAnsi="微软雅黑" w:eastAsia="微软雅黑"/>
                <w:color w:val="333333"/>
                <w:sz w:val="18"/>
                <w:szCs w:val="18"/>
              </w:rPr>
              <w:t>GG111009</w:t>
            </w:r>
          </w:p>
        </w:tc>
        <w:tc>
          <w:tcPr>
            <w:tcW w:w="2251" w:type="dxa"/>
            <w:vAlign w:val="center"/>
          </w:tcPr>
          <w:p w14:paraId="5ABD327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体育与健康（三）</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74F46239">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lang w:val="en-US" w:eastAsia="zh-CN"/>
              </w:rPr>
              <w:t>36</w:t>
            </w:r>
          </w:p>
        </w:tc>
        <w:tc>
          <w:tcPr>
            <w:tcW w:w="559" w:type="dxa"/>
            <w:vAlign w:val="center"/>
          </w:tcPr>
          <w:p w14:paraId="1090B14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rPr>
              <w:t>2</w:t>
            </w:r>
          </w:p>
        </w:tc>
        <w:tc>
          <w:tcPr>
            <w:tcW w:w="561" w:type="dxa"/>
            <w:vAlign w:val="center"/>
          </w:tcPr>
          <w:p w14:paraId="7C19E742">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lang w:val="en-US" w:eastAsia="zh-CN"/>
              </w:rPr>
              <w:t>34</w:t>
            </w:r>
          </w:p>
        </w:tc>
        <w:tc>
          <w:tcPr>
            <w:tcW w:w="593" w:type="dxa"/>
            <w:vAlign w:val="center"/>
          </w:tcPr>
          <w:p w14:paraId="4CA80BE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lang w:val="en-US" w:eastAsia="zh-CN"/>
              </w:rPr>
              <w:t>1</w:t>
            </w:r>
          </w:p>
        </w:tc>
        <w:tc>
          <w:tcPr>
            <w:tcW w:w="763" w:type="dxa"/>
            <w:vAlign w:val="center"/>
          </w:tcPr>
          <w:p w14:paraId="6DB2D69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3618CD3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2D6DF7D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rPr>
              <w:t>2</w:t>
            </w:r>
          </w:p>
        </w:tc>
        <w:tc>
          <w:tcPr>
            <w:tcW w:w="775" w:type="dxa"/>
            <w:gridSpan w:val="2"/>
            <w:vAlign w:val="center"/>
          </w:tcPr>
          <w:p w14:paraId="4487D51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6C5807B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78FBB13F">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46592A04">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0761E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7" w:hRule="atLeast"/>
          <w:jc w:val="center"/>
        </w:trPr>
        <w:tc>
          <w:tcPr>
            <w:tcW w:w="513" w:type="dxa"/>
            <w:vMerge w:val="continue"/>
            <w:vAlign w:val="center"/>
          </w:tcPr>
          <w:p w14:paraId="7E427FF5">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4E09D12F">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643EFB2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微软雅黑" w:hAnsi="微软雅黑" w:eastAsia="微软雅黑"/>
                <w:color w:val="333333"/>
                <w:sz w:val="18"/>
                <w:szCs w:val="18"/>
              </w:rPr>
              <w:t>GG111011</w:t>
            </w:r>
          </w:p>
        </w:tc>
        <w:tc>
          <w:tcPr>
            <w:tcW w:w="2251" w:type="dxa"/>
            <w:vAlign w:val="center"/>
          </w:tcPr>
          <w:p w14:paraId="5B66270C">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大学生职业发展与就业创业教育</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2EC5314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rPr>
              <w:t>32</w:t>
            </w:r>
          </w:p>
        </w:tc>
        <w:tc>
          <w:tcPr>
            <w:tcW w:w="559" w:type="dxa"/>
            <w:vAlign w:val="center"/>
          </w:tcPr>
          <w:p w14:paraId="77EC751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rPr>
              <w:t>20</w:t>
            </w:r>
          </w:p>
        </w:tc>
        <w:tc>
          <w:tcPr>
            <w:tcW w:w="561" w:type="dxa"/>
            <w:vAlign w:val="center"/>
          </w:tcPr>
          <w:p w14:paraId="559708A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rPr>
              <w:t>12</w:t>
            </w:r>
          </w:p>
        </w:tc>
        <w:tc>
          <w:tcPr>
            <w:tcW w:w="593" w:type="dxa"/>
            <w:vAlign w:val="center"/>
          </w:tcPr>
          <w:p w14:paraId="26172DD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rPr>
              <w:t>2</w:t>
            </w:r>
          </w:p>
        </w:tc>
        <w:tc>
          <w:tcPr>
            <w:tcW w:w="763" w:type="dxa"/>
            <w:vAlign w:val="center"/>
          </w:tcPr>
          <w:p w14:paraId="14100A9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lang w:val="en-US" w:eastAsia="zh-CN"/>
              </w:rPr>
              <w:t>2</w:t>
            </w:r>
          </w:p>
        </w:tc>
        <w:tc>
          <w:tcPr>
            <w:tcW w:w="771" w:type="dxa"/>
            <w:gridSpan w:val="2"/>
            <w:vAlign w:val="center"/>
          </w:tcPr>
          <w:p w14:paraId="50BD864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60CE70F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5" w:type="dxa"/>
            <w:gridSpan w:val="2"/>
            <w:vAlign w:val="center"/>
          </w:tcPr>
          <w:p w14:paraId="72A5D64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2ED00AB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36305F9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180726E4">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400A6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2707DBC1">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3C6625B5">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0159EC0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微软雅黑" w:hAnsi="微软雅黑" w:eastAsia="微软雅黑"/>
                <w:color w:val="333333"/>
                <w:sz w:val="18"/>
                <w:szCs w:val="18"/>
              </w:rPr>
              <w:t>GG111010</w:t>
            </w:r>
          </w:p>
        </w:tc>
        <w:tc>
          <w:tcPr>
            <w:tcW w:w="2251" w:type="dxa"/>
            <w:vAlign w:val="center"/>
          </w:tcPr>
          <w:p w14:paraId="62720DE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大学生心理健康教育</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19A1934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rPr>
              <w:t>32</w:t>
            </w:r>
          </w:p>
        </w:tc>
        <w:tc>
          <w:tcPr>
            <w:tcW w:w="559" w:type="dxa"/>
            <w:vAlign w:val="center"/>
          </w:tcPr>
          <w:p w14:paraId="01A5552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rPr>
              <w:t>32</w:t>
            </w:r>
          </w:p>
        </w:tc>
        <w:tc>
          <w:tcPr>
            <w:tcW w:w="561" w:type="dxa"/>
            <w:vAlign w:val="center"/>
          </w:tcPr>
          <w:p w14:paraId="2C42E4D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3" w:type="dxa"/>
            <w:vAlign w:val="center"/>
          </w:tcPr>
          <w:p w14:paraId="727AA96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rPr>
              <w:t>2</w:t>
            </w:r>
          </w:p>
        </w:tc>
        <w:tc>
          <w:tcPr>
            <w:tcW w:w="763" w:type="dxa"/>
            <w:vAlign w:val="center"/>
          </w:tcPr>
          <w:p w14:paraId="1C215B2A">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2</w:t>
            </w:r>
          </w:p>
        </w:tc>
        <w:tc>
          <w:tcPr>
            <w:tcW w:w="771" w:type="dxa"/>
            <w:gridSpan w:val="2"/>
            <w:vAlign w:val="center"/>
          </w:tcPr>
          <w:p w14:paraId="4F551EE0">
            <w:pPr>
              <w:keepNext w:val="0"/>
              <w:keepLines w:val="0"/>
              <w:suppressLineNumbers w:val="0"/>
              <w:spacing w:before="0" w:beforeAutospacing="0" w:after="0" w:afterAutospacing="0"/>
              <w:ind w:left="0" w:right="0"/>
              <w:jc w:val="center"/>
              <w:rPr>
                <w:rFonts w:hint="default"/>
              </w:rPr>
            </w:pPr>
          </w:p>
        </w:tc>
        <w:tc>
          <w:tcPr>
            <w:tcW w:w="763" w:type="dxa"/>
            <w:gridSpan w:val="2"/>
            <w:vAlign w:val="center"/>
          </w:tcPr>
          <w:p w14:paraId="724268A6">
            <w:pPr>
              <w:keepNext w:val="0"/>
              <w:keepLines w:val="0"/>
              <w:suppressLineNumbers w:val="0"/>
              <w:spacing w:before="0" w:beforeAutospacing="0" w:after="0" w:afterAutospacing="0"/>
              <w:ind w:left="0" w:right="0"/>
              <w:jc w:val="center"/>
              <w:rPr>
                <w:rFonts w:hint="default"/>
              </w:rPr>
            </w:pPr>
          </w:p>
        </w:tc>
        <w:tc>
          <w:tcPr>
            <w:tcW w:w="775" w:type="dxa"/>
            <w:gridSpan w:val="2"/>
            <w:vAlign w:val="center"/>
          </w:tcPr>
          <w:p w14:paraId="0EA99C3A">
            <w:pPr>
              <w:keepNext w:val="0"/>
              <w:keepLines w:val="0"/>
              <w:suppressLineNumbers w:val="0"/>
              <w:spacing w:before="0" w:beforeAutospacing="0" w:after="0" w:afterAutospacing="0"/>
              <w:ind w:left="0" w:right="0"/>
              <w:jc w:val="center"/>
              <w:rPr>
                <w:rFonts w:hint="default"/>
              </w:rPr>
            </w:pPr>
          </w:p>
        </w:tc>
        <w:tc>
          <w:tcPr>
            <w:tcW w:w="770" w:type="dxa"/>
            <w:gridSpan w:val="2"/>
            <w:vAlign w:val="center"/>
          </w:tcPr>
          <w:p w14:paraId="3509716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59B33C4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0C7942C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01F1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7DD89666">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6BF85E4E">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03BE19C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微软雅黑" w:hAnsi="微软雅黑" w:eastAsia="微软雅黑"/>
                <w:color w:val="333333"/>
                <w:sz w:val="18"/>
                <w:szCs w:val="18"/>
              </w:rPr>
              <w:t>GG111016</w:t>
            </w:r>
          </w:p>
        </w:tc>
        <w:tc>
          <w:tcPr>
            <w:tcW w:w="2251" w:type="dxa"/>
            <w:vAlign w:val="center"/>
          </w:tcPr>
          <w:p w14:paraId="40F2B6FD">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军事理论</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vAlign w:val="center"/>
          </w:tcPr>
          <w:p w14:paraId="271D0435">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color w:val="000000"/>
                <w:spacing w:val="-20"/>
                <w:sz w:val="18"/>
                <w:szCs w:val="18"/>
                <w:lang w:val="en-US" w:eastAsia="zh-CN"/>
              </w:rPr>
              <w:t>24</w:t>
            </w:r>
          </w:p>
        </w:tc>
        <w:tc>
          <w:tcPr>
            <w:tcW w:w="559" w:type="dxa"/>
            <w:vAlign w:val="center"/>
          </w:tcPr>
          <w:p w14:paraId="4AFF8AC8">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color w:val="000000"/>
                <w:spacing w:val="-20"/>
                <w:sz w:val="18"/>
                <w:szCs w:val="18"/>
                <w:lang w:val="en-US" w:eastAsia="zh-CN"/>
              </w:rPr>
              <w:t>24</w:t>
            </w:r>
          </w:p>
        </w:tc>
        <w:tc>
          <w:tcPr>
            <w:tcW w:w="561" w:type="dxa"/>
            <w:vAlign w:val="center"/>
          </w:tcPr>
          <w:p w14:paraId="7F002F88">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3" w:type="dxa"/>
            <w:vAlign w:val="center"/>
          </w:tcPr>
          <w:p w14:paraId="233FA08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rPr>
              <w:t>2</w:t>
            </w:r>
          </w:p>
        </w:tc>
        <w:tc>
          <w:tcPr>
            <w:tcW w:w="763" w:type="dxa"/>
            <w:vAlign w:val="center"/>
          </w:tcPr>
          <w:p w14:paraId="25ADC9F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rPr>
              <w:t>2</w:t>
            </w:r>
          </w:p>
        </w:tc>
        <w:tc>
          <w:tcPr>
            <w:tcW w:w="771" w:type="dxa"/>
            <w:gridSpan w:val="2"/>
            <w:vAlign w:val="center"/>
          </w:tcPr>
          <w:p w14:paraId="07DDA811">
            <w:pPr>
              <w:keepNext w:val="0"/>
              <w:keepLines w:val="0"/>
              <w:suppressLineNumbers w:val="0"/>
              <w:spacing w:before="0" w:beforeAutospacing="0" w:after="0" w:afterAutospacing="0"/>
              <w:ind w:left="0" w:right="0"/>
              <w:jc w:val="center"/>
              <w:rPr>
                <w:rFonts w:hint="default"/>
              </w:rPr>
            </w:pPr>
          </w:p>
        </w:tc>
        <w:tc>
          <w:tcPr>
            <w:tcW w:w="763" w:type="dxa"/>
            <w:gridSpan w:val="2"/>
            <w:vAlign w:val="center"/>
          </w:tcPr>
          <w:p w14:paraId="6C4DD15D">
            <w:pPr>
              <w:keepNext w:val="0"/>
              <w:keepLines w:val="0"/>
              <w:suppressLineNumbers w:val="0"/>
              <w:spacing w:before="0" w:beforeAutospacing="0" w:after="0" w:afterAutospacing="0"/>
              <w:ind w:left="0" w:right="0"/>
              <w:jc w:val="center"/>
              <w:rPr>
                <w:rFonts w:hint="default"/>
              </w:rPr>
            </w:pPr>
          </w:p>
        </w:tc>
        <w:tc>
          <w:tcPr>
            <w:tcW w:w="775" w:type="dxa"/>
            <w:gridSpan w:val="2"/>
            <w:vAlign w:val="center"/>
          </w:tcPr>
          <w:p w14:paraId="22AFBD07">
            <w:pPr>
              <w:keepNext w:val="0"/>
              <w:keepLines w:val="0"/>
              <w:suppressLineNumbers w:val="0"/>
              <w:spacing w:before="0" w:beforeAutospacing="0" w:after="0" w:afterAutospacing="0"/>
              <w:ind w:left="0" w:right="0"/>
              <w:jc w:val="center"/>
              <w:rPr>
                <w:rFonts w:hint="default"/>
              </w:rPr>
            </w:pPr>
          </w:p>
        </w:tc>
        <w:tc>
          <w:tcPr>
            <w:tcW w:w="770" w:type="dxa"/>
            <w:gridSpan w:val="2"/>
            <w:vAlign w:val="center"/>
          </w:tcPr>
          <w:p w14:paraId="0C3DD40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194A663C">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0B42A85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5019D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289E652C">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168EB7FF">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72266A9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微软雅黑" w:hAnsi="微软雅黑" w:eastAsia="微软雅黑"/>
                <w:color w:val="333333"/>
                <w:sz w:val="18"/>
                <w:szCs w:val="18"/>
              </w:rPr>
              <w:t>GG111004</w:t>
            </w:r>
          </w:p>
        </w:tc>
        <w:tc>
          <w:tcPr>
            <w:tcW w:w="2251" w:type="dxa"/>
            <w:vAlign w:val="center"/>
          </w:tcPr>
          <w:p w14:paraId="3E035727">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大学英语（一）</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T</w:t>
            </w:r>
          </w:p>
        </w:tc>
        <w:tc>
          <w:tcPr>
            <w:tcW w:w="701" w:type="dxa"/>
            <w:tcBorders>
              <w:bottom w:val="single" w:color="auto" w:sz="4" w:space="0"/>
            </w:tcBorders>
            <w:vAlign w:val="center"/>
          </w:tcPr>
          <w:p w14:paraId="7C778B83">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default" w:ascii="Times New Roman" w:hAnsi="Times New Roman"/>
                <w:bCs/>
                <w:spacing w:val="-20"/>
                <w:sz w:val="18"/>
                <w:szCs w:val="18"/>
              </w:rPr>
              <w:t>64</w:t>
            </w:r>
          </w:p>
        </w:tc>
        <w:tc>
          <w:tcPr>
            <w:tcW w:w="559" w:type="dxa"/>
            <w:tcBorders>
              <w:bottom w:val="single" w:color="auto" w:sz="4" w:space="0"/>
            </w:tcBorders>
            <w:vAlign w:val="center"/>
          </w:tcPr>
          <w:p w14:paraId="5CBE4DAA">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bCs/>
                <w:spacing w:val="-20"/>
                <w:sz w:val="18"/>
                <w:szCs w:val="18"/>
              </w:rPr>
              <w:t>52</w:t>
            </w:r>
          </w:p>
        </w:tc>
        <w:tc>
          <w:tcPr>
            <w:tcW w:w="561" w:type="dxa"/>
            <w:tcBorders>
              <w:bottom w:val="single" w:color="auto" w:sz="4" w:space="0"/>
            </w:tcBorders>
            <w:vAlign w:val="center"/>
          </w:tcPr>
          <w:p w14:paraId="10811A5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000000"/>
                <w:spacing w:val="-20"/>
                <w:sz w:val="18"/>
                <w:szCs w:val="18"/>
              </w:rPr>
              <w:t>12</w:t>
            </w:r>
          </w:p>
        </w:tc>
        <w:tc>
          <w:tcPr>
            <w:tcW w:w="593" w:type="dxa"/>
            <w:tcBorders>
              <w:bottom w:val="single" w:color="auto" w:sz="4" w:space="0"/>
            </w:tcBorders>
            <w:vAlign w:val="center"/>
          </w:tcPr>
          <w:p w14:paraId="79BAEE4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000000"/>
                <w:spacing w:val="-20"/>
                <w:sz w:val="18"/>
                <w:szCs w:val="18"/>
              </w:rPr>
              <w:t>4</w:t>
            </w:r>
          </w:p>
        </w:tc>
        <w:tc>
          <w:tcPr>
            <w:tcW w:w="763" w:type="dxa"/>
            <w:vAlign w:val="center"/>
          </w:tcPr>
          <w:p w14:paraId="2EC00CE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000000"/>
                <w:spacing w:val="-20"/>
                <w:sz w:val="18"/>
                <w:szCs w:val="18"/>
              </w:rPr>
              <w:t>4</w:t>
            </w:r>
          </w:p>
        </w:tc>
        <w:tc>
          <w:tcPr>
            <w:tcW w:w="771" w:type="dxa"/>
            <w:gridSpan w:val="2"/>
            <w:vAlign w:val="center"/>
          </w:tcPr>
          <w:p w14:paraId="3BFB6A4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22B98F3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5" w:type="dxa"/>
            <w:gridSpan w:val="2"/>
            <w:vAlign w:val="center"/>
          </w:tcPr>
          <w:p w14:paraId="30965C5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5735C0B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66DDAA94">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379EE2D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68D7A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2E78DC00">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00006D35">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72DF9BE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微软雅黑" w:hAnsi="微软雅黑" w:eastAsia="微软雅黑"/>
                <w:color w:val="333333"/>
                <w:sz w:val="18"/>
                <w:szCs w:val="18"/>
              </w:rPr>
              <w:t>GG111005</w:t>
            </w:r>
          </w:p>
        </w:tc>
        <w:tc>
          <w:tcPr>
            <w:tcW w:w="2251" w:type="dxa"/>
            <w:vAlign w:val="center"/>
          </w:tcPr>
          <w:p w14:paraId="16B3E50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大学英语（二）</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T</w:t>
            </w:r>
          </w:p>
        </w:tc>
        <w:tc>
          <w:tcPr>
            <w:tcW w:w="701" w:type="dxa"/>
            <w:tcBorders>
              <w:bottom w:val="single" w:color="auto" w:sz="4" w:space="0"/>
            </w:tcBorders>
            <w:vAlign w:val="center"/>
          </w:tcPr>
          <w:p w14:paraId="1BB2A82C">
            <w:pPr>
              <w:keepNext w:val="0"/>
              <w:keepLines w:val="0"/>
              <w:suppressLineNumbers w:val="0"/>
              <w:spacing w:before="0" w:beforeAutospacing="0" w:after="0" w:afterAutospacing="0"/>
              <w:ind w:left="0" w:right="0"/>
              <w:jc w:val="center"/>
              <w:rPr>
                <w:rFonts w:hint="default" w:ascii="Times New Roman" w:hAnsi="Times New Roman"/>
                <w:bCs/>
                <w:spacing w:val="-20"/>
                <w:sz w:val="18"/>
                <w:szCs w:val="18"/>
                <w:highlight w:val="none"/>
              </w:rPr>
            </w:pPr>
            <w:r>
              <w:rPr>
                <w:rFonts w:hint="eastAsia" w:ascii="Times New Roman" w:hAnsi="Times New Roman"/>
                <w:bCs/>
                <w:spacing w:val="-20"/>
                <w:sz w:val="18"/>
                <w:szCs w:val="18"/>
              </w:rPr>
              <w:t>64</w:t>
            </w:r>
          </w:p>
        </w:tc>
        <w:tc>
          <w:tcPr>
            <w:tcW w:w="559" w:type="dxa"/>
            <w:tcBorders>
              <w:bottom w:val="single" w:color="auto" w:sz="4" w:space="0"/>
            </w:tcBorders>
            <w:vAlign w:val="center"/>
          </w:tcPr>
          <w:p w14:paraId="1FA73E2C">
            <w:pPr>
              <w:keepNext w:val="0"/>
              <w:keepLines w:val="0"/>
              <w:suppressLineNumbers w:val="0"/>
              <w:spacing w:before="0" w:beforeAutospacing="0" w:after="0" w:afterAutospacing="0"/>
              <w:ind w:left="0" w:right="0"/>
              <w:jc w:val="center"/>
              <w:rPr>
                <w:rFonts w:hint="default" w:ascii="Times New Roman" w:hAnsi="Times New Roman"/>
                <w:bCs/>
                <w:spacing w:val="-20"/>
                <w:sz w:val="18"/>
                <w:szCs w:val="18"/>
                <w:highlight w:val="none"/>
              </w:rPr>
            </w:pPr>
            <w:r>
              <w:rPr>
                <w:rFonts w:hint="eastAsia" w:ascii="Times New Roman" w:hAnsi="Times New Roman"/>
                <w:bCs/>
                <w:spacing w:val="-20"/>
                <w:sz w:val="18"/>
                <w:szCs w:val="18"/>
              </w:rPr>
              <w:t>52</w:t>
            </w:r>
          </w:p>
        </w:tc>
        <w:tc>
          <w:tcPr>
            <w:tcW w:w="561" w:type="dxa"/>
            <w:tcBorders>
              <w:bottom w:val="single" w:color="auto" w:sz="4" w:space="0"/>
            </w:tcBorders>
            <w:vAlign w:val="center"/>
          </w:tcPr>
          <w:p w14:paraId="179B9D5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000000"/>
                <w:spacing w:val="-20"/>
                <w:sz w:val="18"/>
                <w:szCs w:val="18"/>
              </w:rPr>
              <w:t>12</w:t>
            </w:r>
          </w:p>
        </w:tc>
        <w:tc>
          <w:tcPr>
            <w:tcW w:w="593" w:type="dxa"/>
            <w:tcBorders>
              <w:bottom w:val="single" w:color="auto" w:sz="4" w:space="0"/>
            </w:tcBorders>
            <w:vAlign w:val="center"/>
          </w:tcPr>
          <w:p w14:paraId="59427A3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rPr>
              <w:t>4</w:t>
            </w:r>
          </w:p>
        </w:tc>
        <w:tc>
          <w:tcPr>
            <w:tcW w:w="763" w:type="dxa"/>
            <w:vAlign w:val="center"/>
          </w:tcPr>
          <w:p w14:paraId="41F58F5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3F428BA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rPr>
              <w:t>4</w:t>
            </w:r>
          </w:p>
        </w:tc>
        <w:tc>
          <w:tcPr>
            <w:tcW w:w="763" w:type="dxa"/>
            <w:gridSpan w:val="2"/>
            <w:vAlign w:val="center"/>
          </w:tcPr>
          <w:p w14:paraId="2092BBE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5" w:type="dxa"/>
            <w:gridSpan w:val="2"/>
            <w:vAlign w:val="center"/>
          </w:tcPr>
          <w:p w14:paraId="1A49E59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04ECB26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001E2628">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2DE62B2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11CDA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00475D5D">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62A62263">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4C03ECBD">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微软雅黑" w:hAnsi="微软雅黑" w:eastAsia="微软雅黑"/>
                <w:color w:val="333333"/>
                <w:sz w:val="18"/>
                <w:szCs w:val="18"/>
              </w:rPr>
              <w:t>GG111006</w:t>
            </w:r>
          </w:p>
        </w:tc>
        <w:tc>
          <w:tcPr>
            <w:tcW w:w="2251" w:type="dxa"/>
            <w:vAlign w:val="center"/>
          </w:tcPr>
          <w:p w14:paraId="4F3140AF">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信息技术</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tcBorders>
              <w:bottom w:val="single" w:color="auto" w:sz="4" w:space="0"/>
            </w:tcBorders>
            <w:vAlign w:val="center"/>
          </w:tcPr>
          <w:p w14:paraId="51EFA80C">
            <w:pPr>
              <w:keepNext w:val="0"/>
              <w:keepLines w:val="0"/>
              <w:suppressLineNumbers w:val="0"/>
              <w:spacing w:before="0" w:beforeAutospacing="0" w:after="0" w:afterAutospacing="0"/>
              <w:ind w:left="0" w:right="0"/>
              <w:jc w:val="center"/>
              <w:rPr>
                <w:rFonts w:hint="default" w:ascii="Times New Roman" w:hAnsi="Times New Roman"/>
                <w:bCs/>
                <w:spacing w:val="-20"/>
                <w:sz w:val="18"/>
                <w:szCs w:val="18"/>
                <w:highlight w:val="none"/>
              </w:rPr>
            </w:pPr>
            <w:r>
              <w:rPr>
                <w:rFonts w:hint="default" w:ascii="Times New Roman" w:hAnsi="Times New Roman"/>
                <w:bCs/>
                <w:spacing w:val="-20"/>
                <w:sz w:val="18"/>
                <w:szCs w:val="18"/>
              </w:rPr>
              <w:t>64</w:t>
            </w:r>
          </w:p>
        </w:tc>
        <w:tc>
          <w:tcPr>
            <w:tcW w:w="559" w:type="dxa"/>
            <w:tcBorders>
              <w:bottom w:val="single" w:color="auto" w:sz="4" w:space="0"/>
            </w:tcBorders>
            <w:vAlign w:val="center"/>
          </w:tcPr>
          <w:p w14:paraId="0D8E815F">
            <w:pPr>
              <w:keepNext w:val="0"/>
              <w:keepLines w:val="0"/>
              <w:suppressLineNumbers w:val="0"/>
              <w:spacing w:before="0" w:beforeAutospacing="0" w:after="0" w:afterAutospacing="0"/>
              <w:ind w:left="0" w:right="0"/>
              <w:jc w:val="center"/>
              <w:rPr>
                <w:rFonts w:hint="default" w:ascii="Times New Roman" w:hAnsi="Times New Roman" w:eastAsia="宋体"/>
                <w:bCs/>
                <w:spacing w:val="-20"/>
                <w:sz w:val="18"/>
                <w:szCs w:val="18"/>
                <w:highlight w:val="none"/>
                <w:lang w:val="en-US" w:eastAsia="zh-CN"/>
              </w:rPr>
            </w:pPr>
            <w:r>
              <w:rPr>
                <w:rFonts w:hint="eastAsia" w:ascii="Times New Roman" w:hAnsi="Times New Roman"/>
                <w:bCs/>
                <w:spacing w:val="-20"/>
                <w:sz w:val="18"/>
                <w:szCs w:val="18"/>
                <w:lang w:val="en-US" w:eastAsia="zh-CN"/>
              </w:rPr>
              <w:t>32</w:t>
            </w:r>
          </w:p>
        </w:tc>
        <w:tc>
          <w:tcPr>
            <w:tcW w:w="561" w:type="dxa"/>
            <w:tcBorders>
              <w:bottom w:val="single" w:color="auto" w:sz="4" w:space="0"/>
            </w:tcBorders>
            <w:vAlign w:val="center"/>
          </w:tcPr>
          <w:p w14:paraId="49EC224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000000"/>
                <w:spacing w:val="-20"/>
                <w:sz w:val="18"/>
                <w:szCs w:val="18"/>
              </w:rPr>
              <w:t>32</w:t>
            </w:r>
          </w:p>
        </w:tc>
        <w:tc>
          <w:tcPr>
            <w:tcW w:w="593" w:type="dxa"/>
            <w:tcBorders>
              <w:bottom w:val="single" w:color="auto" w:sz="4" w:space="0"/>
            </w:tcBorders>
            <w:vAlign w:val="center"/>
          </w:tcPr>
          <w:p w14:paraId="199F874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000000"/>
                <w:spacing w:val="-20"/>
                <w:sz w:val="18"/>
                <w:szCs w:val="18"/>
              </w:rPr>
              <w:t>4</w:t>
            </w:r>
          </w:p>
        </w:tc>
        <w:tc>
          <w:tcPr>
            <w:tcW w:w="763" w:type="dxa"/>
            <w:vAlign w:val="center"/>
          </w:tcPr>
          <w:p w14:paraId="27BB498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000000"/>
                <w:spacing w:val="-20"/>
                <w:sz w:val="18"/>
                <w:szCs w:val="18"/>
              </w:rPr>
              <w:t>4</w:t>
            </w:r>
          </w:p>
        </w:tc>
        <w:tc>
          <w:tcPr>
            <w:tcW w:w="771" w:type="dxa"/>
            <w:gridSpan w:val="2"/>
            <w:vAlign w:val="center"/>
          </w:tcPr>
          <w:p w14:paraId="6EDF67F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4C78952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5" w:type="dxa"/>
            <w:gridSpan w:val="2"/>
            <w:vAlign w:val="center"/>
          </w:tcPr>
          <w:p w14:paraId="62A655E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2748B28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1777EF3C">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1CAE8A4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43E5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14281A55">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11ECF0DE">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1F6FBC46">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微软雅黑" w:hAnsi="微软雅黑" w:eastAsia="微软雅黑"/>
                <w:color w:val="333333"/>
                <w:sz w:val="18"/>
                <w:szCs w:val="18"/>
              </w:rPr>
              <w:t>GG111025</w:t>
            </w:r>
          </w:p>
        </w:tc>
        <w:tc>
          <w:tcPr>
            <w:tcW w:w="2251" w:type="dxa"/>
            <w:vAlign w:val="center"/>
          </w:tcPr>
          <w:p w14:paraId="05B9EEE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劳动教育</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tcBorders>
              <w:bottom w:val="single" w:color="auto" w:sz="4" w:space="0"/>
            </w:tcBorders>
            <w:vAlign w:val="center"/>
          </w:tcPr>
          <w:p w14:paraId="29862691">
            <w:pPr>
              <w:keepNext w:val="0"/>
              <w:keepLines w:val="0"/>
              <w:suppressLineNumbers w:val="0"/>
              <w:spacing w:before="0" w:beforeAutospacing="0" w:after="0" w:afterAutospacing="0"/>
              <w:ind w:left="0" w:right="0"/>
              <w:jc w:val="center"/>
              <w:rPr>
                <w:rFonts w:hint="default" w:ascii="Times New Roman" w:hAnsi="Times New Roman" w:eastAsia="宋体"/>
                <w:bCs/>
                <w:spacing w:val="-20"/>
                <w:sz w:val="18"/>
                <w:szCs w:val="18"/>
                <w:highlight w:val="none"/>
                <w:lang w:val="en-US" w:eastAsia="zh-CN"/>
              </w:rPr>
            </w:pPr>
            <w:r>
              <w:rPr>
                <w:rFonts w:hint="eastAsia" w:ascii="Times New Roman" w:hAnsi="Times New Roman"/>
                <w:bCs/>
                <w:spacing w:val="-20"/>
                <w:sz w:val="18"/>
                <w:szCs w:val="18"/>
                <w:lang w:val="en-US" w:eastAsia="zh-CN"/>
              </w:rPr>
              <w:t>16</w:t>
            </w:r>
          </w:p>
        </w:tc>
        <w:tc>
          <w:tcPr>
            <w:tcW w:w="559" w:type="dxa"/>
            <w:tcBorders>
              <w:bottom w:val="single" w:color="auto" w:sz="4" w:space="0"/>
            </w:tcBorders>
            <w:vAlign w:val="center"/>
          </w:tcPr>
          <w:p w14:paraId="31E14BAD">
            <w:pPr>
              <w:keepNext w:val="0"/>
              <w:keepLines w:val="0"/>
              <w:suppressLineNumbers w:val="0"/>
              <w:spacing w:before="0" w:beforeAutospacing="0" w:after="0" w:afterAutospacing="0"/>
              <w:ind w:left="0" w:right="0"/>
              <w:jc w:val="center"/>
              <w:rPr>
                <w:rFonts w:hint="default" w:ascii="Times New Roman" w:hAnsi="Times New Roman" w:eastAsia="宋体"/>
                <w:bCs/>
                <w:spacing w:val="-20"/>
                <w:sz w:val="18"/>
                <w:szCs w:val="18"/>
                <w:highlight w:val="none"/>
                <w:lang w:val="en-US" w:eastAsia="zh-CN"/>
              </w:rPr>
            </w:pPr>
          </w:p>
        </w:tc>
        <w:tc>
          <w:tcPr>
            <w:tcW w:w="561" w:type="dxa"/>
            <w:tcBorders>
              <w:bottom w:val="single" w:color="auto" w:sz="4" w:space="0"/>
            </w:tcBorders>
            <w:vAlign w:val="center"/>
          </w:tcPr>
          <w:p w14:paraId="2C1684A4">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16</w:t>
            </w:r>
          </w:p>
        </w:tc>
        <w:tc>
          <w:tcPr>
            <w:tcW w:w="593" w:type="dxa"/>
            <w:tcBorders>
              <w:bottom w:val="single" w:color="auto" w:sz="4" w:space="0"/>
            </w:tcBorders>
            <w:vAlign w:val="center"/>
          </w:tcPr>
          <w:p w14:paraId="32ECB64E">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color w:val="000000"/>
                <w:spacing w:val="-20"/>
                <w:sz w:val="18"/>
                <w:szCs w:val="18"/>
                <w:lang w:val="en-US" w:eastAsia="zh-CN"/>
              </w:rPr>
              <w:t>1</w:t>
            </w:r>
          </w:p>
        </w:tc>
        <w:tc>
          <w:tcPr>
            <w:tcW w:w="3072" w:type="dxa"/>
            <w:gridSpan w:val="7"/>
            <w:vAlign w:val="center"/>
          </w:tcPr>
          <w:p w14:paraId="0E4A8CD6">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auto"/>
                <w:spacing w:val="-20"/>
                <w:sz w:val="18"/>
                <w:szCs w:val="18"/>
              </w:rPr>
              <w:t>1-4</w:t>
            </w:r>
            <w:r>
              <w:rPr>
                <w:rFonts w:hint="eastAsia" w:ascii="Times New Roman" w:hAnsi="Times New Roman"/>
                <w:color w:val="auto"/>
                <w:spacing w:val="-20"/>
                <w:sz w:val="18"/>
                <w:szCs w:val="18"/>
              </w:rPr>
              <w:t>学期，每学期8学时（也可集中实践）</w:t>
            </w:r>
          </w:p>
        </w:tc>
        <w:tc>
          <w:tcPr>
            <w:tcW w:w="770" w:type="dxa"/>
            <w:gridSpan w:val="2"/>
            <w:vAlign w:val="center"/>
          </w:tcPr>
          <w:p w14:paraId="07E135F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7AF56358">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26CF64C8">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0ABA0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4C74EB96">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383281F9">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63411129">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6</w:t>
            </w:r>
          </w:p>
        </w:tc>
        <w:tc>
          <w:tcPr>
            <w:tcW w:w="2251" w:type="dxa"/>
            <w:vAlign w:val="center"/>
          </w:tcPr>
          <w:p w14:paraId="531CDA50">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大学生创新创业教育</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tcBorders>
              <w:bottom w:val="single" w:color="auto" w:sz="4" w:space="0"/>
            </w:tcBorders>
            <w:vAlign w:val="center"/>
          </w:tcPr>
          <w:p w14:paraId="4960250B">
            <w:pPr>
              <w:keepNext w:val="0"/>
              <w:keepLines w:val="0"/>
              <w:suppressLineNumbers w:val="0"/>
              <w:spacing w:before="0" w:beforeAutospacing="0" w:after="0" w:afterAutospacing="0"/>
              <w:ind w:left="0" w:right="0"/>
              <w:jc w:val="center"/>
              <w:rPr>
                <w:rFonts w:hint="default" w:ascii="Times New Roman" w:hAnsi="Times New Roman"/>
                <w:bCs/>
                <w:spacing w:val="-20"/>
                <w:sz w:val="18"/>
                <w:szCs w:val="18"/>
                <w:highlight w:val="none"/>
              </w:rPr>
            </w:pPr>
            <w:r>
              <w:rPr>
                <w:rFonts w:hint="eastAsia" w:ascii="Times New Roman" w:hAnsi="Times New Roman"/>
                <w:bCs/>
                <w:spacing w:val="-20"/>
                <w:sz w:val="18"/>
                <w:szCs w:val="18"/>
                <w:lang w:val="en-US" w:eastAsia="zh-CN"/>
              </w:rPr>
              <w:t>32</w:t>
            </w:r>
          </w:p>
        </w:tc>
        <w:tc>
          <w:tcPr>
            <w:tcW w:w="559" w:type="dxa"/>
            <w:tcBorders>
              <w:bottom w:val="single" w:color="auto" w:sz="4" w:space="0"/>
            </w:tcBorders>
            <w:vAlign w:val="center"/>
          </w:tcPr>
          <w:p w14:paraId="7C4D0063">
            <w:pPr>
              <w:keepNext w:val="0"/>
              <w:keepLines w:val="0"/>
              <w:suppressLineNumbers w:val="0"/>
              <w:spacing w:before="0" w:beforeAutospacing="0" w:after="0" w:afterAutospacing="0"/>
              <w:ind w:left="0" w:right="0"/>
              <w:jc w:val="center"/>
              <w:rPr>
                <w:rFonts w:hint="default" w:ascii="Times New Roman" w:hAnsi="Times New Roman"/>
                <w:bCs/>
                <w:spacing w:val="-20"/>
                <w:sz w:val="18"/>
                <w:szCs w:val="18"/>
                <w:highlight w:val="none"/>
              </w:rPr>
            </w:pPr>
            <w:r>
              <w:rPr>
                <w:rFonts w:hint="eastAsia" w:ascii="Times New Roman" w:hAnsi="Times New Roman"/>
                <w:bCs/>
                <w:spacing w:val="-20"/>
                <w:sz w:val="18"/>
                <w:szCs w:val="18"/>
                <w:lang w:val="en-US" w:eastAsia="zh-CN"/>
              </w:rPr>
              <w:t>20</w:t>
            </w:r>
          </w:p>
        </w:tc>
        <w:tc>
          <w:tcPr>
            <w:tcW w:w="561" w:type="dxa"/>
            <w:tcBorders>
              <w:bottom w:val="single" w:color="auto" w:sz="4" w:space="0"/>
            </w:tcBorders>
            <w:vAlign w:val="center"/>
          </w:tcPr>
          <w:p w14:paraId="04E4A1A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lang w:val="en-US" w:eastAsia="zh-CN"/>
              </w:rPr>
              <w:t>12</w:t>
            </w:r>
          </w:p>
        </w:tc>
        <w:tc>
          <w:tcPr>
            <w:tcW w:w="593" w:type="dxa"/>
            <w:tcBorders>
              <w:bottom w:val="single" w:color="auto" w:sz="4" w:space="0"/>
            </w:tcBorders>
            <w:vAlign w:val="center"/>
          </w:tcPr>
          <w:p w14:paraId="1BB5BDF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lang w:val="en-US" w:eastAsia="zh-CN"/>
              </w:rPr>
              <w:t>2</w:t>
            </w:r>
          </w:p>
        </w:tc>
        <w:tc>
          <w:tcPr>
            <w:tcW w:w="763" w:type="dxa"/>
            <w:vAlign w:val="center"/>
          </w:tcPr>
          <w:p w14:paraId="5F5859B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0B371C1D">
            <w:pPr>
              <w:keepNext w:val="0"/>
              <w:keepLines w:val="0"/>
              <w:suppressLineNumbers w:val="0"/>
              <w:spacing w:before="0" w:beforeAutospacing="0" w:after="0" w:afterAutospacing="0"/>
              <w:ind w:left="0" w:right="0"/>
              <w:jc w:val="center"/>
              <w:rPr>
                <w:rFonts w:hint="default"/>
              </w:rPr>
            </w:pPr>
            <w:r>
              <w:rPr>
                <w:rFonts w:hint="eastAsia" w:ascii="Times New Roman" w:hAnsi="Times New Roman"/>
                <w:color w:val="auto"/>
                <w:spacing w:val="-20"/>
                <w:sz w:val="18"/>
                <w:szCs w:val="18"/>
                <w:lang w:val="en-US" w:eastAsia="zh-CN"/>
              </w:rPr>
              <w:t>2</w:t>
            </w:r>
          </w:p>
        </w:tc>
        <w:tc>
          <w:tcPr>
            <w:tcW w:w="763" w:type="dxa"/>
            <w:gridSpan w:val="2"/>
            <w:vAlign w:val="center"/>
          </w:tcPr>
          <w:p w14:paraId="11E9AAB9">
            <w:pPr>
              <w:keepNext w:val="0"/>
              <w:keepLines w:val="0"/>
              <w:suppressLineNumbers w:val="0"/>
              <w:spacing w:before="0" w:beforeAutospacing="0" w:after="0" w:afterAutospacing="0"/>
              <w:ind w:left="0" w:right="0"/>
              <w:jc w:val="center"/>
              <w:rPr>
                <w:rFonts w:hint="default"/>
              </w:rPr>
            </w:pPr>
          </w:p>
        </w:tc>
        <w:tc>
          <w:tcPr>
            <w:tcW w:w="775" w:type="dxa"/>
            <w:gridSpan w:val="2"/>
            <w:vAlign w:val="center"/>
          </w:tcPr>
          <w:p w14:paraId="404CF07A">
            <w:pPr>
              <w:keepNext w:val="0"/>
              <w:keepLines w:val="0"/>
              <w:suppressLineNumbers w:val="0"/>
              <w:spacing w:before="0" w:beforeAutospacing="0" w:after="0" w:afterAutospacing="0"/>
              <w:ind w:left="0" w:right="0"/>
              <w:jc w:val="center"/>
              <w:rPr>
                <w:rFonts w:hint="default"/>
              </w:rPr>
            </w:pPr>
          </w:p>
        </w:tc>
        <w:tc>
          <w:tcPr>
            <w:tcW w:w="770" w:type="dxa"/>
            <w:gridSpan w:val="2"/>
            <w:vAlign w:val="center"/>
          </w:tcPr>
          <w:p w14:paraId="6C258486">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64B697E2">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60A51044">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10620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0" w:hRule="atLeast"/>
          <w:jc w:val="center"/>
        </w:trPr>
        <w:tc>
          <w:tcPr>
            <w:tcW w:w="513" w:type="dxa"/>
            <w:vMerge w:val="continue"/>
            <w:vAlign w:val="center"/>
          </w:tcPr>
          <w:p w14:paraId="2AD06163">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303B130C">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1711989B">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7</w:t>
            </w:r>
          </w:p>
        </w:tc>
        <w:tc>
          <w:tcPr>
            <w:tcW w:w="2251" w:type="dxa"/>
            <w:vAlign w:val="center"/>
          </w:tcPr>
          <w:p w14:paraId="6A650A8A">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国家安全教育</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tcBorders>
              <w:bottom w:val="single" w:color="auto" w:sz="4" w:space="0"/>
            </w:tcBorders>
            <w:vAlign w:val="center"/>
          </w:tcPr>
          <w:p w14:paraId="1599A772">
            <w:pPr>
              <w:keepNext w:val="0"/>
              <w:keepLines w:val="0"/>
              <w:suppressLineNumbers w:val="0"/>
              <w:spacing w:before="0" w:beforeAutospacing="0" w:after="0" w:afterAutospacing="0"/>
              <w:ind w:left="0" w:right="0"/>
              <w:jc w:val="center"/>
              <w:rPr>
                <w:rFonts w:hint="default" w:ascii="Times New Roman" w:hAnsi="Times New Roman"/>
                <w:bCs/>
                <w:spacing w:val="-20"/>
                <w:sz w:val="18"/>
                <w:szCs w:val="18"/>
                <w:highlight w:val="none"/>
              </w:rPr>
            </w:pPr>
            <w:r>
              <w:rPr>
                <w:rFonts w:hint="eastAsia" w:ascii="Times New Roman" w:hAnsi="Times New Roman"/>
                <w:bCs/>
                <w:spacing w:val="-20"/>
                <w:sz w:val="18"/>
                <w:szCs w:val="18"/>
                <w:lang w:val="en-US" w:eastAsia="zh-CN"/>
              </w:rPr>
              <w:t>16</w:t>
            </w:r>
          </w:p>
        </w:tc>
        <w:tc>
          <w:tcPr>
            <w:tcW w:w="559" w:type="dxa"/>
            <w:tcBorders>
              <w:bottom w:val="single" w:color="auto" w:sz="4" w:space="0"/>
            </w:tcBorders>
            <w:vAlign w:val="center"/>
          </w:tcPr>
          <w:p w14:paraId="530D4D9D">
            <w:pPr>
              <w:keepNext w:val="0"/>
              <w:keepLines w:val="0"/>
              <w:suppressLineNumbers w:val="0"/>
              <w:spacing w:before="0" w:beforeAutospacing="0" w:after="0" w:afterAutospacing="0"/>
              <w:ind w:left="0" w:right="0"/>
              <w:jc w:val="center"/>
              <w:rPr>
                <w:rFonts w:hint="default" w:ascii="Times New Roman" w:hAnsi="Times New Roman"/>
                <w:bCs/>
                <w:spacing w:val="-20"/>
                <w:sz w:val="18"/>
                <w:szCs w:val="18"/>
                <w:highlight w:val="none"/>
              </w:rPr>
            </w:pPr>
            <w:r>
              <w:rPr>
                <w:rFonts w:hint="eastAsia" w:ascii="Times New Roman" w:hAnsi="Times New Roman"/>
                <w:bCs/>
                <w:spacing w:val="-20"/>
                <w:sz w:val="18"/>
                <w:szCs w:val="18"/>
                <w:lang w:val="en-US" w:eastAsia="zh-CN"/>
              </w:rPr>
              <w:t>12</w:t>
            </w:r>
          </w:p>
        </w:tc>
        <w:tc>
          <w:tcPr>
            <w:tcW w:w="561" w:type="dxa"/>
            <w:tcBorders>
              <w:bottom w:val="single" w:color="auto" w:sz="4" w:space="0"/>
            </w:tcBorders>
            <w:vAlign w:val="center"/>
          </w:tcPr>
          <w:p w14:paraId="223C95E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lang w:val="en-US" w:eastAsia="zh-CN"/>
              </w:rPr>
              <w:t>4</w:t>
            </w:r>
          </w:p>
        </w:tc>
        <w:tc>
          <w:tcPr>
            <w:tcW w:w="593" w:type="dxa"/>
            <w:tcBorders>
              <w:bottom w:val="single" w:color="auto" w:sz="4" w:space="0"/>
            </w:tcBorders>
            <w:vAlign w:val="center"/>
          </w:tcPr>
          <w:p w14:paraId="0C5C72E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lang w:val="en-US" w:eastAsia="zh-CN"/>
              </w:rPr>
              <w:t>1</w:t>
            </w:r>
          </w:p>
        </w:tc>
        <w:tc>
          <w:tcPr>
            <w:tcW w:w="3072" w:type="dxa"/>
            <w:gridSpan w:val="7"/>
            <w:vAlign w:val="center"/>
          </w:tcPr>
          <w:p w14:paraId="7844884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auto"/>
                <w:spacing w:val="-20"/>
                <w:sz w:val="18"/>
                <w:szCs w:val="18"/>
              </w:rPr>
              <w:t>1-4</w:t>
            </w:r>
            <w:r>
              <w:rPr>
                <w:rFonts w:hint="eastAsia" w:ascii="Times New Roman" w:hAnsi="Times New Roman"/>
                <w:color w:val="auto"/>
                <w:spacing w:val="-20"/>
                <w:sz w:val="18"/>
                <w:szCs w:val="18"/>
              </w:rPr>
              <w:t>学期，</w:t>
            </w:r>
            <w:r>
              <w:rPr>
                <w:rFonts w:hint="eastAsia" w:ascii="Times New Roman" w:hAnsi="Times New Roman"/>
                <w:color w:val="auto"/>
                <w:spacing w:val="-20"/>
                <w:sz w:val="18"/>
                <w:szCs w:val="18"/>
                <w:lang w:eastAsia="zh-CN"/>
              </w:rPr>
              <w:t>每学期</w:t>
            </w:r>
            <w:r>
              <w:rPr>
                <w:rFonts w:hint="eastAsia" w:ascii="Times New Roman" w:hAnsi="Times New Roman"/>
                <w:color w:val="auto"/>
                <w:spacing w:val="-20"/>
                <w:sz w:val="18"/>
                <w:szCs w:val="18"/>
                <w:lang w:val="en-US" w:eastAsia="zh-CN"/>
              </w:rPr>
              <w:t>4学时，成绩计入第4学期</w:t>
            </w:r>
          </w:p>
        </w:tc>
        <w:tc>
          <w:tcPr>
            <w:tcW w:w="770" w:type="dxa"/>
            <w:gridSpan w:val="2"/>
            <w:vAlign w:val="center"/>
          </w:tcPr>
          <w:p w14:paraId="54FE4A8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2B5DEF50">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26ACF45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7AF32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9" w:hRule="atLeast"/>
          <w:jc w:val="center"/>
        </w:trPr>
        <w:tc>
          <w:tcPr>
            <w:tcW w:w="513" w:type="dxa"/>
            <w:vMerge w:val="continue"/>
            <w:vAlign w:val="center"/>
          </w:tcPr>
          <w:p w14:paraId="2BAF3A60">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7498F20B">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2E36FCDE">
            <w:pPr>
              <w:keepNext w:val="0"/>
              <w:keepLines w:val="0"/>
              <w:suppressLineNumbers w:val="0"/>
              <w:spacing w:before="0" w:beforeAutospacing="0" w:after="0" w:afterAutospacing="0"/>
              <w:ind w:left="0" w:right="0"/>
              <w:jc w:val="center"/>
              <w:rPr>
                <w:rFonts w:hint="default" w:ascii="微软雅黑" w:hAnsi="微软雅黑" w:eastAsia="微软雅黑" w:cs="Segoe UI"/>
                <w:sz w:val="18"/>
                <w:szCs w:val="18"/>
                <w:highlight w:val="none"/>
              </w:rPr>
            </w:pPr>
            <w:r>
              <w:rPr>
                <w:rFonts w:hint="eastAsia" w:ascii="微软雅黑" w:hAnsi="微软雅黑" w:eastAsia="微软雅黑"/>
                <w:color w:val="333333"/>
                <w:sz w:val="18"/>
                <w:szCs w:val="18"/>
              </w:rPr>
              <w:t>GG11102</w:t>
            </w:r>
            <w:r>
              <w:rPr>
                <w:rFonts w:hint="eastAsia" w:ascii="微软雅黑" w:hAnsi="微软雅黑" w:eastAsia="微软雅黑"/>
                <w:color w:val="333333"/>
                <w:sz w:val="18"/>
                <w:szCs w:val="18"/>
                <w:lang w:val="en-US" w:eastAsia="zh-CN"/>
              </w:rPr>
              <w:t>8</w:t>
            </w:r>
          </w:p>
        </w:tc>
        <w:tc>
          <w:tcPr>
            <w:tcW w:w="2251" w:type="dxa"/>
            <w:vAlign w:val="center"/>
          </w:tcPr>
          <w:p w14:paraId="5990DE44">
            <w:pPr>
              <w:keepNext w:val="0"/>
              <w:keepLines w:val="0"/>
              <w:suppressLineNumbers w:val="0"/>
              <w:spacing w:before="0" w:beforeAutospacing="0" w:after="0" w:afterAutospacing="0"/>
              <w:ind w:left="0" w:right="0"/>
              <w:jc w:val="center"/>
              <w:rPr>
                <w:rFonts w:hint="default" w:ascii="Times New Roman" w:hAnsi="Times New Roman"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s="Times New Roman"/>
                <w:color w:val="000000" w:themeColor="text1"/>
                <w:spacing w:val="-20"/>
                <w:sz w:val="18"/>
                <w:szCs w:val="18"/>
                <w:lang w:eastAsia="zh-CN"/>
                <w14:textFill>
                  <w14:solidFill>
                    <w14:schemeClr w14:val="tx1"/>
                  </w14:solidFill>
                </w14:textFill>
              </w:rPr>
              <w:t>大学生美育</w:t>
            </w:r>
            <w:r>
              <w:rPr>
                <w:rFonts w:hint="eastAsia" w:ascii="Times New Roman" w:hAnsi="Times New Roman" w:cs="Times New Roman"/>
                <w:color w:val="000000" w:themeColor="text1"/>
                <w:spacing w:val="-20"/>
                <w:sz w:val="18"/>
                <w:szCs w:val="18"/>
                <w:lang w:val="en-US" w:eastAsia="zh-CN"/>
                <w14:textFill>
                  <w14:solidFill>
                    <w14:schemeClr w14:val="tx1"/>
                  </w14:solidFill>
                </w14:textFill>
              </w:rPr>
              <w:t>E</w:t>
            </w:r>
          </w:p>
        </w:tc>
        <w:tc>
          <w:tcPr>
            <w:tcW w:w="701" w:type="dxa"/>
            <w:tcBorders>
              <w:bottom w:val="single" w:color="auto" w:sz="4" w:space="0"/>
            </w:tcBorders>
            <w:vAlign w:val="center"/>
          </w:tcPr>
          <w:p w14:paraId="6D979D78">
            <w:pPr>
              <w:keepNext w:val="0"/>
              <w:keepLines w:val="0"/>
              <w:suppressLineNumbers w:val="0"/>
              <w:spacing w:before="0" w:beforeAutospacing="0" w:after="0" w:afterAutospacing="0"/>
              <w:ind w:left="0" w:right="0"/>
              <w:jc w:val="center"/>
              <w:rPr>
                <w:rFonts w:hint="default" w:ascii="Times New Roman" w:hAnsi="Times New Roman" w:eastAsia="宋体"/>
                <w:bCs/>
                <w:spacing w:val="-20"/>
                <w:sz w:val="18"/>
                <w:szCs w:val="18"/>
                <w:highlight w:val="none"/>
                <w:lang w:val="en-US" w:eastAsia="zh-CN"/>
              </w:rPr>
            </w:pPr>
            <w:r>
              <w:rPr>
                <w:rFonts w:hint="eastAsia" w:ascii="Times New Roman" w:hAnsi="Times New Roman"/>
                <w:bCs/>
                <w:spacing w:val="-20"/>
                <w:sz w:val="18"/>
                <w:szCs w:val="18"/>
                <w:lang w:val="en-US" w:eastAsia="zh-CN"/>
              </w:rPr>
              <w:t>32</w:t>
            </w:r>
          </w:p>
        </w:tc>
        <w:tc>
          <w:tcPr>
            <w:tcW w:w="559" w:type="dxa"/>
            <w:tcBorders>
              <w:bottom w:val="single" w:color="auto" w:sz="4" w:space="0"/>
            </w:tcBorders>
            <w:vAlign w:val="center"/>
          </w:tcPr>
          <w:p w14:paraId="5F5753C7">
            <w:pPr>
              <w:keepNext w:val="0"/>
              <w:keepLines w:val="0"/>
              <w:suppressLineNumbers w:val="0"/>
              <w:spacing w:before="0" w:beforeAutospacing="0" w:after="0" w:afterAutospacing="0"/>
              <w:ind w:left="0" w:right="0"/>
              <w:jc w:val="center"/>
              <w:rPr>
                <w:rFonts w:hint="default" w:ascii="Times New Roman" w:hAnsi="Times New Roman" w:eastAsia="宋体"/>
                <w:bCs/>
                <w:spacing w:val="-20"/>
                <w:sz w:val="18"/>
                <w:szCs w:val="18"/>
                <w:highlight w:val="none"/>
                <w:lang w:val="en-US" w:eastAsia="zh-CN"/>
              </w:rPr>
            </w:pPr>
            <w:r>
              <w:rPr>
                <w:rFonts w:hint="eastAsia" w:ascii="Times New Roman" w:hAnsi="Times New Roman"/>
                <w:bCs/>
                <w:spacing w:val="-20"/>
                <w:sz w:val="18"/>
                <w:szCs w:val="18"/>
                <w:lang w:val="en-US" w:eastAsia="zh-CN"/>
              </w:rPr>
              <w:t>28</w:t>
            </w:r>
          </w:p>
        </w:tc>
        <w:tc>
          <w:tcPr>
            <w:tcW w:w="561" w:type="dxa"/>
            <w:tcBorders>
              <w:bottom w:val="single" w:color="auto" w:sz="4" w:space="0"/>
            </w:tcBorders>
            <w:vAlign w:val="center"/>
          </w:tcPr>
          <w:p w14:paraId="2F357AA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lang w:val="en-US" w:eastAsia="zh-CN"/>
              </w:rPr>
              <w:t>4</w:t>
            </w:r>
          </w:p>
        </w:tc>
        <w:tc>
          <w:tcPr>
            <w:tcW w:w="593" w:type="dxa"/>
            <w:tcBorders>
              <w:bottom w:val="single" w:color="auto" w:sz="4" w:space="0"/>
            </w:tcBorders>
            <w:vAlign w:val="center"/>
          </w:tcPr>
          <w:p w14:paraId="5A793402">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2</w:t>
            </w:r>
          </w:p>
        </w:tc>
        <w:tc>
          <w:tcPr>
            <w:tcW w:w="763" w:type="dxa"/>
            <w:vAlign w:val="center"/>
          </w:tcPr>
          <w:p w14:paraId="008325D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26FF48B8">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3D27633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color w:val="000000"/>
                <w:spacing w:val="-20"/>
                <w:sz w:val="18"/>
                <w:szCs w:val="18"/>
                <w:lang w:val="en-US" w:eastAsia="zh-CN"/>
              </w:rPr>
              <w:t>2</w:t>
            </w:r>
          </w:p>
        </w:tc>
        <w:tc>
          <w:tcPr>
            <w:tcW w:w="775" w:type="dxa"/>
            <w:gridSpan w:val="2"/>
            <w:vAlign w:val="center"/>
          </w:tcPr>
          <w:p w14:paraId="3F7077E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709908A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212BF0C0">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788A12C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18B2F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9" w:hRule="atLeast"/>
          <w:jc w:val="center"/>
        </w:trPr>
        <w:tc>
          <w:tcPr>
            <w:tcW w:w="513" w:type="dxa"/>
            <w:vMerge w:val="continue"/>
            <w:vAlign w:val="center"/>
          </w:tcPr>
          <w:p w14:paraId="2DB572E7">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2883D84F">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5E2D67ED">
            <w:pPr>
              <w:keepNext w:val="0"/>
              <w:keepLines w:val="0"/>
              <w:suppressLineNumbers w:val="0"/>
              <w:spacing w:before="0" w:beforeAutospacing="0" w:after="0" w:afterAutospacing="0"/>
              <w:ind w:left="0" w:right="0"/>
              <w:jc w:val="center"/>
              <w:rPr>
                <w:rFonts w:hint="eastAsia" w:ascii="微软雅黑" w:hAnsi="微软雅黑" w:eastAsia="微软雅黑"/>
                <w:color w:val="333333"/>
                <w:sz w:val="18"/>
                <w:szCs w:val="18"/>
              </w:rPr>
            </w:pPr>
            <w:r>
              <w:rPr>
                <w:rFonts w:hint="eastAsia" w:ascii="微软雅黑" w:hAnsi="微软雅黑" w:eastAsia="微软雅黑"/>
                <w:color w:val="333333"/>
                <w:sz w:val="18"/>
                <w:szCs w:val="18"/>
              </w:rPr>
              <w:t>GG111018</w:t>
            </w:r>
          </w:p>
        </w:tc>
        <w:tc>
          <w:tcPr>
            <w:tcW w:w="2251" w:type="dxa"/>
            <w:vAlign w:val="center"/>
          </w:tcPr>
          <w:p w14:paraId="7B57182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高等数学（一）</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701" w:type="dxa"/>
            <w:tcBorders>
              <w:bottom w:val="single" w:color="auto" w:sz="4" w:space="0"/>
            </w:tcBorders>
            <w:vAlign w:val="center"/>
          </w:tcPr>
          <w:p w14:paraId="5DD0C145">
            <w:pPr>
              <w:keepNext w:val="0"/>
              <w:keepLines w:val="0"/>
              <w:suppressLineNumbers w:val="0"/>
              <w:spacing w:before="0" w:beforeAutospacing="0" w:after="0" w:afterAutospacing="0"/>
              <w:ind w:left="0" w:right="0"/>
              <w:jc w:val="center"/>
              <w:rPr>
                <w:rFonts w:hint="eastAsia" w:ascii="Times New Roman" w:hAnsi="Times New Roman"/>
                <w:bCs/>
                <w:spacing w:val="-20"/>
                <w:sz w:val="18"/>
                <w:szCs w:val="18"/>
                <w:lang w:val="en-US" w:eastAsia="zh-CN"/>
              </w:rPr>
            </w:pPr>
            <w:r>
              <w:rPr>
                <w:rFonts w:hint="default" w:ascii="Times New Roman" w:hAnsi="Times New Roman"/>
                <w:bCs/>
                <w:spacing w:val="-20"/>
                <w:sz w:val="18"/>
                <w:szCs w:val="18"/>
              </w:rPr>
              <w:t>64</w:t>
            </w:r>
          </w:p>
        </w:tc>
        <w:tc>
          <w:tcPr>
            <w:tcW w:w="559" w:type="dxa"/>
            <w:tcBorders>
              <w:bottom w:val="single" w:color="auto" w:sz="4" w:space="0"/>
            </w:tcBorders>
            <w:vAlign w:val="center"/>
          </w:tcPr>
          <w:p w14:paraId="56FB3DB1">
            <w:pPr>
              <w:keepNext w:val="0"/>
              <w:keepLines w:val="0"/>
              <w:suppressLineNumbers w:val="0"/>
              <w:spacing w:before="0" w:beforeAutospacing="0" w:after="0" w:afterAutospacing="0"/>
              <w:ind w:left="0" w:right="0"/>
              <w:jc w:val="center"/>
              <w:rPr>
                <w:rFonts w:hint="eastAsia" w:ascii="Times New Roman" w:hAnsi="Times New Roman"/>
                <w:bCs/>
                <w:spacing w:val="-20"/>
                <w:sz w:val="18"/>
                <w:szCs w:val="18"/>
                <w:lang w:val="en-US" w:eastAsia="zh-CN"/>
              </w:rPr>
            </w:pPr>
            <w:r>
              <w:rPr>
                <w:rFonts w:hint="default" w:ascii="Times New Roman" w:hAnsi="Times New Roman"/>
                <w:bCs/>
                <w:spacing w:val="-20"/>
                <w:sz w:val="18"/>
                <w:szCs w:val="18"/>
              </w:rPr>
              <w:t>64</w:t>
            </w:r>
          </w:p>
        </w:tc>
        <w:tc>
          <w:tcPr>
            <w:tcW w:w="561" w:type="dxa"/>
            <w:tcBorders>
              <w:bottom w:val="single" w:color="auto" w:sz="4" w:space="0"/>
            </w:tcBorders>
            <w:vAlign w:val="center"/>
          </w:tcPr>
          <w:p w14:paraId="4303067A">
            <w:pPr>
              <w:keepNext w:val="0"/>
              <w:keepLines w:val="0"/>
              <w:suppressLineNumbers w:val="0"/>
              <w:spacing w:before="0" w:beforeAutospacing="0" w:after="0" w:afterAutospacing="0"/>
              <w:ind w:left="0" w:right="0"/>
              <w:jc w:val="center"/>
              <w:rPr>
                <w:rFonts w:hint="eastAsia" w:ascii="Times New Roman" w:hAnsi="Times New Roman"/>
                <w:color w:val="000000"/>
                <w:spacing w:val="-20"/>
                <w:sz w:val="18"/>
                <w:szCs w:val="18"/>
                <w:lang w:val="en-US" w:eastAsia="zh-CN"/>
              </w:rPr>
            </w:pPr>
          </w:p>
        </w:tc>
        <w:tc>
          <w:tcPr>
            <w:tcW w:w="593" w:type="dxa"/>
            <w:tcBorders>
              <w:bottom w:val="single" w:color="auto" w:sz="4" w:space="0"/>
            </w:tcBorders>
            <w:vAlign w:val="center"/>
          </w:tcPr>
          <w:p w14:paraId="302B9A59">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default" w:ascii="Times New Roman" w:hAnsi="Times New Roman"/>
                <w:color w:val="000000"/>
                <w:spacing w:val="-20"/>
                <w:sz w:val="18"/>
                <w:szCs w:val="18"/>
              </w:rPr>
              <w:t>4</w:t>
            </w:r>
          </w:p>
        </w:tc>
        <w:tc>
          <w:tcPr>
            <w:tcW w:w="763" w:type="dxa"/>
            <w:vAlign w:val="center"/>
          </w:tcPr>
          <w:p w14:paraId="2FDF3D6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000000"/>
                <w:spacing w:val="-20"/>
                <w:sz w:val="18"/>
                <w:szCs w:val="18"/>
              </w:rPr>
              <w:t>4</w:t>
            </w:r>
          </w:p>
        </w:tc>
        <w:tc>
          <w:tcPr>
            <w:tcW w:w="771" w:type="dxa"/>
            <w:gridSpan w:val="2"/>
            <w:vAlign w:val="center"/>
          </w:tcPr>
          <w:p w14:paraId="3B6C059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2B369716">
            <w:pPr>
              <w:keepNext w:val="0"/>
              <w:keepLines w:val="0"/>
              <w:suppressLineNumbers w:val="0"/>
              <w:spacing w:before="0" w:beforeAutospacing="0" w:after="0" w:afterAutospacing="0"/>
              <w:ind w:left="0" w:right="0"/>
              <w:jc w:val="center"/>
              <w:rPr>
                <w:rFonts w:hint="eastAsia" w:ascii="Times New Roman" w:hAnsi="Times New Roman"/>
                <w:color w:val="000000"/>
                <w:spacing w:val="-20"/>
                <w:sz w:val="18"/>
                <w:szCs w:val="18"/>
                <w:lang w:val="en-US" w:eastAsia="zh-CN"/>
              </w:rPr>
            </w:pPr>
          </w:p>
        </w:tc>
        <w:tc>
          <w:tcPr>
            <w:tcW w:w="775" w:type="dxa"/>
            <w:gridSpan w:val="2"/>
            <w:vAlign w:val="center"/>
          </w:tcPr>
          <w:p w14:paraId="4FAAB3D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33AEE3A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6F7BEB92">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57E25AE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57B35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9" w:hRule="atLeast"/>
          <w:jc w:val="center"/>
        </w:trPr>
        <w:tc>
          <w:tcPr>
            <w:tcW w:w="513" w:type="dxa"/>
            <w:vMerge w:val="continue"/>
            <w:vAlign w:val="center"/>
          </w:tcPr>
          <w:p w14:paraId="20E8BF5D">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1DA2A900">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2238" w:type="dxa"/>
            <w:gridSpan w:val="2"/>
            <w:vAlign w:val="center"/>
          </w:tcPr>
          <w:p w14:paraId="7DD65E92">
            <w:pPr>
              <w:keepNext w:val="0"/>
              <w:keepLines w:val="0"/>
              <w:suppressLineNumbers w:val="0"/>
              <w:spacing w:before="0" w:beforeAutospacing="0" w:after="0" w:afterAutospacing="0"/>
              <w:ind w:left="0" w:right="0"/>
              <w:jc w:val="center"/>
              <w:rPr>
                <w:rFonts w:hint="eastAsia" w:ascii="微软雅黑" w:hAnsi="微软雅黑" w:eastAsia="微软雅黑"/>
                <w:color w:val="333333"/>
                <w:sz w:val="18"/>
                <w:szCs w:val="18"/>
              </w:rPr>
            </w:pPr>
            <w:r>
              <w:rPr>
                <w:rFonts w:hint="eastAsia" w:ascii="微软雅黑" w:hAnsi="微软雅黑" w:eastAsia="微软雅黑" w:cs="Segoe UI"/>
                <w:color w:val="333333"/>
                <w:sz w:val="18"/>
                <w:szCs w:val="18"/>
              </w:rPr>
              <w:t>GG111019</w:t>
            </w:r>
          </w:p>
        </w:tc>
        <w:tc>
          <w:tcPr>
            <w:tcW w:w="2251" w:type="dxa"/>
            <w:vAlign w:val="center"/>
          </w:tcPr>
          <w:p w14:paraId="5C3E5F6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000000" w:themeColor="text1"/>
                <w:spacing w:val="-20"/>
                <w:sz w:val="18"/>
                <w:szCs w:val="18"/>
                <w:lang w:val="en-US" w:eastAsia="zh-CN"/>
                <w14:textFill>
                  <w14:solidFill>
                    <w14:schemeClr w14:val="tx1"/>
                  </w14:solidFill>
                </w14:textFill>
              </w:rPr>
            </w:pPr>
            <w:r>
              <w:rPr>
                <w:rFonts w:hint="eastAsia" w:ascii="Times New Roman" w:hAnsi="Times New Roman"/>
                <w:color w:val="000000" w:themeColor="text1"/>
                <w:spacing w:val="-20"/>
                <w:sz w:val="18"/>
                <w:szCs w:val="18"/>
                <w14:textFill>
                  <w14:solidFill>
                    <w14:schemeClr w14:val="tx1"/>
                  </w14:solidFill>
                </w14:textFill>
              </w:rPr>
              <w:t>高等数学（二）</w:t>
            </w:r>
            <w:r>
              <w:rPr>
                <w:rFonts w:hint="eastAsia" w:ascii="Times New Roman" w:hAnsi="Times New Roman"/>
                <w:color w:val="000000" w:themeColor="text1"/>
                <w:spacing w:val="-20"/>
                <w:sz w:val="18"/>
                <w:szCs w:val="18"/>
                <w:lang w:val="en-US" w:eastAsia="zh-CN"/>
                <w14:textFill>
                  <w14:solidFill>
                    <w14:schemeClr w14:val="tx1"/>
                  </w14:solidFill>
                </w14:textFill>
              </w:rPr>
              <w:t>T</w:t>
            </w:r>
          </w:p>
        </w:tc>
        <w:tc>
          <w:tcPr>
            <w:tcW w:w="701" w:type="dxa"/>
            <w:tcBorders>
              <w:bottom w:val="single" w:color="auto" w:sz="4" w:space="0"/>
            </w:tcBorders>
            <w:vAlign w:val="center"/>
          </w:tcPr>
          <w:p w14:paraId="2F568126">
            <w:pPr>
              <w:keepNext w:val="0"/>
              <w:keepLines w:val="0"/>
              <w:suppressLineNumbers w:val="0"/>
              <w:spacing w:before="0" w:beforeAutospacing="0" w:after="0" w:afterAutospacing="0"/>
              <w:ind w:left="0" w:right="0"/>
              <w:jc w:val="center"/>
              <w:rPr>
                <w:rFonts w:hint="eastAsia" w:ascii="Times New Roman" w:hAnsi="Times New Roman"/>
                <w:bCs/>
                <w:spacing w:val="-20"/>
                <w:sz w:val="18"/>
                <w:szCs w:val="18"/>
                <w:lang w:val="en-US" w:eastAsia="zh-CN"/>
              </w:rPr>
            </w:pPr>
            <w:r>
              <w:rPr>
                <w:rFonts w:hint="default" w:ascii="Times New Roman" w:hAnsi="Times New Roman"/>
                <w:bCs/>
                <w:spacing w:val="-20"/>
                <w:sz w:val="18"/>
                <w:szCs w:val="18"/>
              </w:rPr>
              <w:t>64</w:t>
            </w:r>
          </w:p>
        </w:tc>
        <w:tc>
          <w:tcPr>
            <w:tcW w:w="559" w:type="dxa"/>
            <w:tcBorders>
              <w:bottom w:val="single" w:color="auto" w:sz="4" w:space="0"/>
            </w:tcBorders>
            <w:vAlign w:val="center"/>
          </w:tcPr>
          <w:p w14:paraId="035DEEC0">
            <w:pPr>
              <w:keepNext w:val="0"/>
              <w:keepLines w:val="0"/>
              <w:suppressLineNumbers w:val="0"/>
              <w:spacing w:before="0" w:beforeAutospacing="0" w:after="0" w:afterAutospacing="0"/>
              <w:ind w:left="0" w:right="0"/>
              <w:jc w:val="center"/>
              <w:rPr>
                <w:rFonts w:hint="eastAsia" w:ascii="Times New Roman" w:hAnsi="Times New Roman"/>
                <w:bCs/>
                <w:spacing w:val="-20"/>
                <w:sz w:val="18"/>
                <w:szCs w:val="18"/>
                <w:lang w:val="en-US" w:eastAsia="zh-CN"/>
              </w:rPr>
            </w:pPr>
            <w:r>
              <w:rPr>
                <w:rFonts w:hint="default" w:ascii="Times New Roman" w:hAnsi="Times New Roman"/>
                <w:bCs/>
                <w:spacing w:val="-20"/>
                <w:sz w:val="18"/>
                <w:szCs w:val="18"/>
              </w:rPr>
              <w:t>64</w:t>
            </w:r>
          </w:p>
        </w:tc>
        <w:tc>
          <w:tcPr>
            <w:tcW w:w="561" w:type="dxa"/>
            <w:tcBorders>
              <w:bottom w:val="single" w:color="auto" w:sz="4" w:space="0"/>
            </w:tcBorders>
            <w:vAlign w:val="center"/>
          </w:tcPr>
          <w:p w14:paraId="4B81304C">
            <w:pPr>
              <w:keepNext w:val="0"/>
              <w:keepLines w:val="0"/>
              <w:suppressLineNumbers w:val="0"/>
              <w:spacing w:before="0" w:beforeAutospacing="0" w:after="0" w:afterAutospacing="0"/>
              <w:ind w:left="0" w:right="0"/>
              <w:jc w:val="center"/>
              <w:rPr>
                <w:rFonts w:hint="eastAsia" w:ascii="Times New Roman" w:hAnsi="Times New Roman"/>
                <w:color w:val="000000"/>
                <w:spacing w:val="-20"/>
                <w:sz w:val="18"/>
                <w:szCs w:val="18"/>
                <w:lang w:val="en-US" w:eastAsia="zh-CN"/>
              </w:rPr>
            </w:pPr>
          </w:p>
        </w:tc>
        <w:tc>
          <w:tcPr>
            <w:tcW w:w="593" w:type="dxa"/>
            <w:tcBorders>
              <w:bottom w:val="single" w:color="auto" w:sz="4" w:space="0"/>
            </w:tcBorders>
            <w:vAlign w:val="center"/>
          </w:tcPr>
          <w:p w14:paraId="7E5F4FC8">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default" w:ascii="Times New Roman" w:hAnsi="Times New Roman"/>
                <w:color w:val="000000"/>
                <w:spacing w:val="-20"/>
                <w:sz w:val="18"/>
                <w:szCs w:val="18"/>
              </w:rPr>
              <w:t>4</w:t>
            </w:r>
          </w:p>
        </w:tc>
        <w:tc>
          <w:tcPr>
            <w:tcW w:w="763" w:type="dxa"/>
            <w:vAlign w:val="center"/>
          </w:tcPr>
          <w:p w14:paraId="5B176BE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0CEB6A1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color w:val="000000"/>
                <w:spacing w:val="-20"/>
                <w:sz w:val="18"/>
                <w:szCs w:val="18"/>
              </w:rPr>
              <w:t>4</w:t>
            </w:r>
          </w:p>
        </w:tc>
        <w:tc>
          <w:tcPr>
            <w:tcW w:w="763" w:type="dxa"/>
            <w:gridSpan w:val="2"/>
            <w:vAlign w:val="center"/>
          </w:tcPr>
          <w:p w14:paraId="3653CA01">
            <w:pPr>
              <w:keepNext w:val="0"/>
              <w:keepLines w:val="0"/>
              <w:suppressLineNumbers w:val="0"/>
              <w:spacing w:before="0" w:beforeAutospacing="0" w:after="0" w:afterAutospacing="0"/>
              <w:ind w:left="0" w:right="0"/>
              <w:jc w:val="center"/>
              <w:rPr>
                <w:rFonts w:hint="eastAsia" w:ascii="Times New Roman" w:hAnsi="Times New Roman"/>
                <w:color w:val="000000"/>
                <w:spacing w:val="-20"/>
                <w:sz w:val="18"/>
                <w:szCs w:val="18"/>
                <w:lang w:val="en-US" w:eastAsia="zh-CN"/>
              </w:rPr>
            </w:pPr>
          </w:p>
        </w:tc>
        <w:tc>
          <w:tcPr>
            <w:tcW w:w="775" w:type="dxa"/>
            <w:gridSpan w:val="2"/>
            <w:vAlign w:val="center"/>
          </w:tcPr>
          <w:p w14:paraId="0558EB8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0" w:type="dxa"/>
            <w:gridSpan w:val="2"/>
            <w:vAlign w:val="center"/>
          </w:tcPr>
          <w:p w14:paraId="3366CCF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5782AD87">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778CC41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r>
      <w:tr w14:paraId="07AF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0" w:hRule="atLeast"/>
          <w:jc w:val="center"/>
        </w:trPr>
        <w:tc>
          <w:tcPr>
            <w:tcW w:w="513" w:type="dxa"/>
            <w:vMerge w:val="continue"/>
            <w:vAlign w:val="center"/>
          </w:tcPr>
          <w:p w14:paraId="55D5F23A">
            <w:pPr>
              <w:keepNext w:val="0"/>
              <w:keepLines w:val="0"/>
              <w:suppressLineNumbers w:val="0"/>
              <w:spacing w:before="0" w:beforeAutospacing="0" w:after="0" w:afterAutospacing="0"/>
              <w:ind w:left="0" w:right="0"/>
              <w:jc w:val="center"/>
              <w:rPr>
                <w:rFonts w:hint="default" w:ascii="Times New Roman" w:hAnsi="Times New Roman"/>
                <w:bCs/>
                <w:sz w:val="18"/>
                <w:szCs w:val="18"/>
                <w:highlight w:val="none"/>
              </w:rPr>
            </w:pPr>
          </w:p>
        </w:tc>
        <w:tc>
          <w:tcPr>
            <w:tcW w:w="559" w:type="dxa"/>
            <w:vMerge w:val="continue"/>
            <w:vAlign w:val="center"/>
          </w:tcPr>
          <w:p w14:paraId="7EC19A1D">
            <w:pPr>
              <w:keepNext w:val="0"/>
              <w:keepLines w:val="0"/>
              <w:suppressLineNumbers w:val="0"/>
              <w:autoSpaceDE w:val="0"/>
              <w:autoSpaceDN w:val="0"/>
              <w:spacing w:before="0" w:beforeAutospacing="0" w:after="0" w:afterAutospacing="0"/>
              <w:ind w:left="0" w:right="0"/>
              <w:jc w:val="center"/>
              <w:rPr>
                <w:rFonts w:hint="default" w:ascii="Times New Roman" w:hAnsi="Times New Roman"/>
                <w:bCs/>
                <w:sz w:val="18"/>
                <w:szCs w:val="18"/>
                <w:highlight w:val="none"/>
              </w:rPr>
            </w:pPr>
          </w:p>
        </w:tc>
        <w:tc>
          <w:tcPr>
            <w:tcW w:w="4489" w:type="dxa"/>
            <w:gridSpan w:val="3"/>
            <w:vAlign w:val="center"/>
          </w:tcPr>
          <w:p w14:paraId="1259215E">
            <w:pPr>
              <w:keepNext w:val="0"/>
              <w:keepLines w:val="0"/>
              <w:suppressLineNumbers w:val="0"/>
              <w:spacing w:before="0" w:beforeAutospacing="0" w:after="0" w:afterAutospacing="0"/>
              <w:ind w:left="0" w:right="0"/>
              <w:jc w:val="center"/>
              <w:rPr>
                <w:rFonts w:hint="default" w:ascii="Times New Roman" w:hAnsi="Times New Roman"/>
                <w:b/>
                <w:bCs/>
                <w:sz w:val="18"/>
                <w:szCs w:val="18"/>
                <w:highlight w:val="none"/>
              </w:rPr>
            </w:pPr>
            <w:r>
              <w:rPr>
                <w:rFonts w:hint="eastAsia" w:ascii="Times New Roman" w:hAnsi="Times New Roman"/>
                <w:b/>
                <w:bCs/>
                <w:sz w:val="18"/>
                <w:szCs w:val="18"/>
                <w:highlight w:val="none"/>
              </w:rPr>
              <w:t>小计</w:t>
            </w:r>
          </w:p>
        </w:tc>
        <w:tc>
          <w:tcPr>
            <w:tcW w:w="701" w:type="dxa"/>
            <w:tcBorders>
              <w:top w:val="single" w:color="auto" w:sz="4" w:space="0"/>
              <w:left w:val="nil"/>
              <w:bottom w:val="single" w:color="auto" w:sz="4" w:space="0"/>
              <w:right w:val="single" w:color="auto" w:sz="4" w:space="0"/>
            </w:tcBorders>
            <w:shd w:val="clear" w:color="auto" w:fill="auto"/>
            <w:vAlign w:val="center"/>
          </w:tcPr>
          <w:p w14:paraId="731416B3">
            <w:pPr>
              <w:keepNext w:val="0"/>
              <w:keepLines w:val="0"/>
              <w:suppressLineNumbers w:val="0"/>
              <w:spacing w:before="0" w:beforeAutospacing="0" w:after="0" w:afterAutospacing="0"/>
              <w:ind w:left="0" w:right="180"/>
              <w:jc w:val="right"/>
              <w:rPr>
                <w:rFonts w:hint="default" w:ascii="Times New Roman" w:hAnsi="Times New Roman" w:eastAsia="等线"/>
                <w:b/>
                <w:bCs/>
                <w:sz w:val="18"/>
                <w:szCs w:val="18"/>
                <w:highlight w:val="none"/>
                <w:lang w:val="en-US" w:eastAsia="zh-CN"/>
              </w:rPr>
            </w:pPr>
            <w:r>
              <w:rPr>
                <w:rFonts w:hint="eastAsia" w:ascii="Times New Roman" w:hAnsi="Times New Roman" w:eastAsia="等线"/>
                <w:b/>
                <w:bCs/>
                <w:sz w:val="18"/>
                <w:szCs w:val="18"/>
                <w:highlight w:val="none"/>
                <w:lang w:val="en-US" w:eastAsia="zh-CN"/>
              </w:rPr>
              <w:t>820</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14:paraId="3E3173F2">
            <w:pPr>
              <w:keepNext w:val="0"/>
              <w:keepLines w:val="0"/>
              <w:suppressLineNumbers w:val="0"/>
              <w:spacing w:before="0" w:beforeAutospacing="0" w:after="0" w:afterAutospacing="0"/>
              <w:ind w:left="0" w:right="0"/>
              <w:jc w:val="right"/>
              <w:rPr>
                <w:rFonts w:hint="default" w:ascii="Times New Roman" w:hAnsi="Times New Roman" w:eastAsia="等线"/>
                <w:b/>
                <w:bCs/>
                <w:sz w:val="18"/>
                <w:szCs w:val="18"/>
                <w:highlight w:val="none"/>
                <w:lang w:val="en-US" w:eastAsia="zh-CN"/>
              </w:rPr>
            </w:pPr>
            <w:r>
              <w:rPr>
                <w:rFonts w:hint="eastAsia" w:ascii="Times New Roman" w:hAnsi="Times New Roman" w:eastAsia="等线"/>
                <w:b/>
                <w:bCs/>
                <w:sz w:val="18"/>
                <w:szCs w:val="18"/>
                <w:highlight w:val="none"/>
                <w:lang w:val="en-US" w:eastAsia="zh-CN"/>
              </w:rPr>
              <w:t>584</w:t>
            </w:r>
          </w:p>
        </w:tc>
        <w:tc>
          <w:tcPr>
            <w:tcW w:w="561" w:type="dxa"/>
            <w:tcBorders>
              <w:top w:val="single" w:color="auto" w:sz="4" w:space="0"/>
              <w:left w:val="single" w:color="auto" w:sz="4" w:space="0"/>
              <w:bottom w:val="single" w:color="auto" w:sz="4" w:space="0"/>
              <w:right w:val="single" w:color="auto" w:sz="4" w:space="0"/>
            </w:tcBorders>
            <w:shd w:val="clear" w:color="auto" w:fill="auto"/>
            <w:vAlign w:val="center"/>
          </w:tcPr>
          <w:p w14:paraId="32A7E0B9">
            <w:pPr>
              <w:keepNext w:val="0"/>
              <w:keepLines w:val="0"/>
              <w:suppressLineNumbers w:val="0"/>
              <w:spacing w:before="0" w:beforeAutospacing="0" w:after="0" w:afterAutospacing="0"/>
              <w:ind w:left="0" w:right="0"/>
              <w:jc w:val="right"/>
              <w:rPr>
                <w:rFonts w:hint="default" w:ascii="Times New Roman" w:hAnsi="Times New Roman" w:eastAsia="等线"/>
                <w:b/>
                <w:bCs/>
                <w:sz w:val="18"/>
                <w:szCs w:val="18"/>
                <w:highlight w:val="none"/>
                <w:lang w:val="en-US" w:eastAsia="zh-CN"/>
              </w:rPr>
            </w:pPr>
            <w:r>
              <w:rPr>
                <w:rFonts w:hint="eastAsia" w:ascii="Times New Roman" w:hAnsi="Times New Roman" w:eastAsia="等线"/>
                <w:b/>
                <w:bCs/>
                <w:sz w:val="18"/>
                <w:szCs w:val="18"/>
                <w:highlight w:val="none"/>
                <w:lang w:val="en-US" w:eastAsia="zh-CN"/>
              </w:rPr>
              <w:t>236</w:t>
            </w:r>
          </w:p>
        </w:tc>
        <w:tc>
          <w:tcPr>
            <w:tcW w:w="593" w:type="dxa"/>
            <w:tcBorders>
              <w:top w:val="single" w:color="auto" w:sz="4" w:space="0"/>
              <w:left w:val="single" w:color="auto" w:sz="4" w:space="0"/>
              <w:bottom w:val="single" w:color="auto" w:sz="4" w:space="0"/>
              <w:right w:val="nil"/>
            </w:tcBorders>
            <w:shd w:val="clear" w:color="auto" w:fill="auto"/>
            <w:vAlign w:val="center"/>
          </w:tcPr>
          <w:p w14:paraId="3011DD1C">
            <w:pPr>
              <w:keepNext w:val="0"/>
              <w:keepLines w:val="0"/>
              <w:suppressLineNumbers w:val="0"/>
              <w:spacing w:before="0" w:beforeAutospacing="0" w:after="0" w:afterAutospacing="0"/>
              <w:ind w:left="0" w:right="90"/>
              <w:jc w:val="right"/>
              <w:rPr>
                <w:rFonts w:hint="default" w:ascii="Times New Roman" w:hAnsi="Times New Roman" w:eastAsia="等线"/>
                <w:b/>
                <w:bCs/>
                <w:sz w:val="18"/>
                <w:szCs w:val="18"/>
                <w:highlight w:val="none"/>
                <w:lang w:val="en-US" w:eastAsia="zh-CN"/>
              </w:rPr>
            </w:pPr>
            <w:r>
              <w:rPr>
                <w:rFonts w:hint="eastAsia" w:ascii="Times New Roman" w:hAnsi="Times New Roman" w:eastAsia="等线"/>
                <w:b/>
                <w:bCs/>
                <w:sz w:val="18"/>
                <w:szCs w:val="18"/>
                <w:highlight w:val="none"/>
                <w:lang w:val="en-US" w:eastAsia="zh-CN"/>
              </w:rPr>
              <w:t>46</w:t>
            </w:r>
          </w:p>
        </w:tc>
        <w:tc>
          <w:tcPr>
            <w:tcW w:w="763" w:type="dxa"/>
            <w:vAlign w:val="center"/>
          </w:tcPr>
          <w:p w14:paraId="49B25021">
            <w:pPr>
              <w:keepNext w:val="0"/>
              <w:keepLines w:val="0"/>
              <w:suppressLineNumbers w:val="0"/>
              <w:spacing w:before="0" w:beforeAutospacing="0" w:after="0" w:afterAutospacing="0"/>
              <w:ind w:left="0" w:right="0"/>
              <w:jc w:val="center"/>
              <w:rPr>
                <w:rFonts w:hint="default" w:ascii="Times New Roman" w:hAnsi="Times New Roman" w:eastAsia="宋体"/>
                <w:b/>
                <w:bCs/>
                <w:sz w:val="18"/>
                <w:szCs w:val="18"/>
                <w:highlight w:val="none"/>
                <w:lang w:val="en-US" w:eastAsia="zh-CN"/>
              </w:rPr>
            </w:pPr>
            <w:r>
              <w:rPr>
                <w:rFonts w:hint="eastAsia" w:ascii="Times New Roman" w:hAnsi="Times New Roman"/>
                <w:b/>
                <w:bCs/>
                <w:sz w:val="18"/>
                <w:szCs w:val="18"/>
                <w:highlight w:val="none"/>
                <w:lang w:val="en-US" w:eastAsia="zh-CN"/>
              </w:rPr>
              <w:t>22</w:t>
            </w:r>
          </w:p>
        </w:tc>
        <w:tc>
          <w:tcPr>
            <w:tcW w:w="771" w:type="dxa"/>
            <w:gridSpan w:val="2"/>
            <w:vAlign w:val="center"/>
          </w:tcPr>
          <w:p w14:paraId="34638EAE">
            <w:pPr>
              <w:keepNext w:val="0"/>
              <w:keepLines w:val="0"/>
              <w:suppressLineNumbers w:val="0"/>
              <w:spacing w:before="0" w:beforeAutospacing="0" w:after="0" w:afterAutospacing="0"/>
              <w:ind w:left="0" w:right="0"/>
              <w:jc w:val="center"/>
              <w:rPr>
                <w:rFonts w:hint="eastAsia" w:ascii="Times New Roman" w:hAnsi="Times New Roman" w:eastAsia="宋体"/>
                <w:b/>
                <w:sz w:val="18"/>
                <w:szCs w:val="18"/>
                <w:highlight w:val="none"/>
                <w:lang w:eastAsia="zh-CN"/>
              </w:rPr>
            </w:pPr>
            <w:r>
              <w:rPr>
                <w:rFonts w:hint="eastAsia" w:ascii="Times New Roman" w:hAnsi="Times New Roman"/>
                <w:b/>
                <w:sz w:val="18"/>
                <w:szCs w:val="18"/>
                <w:highlight w:val="none"/>
              </w:rPr>
              <w:t>1</w:t>
            </w:r>
            <w:r>
              <w:rPr>
                <w:rFonts w:hint="eastAsia" w:ascii="Times New Roman" w:hAnsi="Times New Roman"/>
                <w:b/>
                <w:sz w:val="18"/>
                <w:szCs w:val="18"/>
                <w:highlight w:val="none"/>
                <w:lang w:val="en-US" w:eastAsia="zh-CN"/>
              </w:rPr>
              <w:t>4</w:t>
            </w:r>
          </w:p>
        </w:tc>
        <w:tc>
          <w:tcPr>
            <w:tcW w:w="763" w:type="dxa"/>
            <w:gridSpan w:val="2"/>
            <w:vAlign w:val="center"/>
          </w:tcPr>
          <w:p w14:paraId="4C17F7AE">
            <w:pPr>
              <w:keepNext w:val="0"/>
              <w:keepLines w:val="0"/>
              <w:suppressLineNumbers w:val="0"/>
              <w:spacing w:before="0" w:beforeAutospacing="0" w:after="0" w:afterAutospacing="0"/>
              <w:ind w:left="0" w:right="0"/>
              <w:jc w:val="center"/>
              <w:rPr>
                <w:rFonts w:hint="default" w:ascii="Times New Roman" w:hAnsi="Times New Roman"/>
                <w:b/>
                <w:sz w:val="18"/>
                <w:szCs w:val="18"/>
                <w:highlight w:val="none"/>
              </w:rPr>
            </w:pPr>
            <w:r>
              <w:rPr>
                <w:rFonts w:hint="eastAsia" w:ascii="Times New Roman" w:hAnsi="Times New Roman"/>
                <w:b/>
                <w:sz w:val="18"/>
                <w:szCs w:val="18"/>
                <w:highlight w:val="none"/>
              </w:rPr>
              <w:t>6</w:t>
            </w:r>
          </w:p>
        </w:tc>
        <w:tc>
          <w:tcPr>
            <w:tcW w:w="775" w:type="dxa"/>
            <w:gridSpan w:val="2"/>
            <w:vAlign w:val="center"/>
          </w:tcPr>
          <w:p w14:paraId="64468FA3">
            <w:pPr>
              <w:keepNext w:val="0"/>
              <w:keepLines w:val="0"/>
              <w:suppressLineNumbers w:val="0"/>
              <w:spacing w:before="0" w:beforeAutospacing="0" w:after="0" w:afterAutospacing="0"/>
              <w:ind w:left="0" w:right="0"/>
              <w:jc w:val="center"/>
              <w:rPr>
                <w:rFonts w:hint="default" w:ascii="Times New Roman" w:hAnsi="Times New Roman"/>
                <w:b/>
                <w:sz w:val="18"/>
                <w:szCs w:val="18"/>
                <w:highlight w:val="none"/>
              </w:rPr>
            </w:pPr>
            <w:r>
              <w:rPr>
                <w:rFonts w:hint="default" w:ascii="Times New Roman" w:hAnsi="Times New Roman"/>
                <w:b/>
                <w:sz w:val="18"/>
                <w:szCs w:val="18"/>
                <w:highlight w:val="none"/>
              </w:rPr>
              <w:t>2</w:t>
            </w:r>
          </w:p>
        </w:tc>
        <w:tc>
          <w:tcPr>
            <w:tcW w:w="770" w:type="dxa"/>
            <w:gridSpan w:val="2"/>
            <w:vAlign w:val="center"/>
          </w:tcPr>
          <w:p w14:paraId="7D7180FF">
            <w:pPr>
              <w:keepNext w:val="0"/>
              <w:keepLines w:val="0"/>
              <w:suppressLineNumbers w:val="0"/>
              <w:spacing w:before="0" w:beforeAutospacing="0" w:after="0" w:afterAutospacing="0"/>
              <w:ind w:left="0" w:right="0"/>
              <w:jc w:val="center"/>
              <w:rPr>
                <w:rFonts w:hint="default" w:ascii="Times New Roman" w:hAnsi="Times New Roman"/>
                <w:b/>
                <w:sz w:val="18"/>
                <w:szCs w:val="18"/>
                <w:highlight w:val="none"/>
              </w:rPr>
            </w:pPr>
          </w:p>
        </w:tc>
        <w:tc>
          <w:tcPr>
            <w:tcW w:w="598" w:type="dxa"/>
            <w:vAlign w:val="center"/>
          </w:tcPr>
          <w:p w14:paraId="1ADDDA96">
            <w:pPr>
              <w:keepNext w:val="0"/>
              <w:keepLines w:val="0"/>
              <w:suppressLineNumbers w:val="0"/>
              <w:autoSpaceDE w:val="0"/>
              <w:autoSpaceDN w:val="0"/>
              <w:spacing w:before="0" w:beforeAutospacing="0" w:after="0" w:afterAutospacing="0"/>
              <w:ind w:left="0" w:right="0"/>
              <w:jc w:val="center"/>
              <w:rPr>
                <w:rFonts w:hint="default" w:ascii="Times New Roman" w:hAnsi="Times New Roman"/>
                <w:b/>
                <w:sz w:val="18"/>
                <w:szCs w:val="18"/>
                <w:highlight w:val="none"/>
              </w:rPr>
            </w:pPr>
          </w:p>
        </w:tc>
        <w:tc>
          <w:tcPr>
            <w:tcW w:w="1364" w:type="dxa"/>
            <w:vAlign w:val="center"/>
          </w:tcPr>
          <w:p w14:paraId="7F031F58">
            <w:pPr>
              <w:keepNext w:val="0"/>
              <w:keepLines w:val="0"/>
              <w:suppressLineNumbers w:val="0"/>
              <w:autoSpaceDE w:val="0"/>
              <w:autoSpaceDN w:val="0"/>
              <w:spacing w:before="0" w:beforeAutospacing="0" w:after="0" w:afterAutospacing="0"/>
              <w:ind w:left="0" w:right="0"/>
              <w:jc w:val="center"/>
              <w:rPr>
                <w:rFonts w:hint="default" w:ascii="Times New Roman" w:hAnsi="Times New Roman"/>
                <w:b/>
                <w:sz w:val="18"/>
                <w:szCs w:val="18"/>
                <w:highlight w:val="none"/>
              </w:rPr>
            </w:pPr>
          </w:p>
        </w:tc>
      </w:tr>
      <w:tr w14:paraId="08273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4" w:hRule="atLeast"/>
          <w:jc w:val="center"/>
        </w:trPr>
        <w:tc>
          <w:tcPr>
            <w:tcW w:w="513" w:type="dxa"/>
            <w:vMerge w:val="continue"/>
            <w:vAlign w:val="center"/>
          </w:tcPr>
          <w:p w14:paraId="5637F4DC">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restart"/>
            <w:vAlign w:val="center"/>
          </w:tcPr>
          <w:p w14:paraId="663AC045">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专业</w:t>
            </w:r>
          </w:p>
          <w:p w14:paraId="663BB0F6">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基础课程</w:t>
            </w:r>
          </w:p>
        </w:tc>
        <w:tc>
          <w:tcPr>
            <w:tcW w:w="2238" w:type="dxa"/>
            <w:gridSpan w:val="2"/>
            <w:vAlign w:val="center"/>
          </w:tcPr>
          <w:p w14:paraId="55C1112F">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15D1CAE5">
            <w:pPr>
              <w:keepNext w:val="0"/>
              <w:keepLines w:val="0"/>
              <w:suppressLineNumbers w:val="0"/>
              <w:spacing w:before="0" w:beforeAutospacing="0" w:after="0" w:afterAutospacing="0"/>
              <w:ind w:left="0" w:right="0"/>
              <w:jc w:val="left"/>
              <w:rPr>
                <w:rFonts w:hint="eastAsia"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rPr>
              <w:t>计算机辅助设计</w:t>
            </w:r>
            <w:r>
              <w:rPr>
                <w:rFonts w:hint="eastAsia" w:ascii="Times New Roman" w:hAnsi="Times New Roman" w:cs="Times New Roman"/>
                <w:sz w:val="18"/>
                <w:szCs w:val="18"/>
                <w:highlight w:val="none"/>
                <w:lang w:val="en-US" w:eastAsia="zh-CN"/>
              </w:rPr>
              <w:t>T</w:t>
            </w:r>
          </w:p>
        </w:tc>
        <w:tc>
          <w:tcPr>
            <w:tcW w:w="701" w:type="dxa"/>
            <w:vAlign w:val="center"/>
          </w:tcPr>
          <w:p w14:paraId="3F277D14">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kern w:val="0"/>
                <w:sz w:val="18"/>
                <w:szCs w:val="18"/>
                <w:highlight w:val="none"/>
                <w:lang w:val="en-US" w:eastAsia="zh-CN"/>
              </w:rPr>
              <w:t>64</w:t>
            </w:r>
          </w:p>
        </w:tc>
        <w:tc>
          <w:tcPr>
            <w:tcW w:w="559" w:type="dxa"/>
            <w:vAlign w:val="center"/>
          </w:tcPr>
          <w:p w14:paraId="406E93CF">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kern w:val="0"/>
                <w:sz w:val="18"/>
                <w:szCs w:val="18"/>
                <w:highlight w:val="none"/>
                <w:lang w:val="en-US" w:eastAsia="zh-CN"/>
              </w:rPr>
              <w:t>32</w:t>
            </w:r>
          </w:p>
        </w:tc>
        <w:tc>
          <w:tcPr>
            <w:tcW w:w="561" w:type="dxa"/>
            <w:vAlign w:val="center"/>
          </w:tcPr>
          <w:p w14:paraId="24D01C56">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kern w:val="0"/>
                <w:sz w:val="18"/>
                <w:szCs w:val="18"/>
                <w:highlight w:val="none"/>
                <w:lang w:val="en-US" w:eastAsia="zh-CN"/>
              </w:rPr>
              <w:t>32</w:t>
            </w:r>
          </w:p>
        </w:tc>
        <w:tc>
          <w:tcPr>
            <w:tcW w:w="593" w:type="dxa"/>
            <w:vAlign w:val="center"/>
          </w:tcPr>
          <w:p w14:paraId="7B956993">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lang w:val="en-US" w:eastAsia="zh-CN"/>
              </w:rPr>
              <w:t>4</w:t>
            </w:r>
          </w:p>
        </w:tc>
        <w:tc>
          <w:tcPr>
            <w:tcW w:w="763" w:type="dxa"/>
            <w:vAlign w:val="center"/>
          </w:tcPr>
          <w:p w14:paraId="16468ED2">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71" w:type="dxa"/>
            <w:gridSpan w:val="2"/>
            <w:vAlign w:val="center"/>
          </w:tcPr>
          <w:p w14:paraId="720A412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6876B9CA">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08FFA25D">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5F7E424F">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450505E0">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1B316F17">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理论</w:t>
            </w:r>
          </w:p>
        </w:tc>
      </w:tr>
      <w:tr w14:paraId="7DCD8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7" w:hRule="atLeast"/>
          <w:jc w:val="center"/>
        </w:trPr>
        <w:tc>
          <w:tcPr>
            <w:tcW w:w="513" w:type="dxa"/>
            <w:vMerge w:val="continue"/>
            <w:vAlign w:val="center"/>
          </w:tcPr>
          <w:p w14:paraId="0F2E7E48">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512CFDB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2D0D4BE5">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36FB9EE3">
            <w:pPr>
              <w:keepNext w:val="0"/>
              <w:keepLines w:val="0"/>
              <w:suppressLineNumbers w:val="0"/>
              <w:spacing w:before="0" w:beforeAutospacing="0" w:after="0" w:afterAutospacing="0"/>
              <w:ind w:left="0" w:right="0"/>
              <w:jc w:val="left"/>
              <w:rPr>
                <w:rFonts w:hint="default" w:ascii="Times New Roman" w:hAnsi="Times New Roman" w:cs="Times New Roman"/>
                <w:sz w:val="18"/>
                <w:szCs w:val="18"/>
                <w:highlight w:val="none"/>
                <w:lang w:val="en-US"/>
              </w:rPr>
            </w:pPr>
            <w:r>
              <w:rPr>
                <w:rFonts w:hint="eastAsia" w:ascii="Times New Roman" w:hAnsi="Times New Roman" w:cs="Times New Roman"/>
                <w:sz w:val="18"/>
                <w:szCs w:val="18"/>
                <w:highlight w:val="none"/>
                <w:lang w:eastAsia="zh-CN"/>
              </w:rPr>
              <w:t>工程制图</w:t>
            </w:r>
            <w:r>
              <w:rPr>
                <w:rFonts w:hint="eastAsia" w:ascii="Times New Roman" w:hAnsi="Times New Roman" w:cs="Times New Roman"/>
                <w:sz w:val="18"/>
                <w:szCs w:val="18"/>
                <w:highlight w:val="none"/>
                <w:lang w:val="en-US" w:eastAsia="zh-CN"/>
              </w:rPr>
              <w:t>T</w:t>
            </w:r>
          </w:p>
        </w:tc>
        <w:tc>
          <w:tcPr>
            <w:tcW w:w="701" w:type="dxa"/>
            <w:vAlign w:val="center"/>
          </w:tcPr>
          <w:p w14:paraId="20A7676A">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lang w:eastAsia="zh-CN"/>
              </w:rPr>
              <w:t>6</w:t>
            </w:r>
            <w:r>
              <w:rPr>
                <w:rFonts w:hint="eastAsia" w:ascii="宋体" w:hAnsi="宋体" w:cs="宋体"/>
                <w:sz w:val="18"/>
                <w:szCs w:val="18"/>
                <w:highlight w:val="none"/>
                <w:lang w:val="en-US" w:eastAsia="zh-CN"/>
              </w:rPr>
              <w:t>4</w:t>
            </w:r>
          </w:p>
        </w:tc>
        <w:tc>
          <w:tcPr>
            <w:tcW w:w="559" w:type="dxa"/>
            <w:vAlign w:val="center"/>
          </w:tcPr>
          <w:p w14:paraId="4CC69663">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3</w:t>
            </w:r>
            <w:r>
              <w:rPr>
                <w:rFonts w:hint="eastAsia" w:ascii="宋体" w:hAnsi="宋体" w:cs="宋体"/>
                <w:sz w:val="18"/>
                <w:szCs w:val="18"/>
                <w:highlight w:val="none"/>
                <w:lang w:val="en-US" w:eastAsia="zh-CN"/>
              </w:rPr>
              <w:t>2</w:t>
            </w:r>
          </w:p>
        </w:tc>
        <w:tc>
          <w:tcPr>
            <w:tcW w:w="561" w:type="dxa"/>
            <w:vAlign w:val="center"/>
          </w:tcPr>
          <w:p w14:paraId="3ABEE793">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3</w:t>
            </w:r>
            <w:r>
              <w:rPr>
                <w:rFonts w:hint="eastAsia" w:ascii="宋体" w:hAnsi="宋体" w:cs="宋体"/>
                <w:sz w:val="18"/>
                <w:szCs w:val="18"/>
                <w:highlight w:val="none"/>
                <w:lang w:val="en-US" w:eastAsia="zh-CN"/>
              </w:rPr>
              <w:t>2</w:t>
            </w:r>
          </w:p>
        </w:tc>
        <w:tc>
          <w:tcPr>
            <w:tcW w:w="593" w:type="dxa"/>
            <w:vAlign w:val="center"/>
          </w:tcPr>
          <w:p w14:paraId="67DFF4DF">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lang w:val="en-US" w:eastAsia="zh-CN"/>
              </w:rPr>
              <w:t>4</w:t>
            </w:r>
          </w:p>
        </w:tc>
        <w:tc>
          <w:tcPr>
            <w:tcW w:w="763" w:type="dxa"/>
            <w:vAlign w:val="center"/>
          </w:tcPr>
          <w:p w14:paraId="03998EC9">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71" w:type="dxa"/>
            <w:gridSpan w:val="2"/>
            <w:vAlign w:val="center"/>
          </w:tcPr>
          <w:p w14:paraId="71F4ED3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7DBEEE83">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5FC0DA32">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4B643787">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7BAF45D4">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080FC555">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理论</w:t>
            </w:r>
          </w:p>
        </w:tc>
      </w:tr>
      <w:tr w14:paraId="1783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8" w:hRule="atLeast"/>
          <w:jc w:val="center"/>
        </w:trPr>
        <w:tc>
          <w:tcPr>
            <w:tcW w:w="513" w:type="dxa"/>
            <w:vMerge w:val="continue"/>
            <w:vAlign w:val="center"/>
          </w:tcPr>
          <w:p w14:paraId="27BA1AB3">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4FD9EDF6">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691539F9">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4EBC225E">
            <w:pPr>
              <w:keepNext w:val="0"/>
              <w:keepLines w:val="0"/>
              <w:suppressLineNumbers w:val="0"/>
              <w:spacing w:before="0" w:beforeAutospacing="0" w:after="0" w:afterAutospacing="0"/>
              <w:ind w:left="0" w:right="0"/>
              <w:jc w:val="left"/>
              <w:rPr>
                <w:rFonts w:hint="eastAsia"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rPr>
              <w:t>电工基础</w:t>
            </w:r>
            <w:r>
              <w:rPr>
                <w:rFonts w:hint="eastAsia" w:ascii="Times New Roman" w:hAnsi="Times New Roman" w:cs="Times New Roman"/>
                <w:sz w:val="18"/>
                <w:szCs w:val="18"/>
                <w:highlight w:val="none"/>
                <w:lang w:val="en-US" w:eastAsia="zh-CN"/>
              </w:rPr>
              <w:t>T</w:t>
            </w:r>
          </w:p>
        </w:tc>
        <w:tc>
          <w:tcPr>
            <w:tcW w:w="701" w:type="dxa"/>
            <w:vAlign w:val="center"/>
          </w:tcPr>
          <w:p w14:paraId="6A01BA93">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lang w:eastAsia="zh-CN"/>
              </w:rPr>
              <w:t>6</w:t>
            </w:r>
            <w:r>
              <w:rPr>
                <w:rFonts w:hint="eastAsia" w:ascii="宋体" w:hAnsi="宋体" w:cs="宋体"/>
                <w:sz w:val="18"/>
                <w:szCs w:val="18"/>
                <w:highlight w:val="none"/>
                <w:lang w:val="en-US" w:eastAsia="zh-CN"/>
              </w:rPr>
              <w:t>4</w:t>
            </w:r>
          </w:p>
        </w:tc>
        <w:tc>
          <w:tcPr>
            <w:tcW w:w="559" w:type="dxa"/>
            <w:vAlign w:val="center"/>
          </w:tcPr>
          <w:p w14:paraId="649EC01F">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3</w:t>
            </w:r>
            <w:r>
              <w:rPr>
                <w:rFonts w:hint="eastAsia" w:ascii="宋体" w:hAnsi="宋体" w:cs="宋体"/>
                <w:sz w:val="18"/>
                <w:szCs w:val="18"/>
                <w:highlight w:val="none"/>
                <w:lang w:val="en-US" w:eastAsia="zh-CN"/>
              </w:rPr>
              <w:t>2</w:t>
            </w:r>
          </w:p>
        </w:tc>
        <w:tc>
          <w:tcPr>
            <w:tcW w:w="561" w:type="dxa"/>
            <w:vAlign w:val="center"/>
          </w:tcPr>
          <w:p w14:paraId="5CB3EEC1">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3</w:t>
            </w:r>
            <w:r>
              <w:rPr>
                <w:rFonts w:hint="eastAsia" w:ascii="宋体" w:hAnsi="宋体" w:cs="宋体"/>
                <w:sz w:val="18"/>
                <w:szCs w:val="18"/>
                <w:highlight w:val="none"/>
                <w:lang w:val="en-US" w:eastAsia="zh-CN"/>
              </w:rPr>
              <w:t>2</w:t>
            </w:r>
          </w:p>
        </w:tc>
        <w:tc>
          <w:tcPr>
            <w:tcW w:w="593" w:type="dxa"/>
            <w:vAlign w:val="center"/>
          </w:tcPr>
          <w:p w14:paraId="5C98C707">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lang w:val="en-US" w:eastAsia="zh-CN"/>
              </w:rPr>
              <w:t>4</w:t>
            </w:r>
          </w:p>
        </w:tc>
        <w:tc>
          <w:tcPr>
            <w:tcW w:w="763" w:type="dxa"/>
            <w:vAlign w:val="center"/>
          </w:tcPr>
          <w:p w14:paraId="79CC9FC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267F0B50">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63" w:type="dxa"/>
            <w:gridSpan w:val="2"/>
            <w:vAlign w:val="center"/>
          </w:tcPr>
          <w:p w14:paraId="375DD058">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1BD13A93">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29DF7AF6">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781C7C28">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5F11C3CC">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理论</w:t>
            </w:r>
          </w:p>
        </w:tc>
      </w:tr>
      <w:tr w14:paraId="13650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5" w:hRule="atLeast"/>
          <w:jc w:val="center"/>
        </w:trPr>
        <w:tc>
          <w:tcPr>
            <w:tcW w:w="513" w:type="dxa"/>
            <w:vMerge w:val="continue"/>
            <w:vAlign w:val="center"/>
          </w:tcPr>
          <w:p w14:paraId="5E225ED2">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1DC6A547">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04CD3DD8">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5BB50861">
            <w:pPr>
              <w:keepNext w:val="0"/>
              <w:keepLines w:val="0"/>
              <w:suppressLineNumbers w:val="0"/>
              <w:spacing w:before="0" w:beforeAutospacing="0" w:after="0" w:afterAutospacing="0"/>
              <w:ind w:left="0" w:right="0"/>
              <w:jc w:val="left"/>
              <w:rPr>
                <w:rFonts w:hint="eastAsia"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rPr>
              <w:t>机械</w:t>
            </w:r>
            <w:r>
              <w:rPr>
                <w:rFonts w:hint="eastAsia" w:ascii="Times New Roman" w:hAnsi="Times New Roman" w:cs="Times New Roman"/>
                <w:sz w:val="18"/>
                <w:szCs w:val="18"/>
                <w:highlight w:val="none"/>
                <w:lang w:val="en-US" w:eastAsia="zh-CN"/>
              </w:rPr>
              <w:t>装配</w:t>
            </w:r>
            <w:r>
              <w:rPr>
                <w:rFonts w:hint="eastAsia" w:ascii="Times New Roman" w:hAnsi="Times New Roman" w:cs="Times New Roman"/>
                <w:sz w:val="18"/>
                <w:szCs w:val="18"/>
                <w:highlight w:val="none"/>
              </w:rPr>
              <w:t>基础</w:t>
            </w:r>
            <w:r>
              <w:rPr>
                <w:rFonts w:hint="eastAsia" w:ascii="Times New Roman" w:hAnsi="Times New Roman" w:cs="Times New Roman"/>
                <w:sz w:val="18"/>
                <w:szCs w:val="18"/>
                <w:highlight w:val="none"/>
                <w:lang w:val="en-US" w:eastAsia="zh-CN"/>
              </w:rPr>
              <w:t>T</w:t>
            </w:r>
          </w:p>
        </w:tc>
        <w:tc>
          <w:tcPr>
            <w:tcW w:w="701" w:type="dxa"/>
            <w:vAlign w:val="center"/>
          </w:tcPr>
          <w:p w14:paraId="2A219922">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lang w:eastAsia="zh-CN"/>
              </w:rPr>
              <w:t>6</w:t>
            </w:r>
            <w:r>
              <w:rPr>
                <w:rFonts w:hint="eastAsia" w:ascii="宋体" w:hAnsi="宋体" w:cs="宋体"/>
                <w:sz w:val="18"/>
                <w:szCs w:val="18"/>
                <w:highlight w:val="none"/>
                <w:lang w:val="en-US" w:eastAsia="zh-CN"/>
              </w:rPr>
              <w:t>4</w:t>
            </w:r>
          </w:p>
        </w:tc>
        <w:tc>
          <w:tcPr>
            <w:tcW w:w="559" w:type="dxa"/>
            <w:vAlign w:val="center"/>
          </w:tcPr>
          <w:p w14:paraId="21AC1736">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3</w:t>
            </w:r>
            <w:r>
              <w:rPr>
                <w:rFonts w:hint="eastAsia" w:ascii="宋体" w:hAnsi="宋体" w:cs="宋体"/>
                <w:sz w:val="18"/>
                <w:szCs w:val="18"/>
                <w:highlight w:val="none"/>
                <w:lang w:val="en-US" w:eastAsia="zh-CN"/>
              </w:rPr>
              <w:t>2</w:t>
            </w:r>
          </w:p>
        </w:tc>
        <w:tc>
          <w:tcPr>
            <w:tcW w:w="561" w:type="dxa"/>
            <w:vAlign w:val="center"/>
          </w:tcPr>
          <w:p w14:paraId="5FEB9A59">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3</w:t>
            </w:r>
            <w:r>
              <w:rPr>
                <w:rFonts w:hint="eastAsia" w:ascii="宋体" w:hAnsi="宋体" w:cs="宋体"/>
                <w:sz w:val="18"/>
                <w:szCs w:val="18"/>
                <w:highlight w:val="none"/>
                <w:lang w:val="en-US" w:eastAsia="zh-CN"/>
              </w:rPr>
              <w:t>2</w:t>
            </w:r>
          </w:p>
        </w:tc>
        <w:tc>
          <w:tcPr>
            <w:tcW w:w="593" w:type="dxa"/>
            <w:vAlign w:val="center"/>
          </w:tcPr>
          <w:p w14:paraId="4327866B">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lang w:val="en-US" w:eastAsia="zh-CN"/>
              </w:rPr>
              <w:t>4</w:t>
            </w:r>
          </w:p>
        </w:tc>
        <w:tc>
          <w:tcPr>
            <w:tcW w:w="763" w:type="dxa"/>
            <w:vAlign w:val="center"/>
          </w:tcPr>
          <w:p w14:paraId="4B043984">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06A358CD">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63" w:type="dxa"/>
            <w:gridSpan w:val="2"/>
            <w:vAlign w:val="center"/>
          </w:tcPr>
          <w:p w14:paraId="11010182">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1B462E23">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08E84D6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339921E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1ACF798B">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理论</w:t>
            </w:r>
          </w:p>
        </w:tc>
      </w:tr>
      <w:tr w14:paraId="5F401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3" w:type="dxa"/>
            <w:vMerge w:val="continue"/>
            <w:vAlign w:val="center"/>
          </w:tcPr>
          <w:p w14:paraId="3801E51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0922264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326542EB">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402680B6">
            <w:pPr>
              <w:keepNext w:val="0"/>
              <w:keepLines w:val="0"/>
              <w:suppressLineNumbers w:val="0"/>
              <w:spacing w:before="0" w:beforeAutospacing="0" w:after="0" w:afterAutospacing="0"/>
              <w:ind w:left="0" w:right="0"/>
              <w:jc w:val="left"/>
              <w:rPr>
                <w:rFonts w:hint="eastAsia"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rPr>
              <w:t>电子技术基础</w:t>
            </w:r>
            <w:r>
              <w:rPr>
                <w:rFonts w:hint="eastAsia" w:ascii="Times New Roman" w:hAnsi="Times New Roman" w:cs="Times New Roman"/>
                <w:sz w:val="18"/>
                <w:szCs w:val="18"/>
                <w:highlight w:val="none"/>
                <w:lang w:val="en-US" w:eastAsia="zh-CN"/>
              </w:rPr>
              <w:t>T</w:t>
            </w:r>
          </w:p>
        </w:tc>
        <w:tc>
          <w:tcPr>
            <w:tcW w:w="701" w:type="dxa"/>
            <w:vAlign w:val="center"/>
          </w:tcPr>
          <w:p w14:paraId="0DDDD869">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lang w:eastAsia="zh-CN"/>
              </w:rPr>
              <w:t>6</w:t>
            </w:r>
            <w:r>
              <w:rPr>
                <w:rFonts w:hint="eastAsia" w:ascii="宋体" w:hAnsi="宋体" w:cs="宋体"/>
                <w:sz w:val="18"/>
                <w:szCs w:val="18"/>
                <w:highlight w:val="none"/>
                <w:lang w:val="en-US" w:eastAsia="zh-CN"/>
              </w:rPr>
              <w:t>4</w:t>
            </w:r>
          </w:p>
        </w:tc>
        <w:tc>
          <w:tcPr>
            <w:tcW w:w="559" w:type="dxa"/>
            <w:vAlign w:val="center"/>
          </w:tcPr>
          <w:p w14:paraId="51F191BA">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3</w:t>
            </w:r>
            <w:r>
              <w:rPr>
                <w:rFonts w:hint="eastAsia" w:ascii="宋体" w:hAnsi="宋体" w:cs="宋体"/>
                <w:sz w:val="18"/>
                <w:szCs w:val="18"/>
                <w:highlight w:val="none"/>
                <w:lang w:val="en-US" w:eastAsia="zh-CN"/>
              </w:rPr>
              <w:t>2</w:t>
            </w:r>
          </w:p>
        </w:tc>
        <w:tc>
          <w:tcPr>
            <w:tcW w:w="561" w:type="dxa"/>
            <w:vAlign w:val="center"/>
          </w:tcPr>
          <w:p w14:paraId="3CBCE954">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3</w:t>
            </w:r>
            <w:r>
              <w:rPr>
                <w:rFonts w:hint="eastAsia" w:ascii="宋体" w:hAnsi="宋体" w:cs="宋体"/>
                <w:sz w:val="18"/>
                <w:szCs w:val="18"/>
                <w:highlight w:val="none"/>
                <w:lang w:val="en-US" w:eastAsia="zh-CN"/>
              </w:rPr>
              <w:t>2</w:t>
            </w:r>
          </w:p>
        </w:tc>
        <w:tc>
          <w:tcPr>
            <w:tcW w:w="593" w:type="dxa"/>
            <w:vAlign w:val="center"/>
          </w:tcPr>
          <w:p w14:paraId="42E9B774">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lang w:val="en-US" w:eastAsia="zh-CN"/>
              </w:rPr>
              <w:t>4</w:t>
            </w:r>
          </w:p>
        </w:tc>
        <w:tc>
          <w:tcPr>
            <w:tcW w:w="763" w:type="dxa"/>
            <w:vAlign w:val="center"/>
          </w:tcPr>
          <w:p w14:paraId="5EDAA00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0250F5A8">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63" w:type="dxa"/>
            <w:gridSpan w:val="2"/>
            <w:vAlign w:val="center"/>
          </w:tcPr>
          <w:p w14:paraId="55D74382">
            <w:pPr>
              <w:keepNext w:val="0"/>
              <w:keepLines w:val="0"/>
              <w:suppressLineNumbers w:val="0"/>
              <w:spacing w:before="0" w:beforeAutospacing="0" w:after="0" w:afterAutospacing="0"/>
              <w:ind w:left="0" w:right="0"/>
              <w:jc w:val="center"/>
              <w:rPr>
                <w:rFonts w:hint="default" w:ascii="Times New Roman" w:hAnsi="Times New Roman"/>
                <w:kern w:val="0"/>
                <w:sz w:val="18"/>
                <w:szCs w:val="18"/>
                <w:highlight w:val="none"/>
              </w:rPr>
            </w:pPr>
          </w:p>
        </w:tc>
        <w:tc>
          <w:tcPr>
            <w:tcW w:w="775" w:type="dxa"/>
            <w:gridSpan w:val="2"/>
            <w:vAlign w:val="center"/>
          </w:tcPr>
          <w:p w14:paraId="7385D7CA">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51811045">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20BF1D33">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378560AD">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理论</w:t>
            </w:r>
          </w:p>
        </w:tc>
      </w:tr>
      <w:tr w14:paraId="63E7F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3" w:type="dxa"/>
            <w:vMerge w:val="continue"/>
            <w:vAlign w:val="center"/>
          </w:tcPr>
          <w:p w14:paraId="3C9D1732">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3EC1214B">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054073BB">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509D166A">
            <w:pPr>
              <w:keepNext w:val="0"/>
              <w:keepLines w:val="0"/>
              <w:suppressLineNumbers w:val="0"/>
              <w:spacing w:before="0" w:beforeAutospacing="0" w:after="0" w:afterAutospacing="0"/>
              <w:ind w:left="0" w:right="0"/>
              <w:jc w:val="left"/>
              <w:rPr>
                <w:rFonts w:hint="default"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lang w:val="en-US" w:eastAsia="zh-CN"/>
              </w:rPr>
              <w:t>工程材料E</w:t>
            </w:r>
          </w:p>
        </w:tc>
        <w:tc>
          <w:tcPr>
            <w:tcW w:w="701" w:type="dxa"/>
            <w:vAlign w:val="center"/>
          </w:tcPr>
          <w:p w14:paraId="6F3C104B">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lang w:val="en-US"/>
              </w:rPr>
            </w:pPr>
            <w:r>
              <w:rPr>
                <w:rFonts w:hint="eastAsia" w:ascii="宋体" w:hAnsi="宋体" w:cs="宋体"/>
                <w:sz w:val="18"/>
                <w:szCs w:val="18"/>
                <w:highlight w:val="none"/>
                <w:lang w:val="en-US" w:eastAsia="zh-CN"/>
              </w:rPr>
              <w:t>48</w:t>
            </w:r>
          </w:p>
        </w:tc>
        <w:tc>
          <w:tcPr>
            <w:tcW w:w="559" w:type="dxa"/>
            <w:vAlign w:val="center"/>
          </w:tcPr>
          <w:p w14:paraId="4242BCC7">
            <w:pPr>
              <w:keepNext w:val="0"/>
              <w:keepLines w:val="0"/>
              <w:suppressLineNumbers w:val="0"/>
              <w:spacing w:before="0" w:beforeAutospacing="0" w:after="0" w:afterAutospacing="0" w:line="240" w:lineRule="exact"/>
              <w:ind w:left="0" w:right="0"/>
              <w:jc w:val="center"/>
              <w:rPr>
                <w:rFonts w:hint="default" w:ascii="Times New Roman" w:hAnsi="Times New Roman" w:eastAsia="宋体"/>
                <w:color w:val="000000" w:themeColor="text1"/>
                <w:spacing w:val="-20"/>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30</w:t>
            </w:r>
          </w:p>
        </w:tc>
        <w:tc>
          <w:tcPr>
            <w:tcW w:w="561" w:type="dxa"/>
            <w:vAlign w:val="center"/>
          </w:tcPr>
          <w:p w14:paraId="286B35A5">
            <w:pPr>
              <w:keepNext w:val="0"/>
              <w:keepLines w:val="0"/>
              <w:suppressLineNumbers w:val="0"/>
              <w:spacing w:before="0" w:beforeAutospacing="0" w:after="0" w:afterAutospacing="0" w:line="240" w:lineRule="exact"/>
              <w:ind w:left="0" w:right="0"/>
              <w:jc w:val="center"/>
              <w:rPr>
                <w:rFonts w:hint="default" w:ascii="Times New Roman" w:hAnsi="Times New Roman" w:eastAsia="宋体"/>
                <w:color w:val="000000" w:themeColor="text1"/>
                <w:spacing w:val="-20"/>
                <w:sz w:val="18"/>
                <w:szCs w:val="18"/>
                <w:highlight w:val="none"/>
                <w:lang w:val="en-US" w:eastAsia="zh-CN"/>
                <w14:textFill>
                  <w14:solidFill>
                    <w14:schemeClr w14:val="tx1"/>
                  </w14:solidFill>
                </w14:textFill>
              </w:rPr>
            </w:pPr>
            <w:r>
              <w:rPr>
                <w:rFonts w:hint="eastAsia" w:ascii="宋体" w:hAnsi="宋体" w:cs="宋体"/>
                <w:color w:val="000000" w:themeColor="text1"/>
                <w:sz w:val="18"/>
                <w:szCs w:val="18"/>
                <w:highlight w:val="none"/>
                <w:lang w:val="en-US" w:eastAsia="zh-CN"/>
                <w14:textFill>
                  <w14:solidFill>
                    <w14:schemeClr w14:val="tx1"/>
                  </w14:solidFill>
                </w14:textFill>
              </w:rPr>
              <w:t>18</w:t>
            </w:r>
          </w:p>
        </w:tc>
        <w:tc>
          <w:tcPr>
            <w:tcW w:w="593" w:type="dxa"/>
            <w:vAlign w:val="center"/>
          </w:tcPr>
          <w:p w14:paraId="4F013B3A">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3</w:t>
            </w:r>
          </w:p>
        </w:tc>
        <w:tc>
          <w:tcPr>
            <w:tcW w:w="763" w:type="dxa"/>
            <w:vAlign w:val="center"/>
          </w:tcPr>
          <w:p w14:paraId="58DCFC2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2828E8B8">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3</w:t>
            </w:r>
          </w:p>
        </w:tc>
        <w:tc>
          <w:tcPr>
            <w:tcW w:w="763" w:type="dxa"/>
            <w:gridSpan w:val="2"/>
            <w:vAlign w:val="center"/>
          </w:tcPr>
          <w:p w14:paraId="2B6CCC25">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18A8D4AE">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19B0AB99">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2B76B692">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693AEEDB">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实操</w:t>
            </w:r>
          </w:p>
        </w:tc>
      </w:tr>
      <w:tr w14:paraId="24B5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3" w:type="dxa"/>
            <w:vMerge w:val="continue"/>
            <w:vAlign w:val="center"/>
          </w:tcPr>
          <w:p w14:paraId="0A51B26E">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685235BE">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5920E585">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2EB6CB95">
            <w:pPr>
              <w:keepNext w:val="0"/>
              <w:keepLines w:val="0"/>
              <w:suppressLineNumbers w:val="0"/>
              <w:spacing w:before="0" w:beforeAutospacing="0" w:after="0" w:afterAutospacing="0"/>
              <w:ind w:left="0" w:right="0"/>
              <w:jc w:val="left"/>
              <w:rPr>
                <w:rFonts w:hint="default"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lang w:val="en-US" w:eastAsia="zh-CN"/>
              </w:rPr>
              <w:t>液压与气压传动T</w:t>
            </w:r>
          </w:p>
        </w:tc>
        <w:tc>
          <w:tcPr>
            <w:tcW w:w="701" w:type="dxa"/>
            <w:vAlign w:val="center"/>
          </w:tcPr>
          <w:p w14:paraId="5D91C9CB">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lang w:eastAsia="zh-CN"/>
              </w:rPr>
              <w:t>6</w:t>
            </w:r>
            <w:r>
              <w:rPr>
                <w:rFonts w:hint="eastAsia" w:ascii="宋体" w:hAnsi="宋体" w:cs="宋体"/>
                <w:sz w:val="18"/>
                <w:szCs w:val="18"/>
                <w:highlight w:val="none"/>
                <w:lang w:val="en-US" w:eastAsia="zh-CN"/>
              </w:rPr>
              <w:t>4</w:t>
            </w:r>
          </w:p>
        </w:tc>
        <w:tc>
          <w:tcPr>
            <w:tcW w:w="559" w:type="dxa"/>
            <w:vAlign w:val="center"/>
          </w:tcPr>
          <w:p w14:paraId="7E0BDF68">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lang w:val="en-US" w:eastAsia="zh-CN"/>
              </w:rPr>
              <w:t>64</w:t>
            </w:r>
          </w:p>
        </w:tc>
        <w:tc>
          <w:tcPr>
            <w:tcW w:w="561" w:type="dxa"/>
            <w:vAlign w:val="center"/>
          </w:tcPr>
          <w:p w14:paraId="3D2C550E">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0</w:t>
            </w:r>
          </w:p>
        </w:tc>
        <w:tc>
          <w:tcPr>
            <w:tcW w:w="593" w:type="dxa"/>
            <w:vAlign w:val="center"/>
          </w:tcPr>
          <w:p w14:paraId="53DE2434">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lang w:val="en-US" w:eastAsia="zh-CN"/>
              </w:rPr>
              <w:t>4</w:t>
            </w:r>
          </w:p>
        </w:tc>
        <w:tc>
          <w:tcPr>
            <w:tcW w:w="763" w:type="dxa"/>
            <w:vAlign w:val="center"/>
          </w:tcPr>
          <w:p w14:paraId="3C15B96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152C14D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73430E27">
            <w:pPr>
              <w:keepNext w:val="0"/>
              <w:keepLines w:val="0"/>
              <w:suppressLineNumbers w:val="0"/>
              <w:spacing w:before="0" w:beforeAutospacing="0" w:after="0" w:afterAutospacing="0"/>
              <w:ind w:left="0" w:right="28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75" w:type="dxa"/>
            <w:gridSpan w:val="2"/>
            <w:vAlign w:val="center"/>
          </w:tcPr>
          <w:p w14:paraId="5FA1246A">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162BDD9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1A4A69B9">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0BFFDD87">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理论</w:t>
            </w:r>
          </w:p>
        </w:tc>
      </w:tr>
      <w:tr w14:paraId="1C8C0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3" w:type="dxa"/>
            <w:vMerge w:val="continue"/>
            <w:vAlign w:val="center"/>
          </w:tcPr>
          <w:p w14:paraId="4242FBCA">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136759F2">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71B049E4">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36FA3859">
            <w:pPr>
              <w:keepNext w:val="0"/>
              <w:keepLines w:val="0"/>
              <w:suppressLineNumbers w:val="0"/>
              <w:spacing w:before="0" w:beforeAutospacing="0" w:after="0" w:afterAutospacing="0"/>
              <w:ind w:left="0" w:right="0"/>
              <w:jc w:val="left"/>
              <w:rPr>
                <w:rFonts w:hint="eastAsia"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rPr>
              <w:t>航空地面设备概论</w:t>
            </w:r>
            <w:r>
              <w:rPr>
                <w:rFonts w:hint="eastAsia" w:ascii="Times New Roman" w:hAnsi="Times New Roman" w:cs="Times New Roman"/>
                <w:sz w:val="18"/>
                <w:szCs w:val="18"/>
                <w:highlight w:val="none"/>
                <w:lang w:val="en-US" w:eastAsia="zh-CN"/>
              </w:rPr>
              <w:t>E</w:t>
            </w:r>
          </w:p>
        </w:tc>
        <w:tc>
          <w:tcPr>
            <w:tcW w:w="701" w:type="dxa"/>
            <w:vAlign w:val="center"/>
          </w:tcPr>
          <w:p w14:paraId="357BAF4E">
            <w:pPr>
              <w:keepNext w:val="0"/>
              <w:keepLines w:val="0"/>
              <w:suppressLineNumbers w:val="0"/>
              <w:spacing w:before="0" w:beforeAutospacing="0" w:after="0" w:afterAutospacing="0" w:line="240" w:lineRule="exact"/>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sz w:val="18"/>
                <w:szCs w:val="18"/>
                <w:highlight w:val="none"/>
                <w:lang w:val="en-US" w:eastAsia="zh-CN"/>
              </w:rPr>
              <w:t>48</w:t>
            </w:r>
          </w:p>
        </w:tc>
        <w:tc>
          <w:tcPr>
            <w:tcW w:w="559" w:type="dxa"/>
            <w:vAlign w:val="center"/>
          </w:tcPr>
          <w:p w14:paraId="632B9EB3">
            <w:pPr>
              <w:keepNext w:val="0"/>
              <w:keepLines w:val="0"/>
              <w:suppressLineNumbers w:val="0"/>
              <w:spacing w:before="0" w:beforeAutospacing="0" w:after="0" w:afterAutospacing="0" w:line="240" w:lineRule="exact"/>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sz w:val="18"/>
                <w:szCs w:val="18"/>
                <w:highlight w:val="none"/>
                <w:lang w:val="en-US" w:eastAsia="zh-CN"/>
              </w:rPr>
              <w:t>48</w:t>
            </w:r>
          </w:p>
        </w:tc>
        <w:tc>
          <w:tcPr>
            <w:tcW w:w="561" w:type="dxa"/>
            <w:vAlign w:val="center"/>
          </w:tcPr>
          <w:p w14:paraId="64EB2FD9">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0</w:t>
            </w:r>
          </w:p>
        </w:tc>
        <w:tc>
          <w:tcPr>
            <w:tcW w:w="593" w:type="dxa"/>
            <w:vAlign w:val="center"/>
          </w:tcPr>
          <w:p w14:paraId="5BA7C8EC">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3</w:t>
            </w:r>
          </w:p>
        </w:tc>
        <w:tc>
          <w:tcPr>
            <w:tcW w:w="763" w:type="dxa"/>
            <w:vAlign w:val="center"/>
          </w:tcPr>
          <w:p w14:paraId="081D3B5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46A4C49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17A9958B">
            <w:pPr>
              <w:keepNext w:val="0"/>
              <w:keepLines w:val="0"/>
              <w:suppressLineNumbers w:val="0"/>
              <w:spacing w:before="0" w:beforeAutospacing="0" w:after="0" w:afterAutospacing="0"/>
              <w:ind w:left="0" w:right="28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3</w:t>
            </w:r>
          </w:p>
        </w:tc>
        <w:tc>
          <w:tcPr>
            <w:tcW w:w="775" w:type="dxa"/>
            <w:gridSpan w:val="2"/>
            <w:vAlign w:val="center"/>
          </w:tcPr>
          <w:p w14:paraId="644E4926">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316E5BD0">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2834DD23">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1DA55694">
            <w:pPr>
              <w:keepNext w:val="0"/>
              <w:keepLines w:val="0"/>
              <w:suppressLineNumbers w:val="0"/>
              <w:autoSpaceDE w:val="0"/>
              <w:autoSpaceDN w:val="0"/>
              <w:spacing w:before="0" w:beforeAutospacing="0" w:after="0" w:afterAutospacing="0"/>
              <w:ind w:left="0" w:right="0"/>
              <w:jc w:val="center"/>
              <w:rPr>
                <w:rFonts w:hint="eastAsia" w:ascii="Times New Roman" w:hAnsi="Times New Roman"/>
                <w:spacing w:val="-20"/>
                <w:sz w:val="18"/>
                <w:szCs w:val="18"/>
                <w:highlight w:val="none"/>
              </w:rPr>
            </w:pPr>
          </w:p>
        </w:tc>
      </w:tr>
      <w:tr w14:paraId="586EA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3" w:type="dxa"/>
            <w:vMerge w:val="continue"/>
            <w:vAlign w:val="center"/>
          </w:tcPr>
          <w:p w14:paraId="637591CD">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2A936816">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20621EF4">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1A120307">
            <w:pPr>
              <w:keepNext w:val="0"/>
              <w:keepLines w:val="0"/>
              <w:suppressLineNumbers w:val="0"/>
              <w:spacing w:before="0" w:beforeAutospacing="0" w:after="0" w:afterAutospacing="0"/>
              <w:ind w:left="0" w:right="0"/>
              <w:jc w:val="left"/>
              <w:rPr>
                <w:rFonts w:hint="default"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rPr>
              <w:t>民航概论</w:t>
            </w:r>
            <w:r>
              <w:rPr>
                <w:rFonts w:hint="eastAsia" w:ascii="Times New Roman" w:hAnsi="Times New Roman" w:cs="Times New Roman"/>
                <w:sz w:val="18"/>
                <w:szCs w:val="18"/>
                <w:highlight w:val="none"/>
                <w:lang w:val="en-US" w:eastAsia="zh-CN"/>
              </w:rPr>
              <w:t>E</w:t>
            </w:r>
          </w:p>
        </w:tc>
        <w:tc>
          <w:tcPr>
            <w:tcW w:w="701" w:type="dxa"/>
            <w:vAlign w:val="center"/>
          </w:tcPr>
          <w:p w14:paraId="28A1AEDA">
            <w:pPr>
              <w:keepNext w:val="0"/>
              <w:keepLines w:val="0"/>
              <w:suppressLineNumbers w:val="0"/>
              <w:spacing w:before="0" w:beforeAutospacing="0" w:after="0" w:afterAutospacing="0" w:line="240" w:lineRule="exact"/>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sz w:val="18"/>
                <w:szCs w:val="18"/>
                <w:highlight w:val="none"/>
                <w:lang w:val="en-US" w:eastAsia="zh-CN"/>
              </w:rPr>
              <w:t>32</w:t>
            </w:r>
          </w:p>
        </w:tc>
        <w:tc>
          <w:tcPr>
            <w:tcW w:w="559" w:type="dxa"/>
            <w:vAlign w:val="center"/>
          </w:tcPr>
          <w:p w14:paraId="6FEF2988">
            <w:pPr>
              <w:keepNext w:val="0"/>
              <w:keepLines w:val="0"/>
              <w:suppressLineNumbers w:val="0"/>
              <w:spacing w:before="0" w:beforeAutospacing="0" w:after="0" w:afterAutospacing="0" w:line="240" w:lineRule="exact"/>
              <w:ind w:left="0" w:right="0"/>
              <w:jc w:val="center"/>
              <w:rPr>
                <w:rFonts w:hint="default" w:ascii="Times New Roman" w:hAnsi="Times New Roman" w:eastAsia="宋体"/>
                <w:spacing w:val="-20"/>
                <w:sz w:val="18"/>
                <w:szCs w:val="18"/>
                <w:highlight w:val="none"/>
                <w:lang w:val="en-US" w:eastAsia="zh-CN"/>
              </w:rPr>
            </w:pPr>
            <w:r>
              <w:rPr>
                <w:rFonts w:hint="eastAsia" w:ascii="宋体" w:hAnsi="宋体" w:cs="宋体"/>
                <w:sz w:val="18"/>
                <w:szCs w:val="18"/>
                <w:highlight w:val="none"/>
                <w:lang w:val="en-US" w:eastAsia="zh-CN"/>
              </w:rPr>
              <w:t>32</w:t>
            </w:r>
          </w:p>
        </w:tc>
        <w:tc>
          <w:tcPr>
            <w:tcW w:w="561" w:type="dxa"/>
            <w:vAlign w:val="center"/>
          </w:tcPr>
          <w:p w14:paraId="1D30F6CF">
            <w:pPr>
              <w:keepNext w:val="0"/>
              <w:keepLines w:val="0"/>
              <w:suppressLineNumbers w:val="0"/>
              <w:spacing w:before="0" w:beforeAutospacing="0" w:after="0" w:afterAutospacing="0" w:line="240" w:lineRule="exact"/>
              <w:ind w:left="0" w:right="0"/>
              <w:jc w:val="center"/>
              <w:rPr>
                <w:rFonts w:hint="default" w:ascii="Times New Roman" w:hAnsi="Times New Roman"/>
                <w:spacing w:val="-20"/>
                <w:sz w:val="18"/>
                <w:szCs w:val="18"/>
                <w:highlight w:val="none"/>
              </w:rPr>
            </w:pPr>
            <w:r>
              <w:rPr>
                <w:rFonts w:hint="eastAsia" w:ascii="宋体" w:hAnsi="宋体" w:cs="宋体"/>
                <w:sz w:val="18"/>
                <w:szCs w:val="18"/>
                <w:highlight w:val="none"/>
              </w:rPr>
              <w:t>0</w:t>
            </w:r>
          </w:p>
        </w:tc>
        <w:tc>
          <w:tcPr>
            <w:tcW w:w="593" w:type="dxa"/>
            <w:vAlign w:val="center"/>
          </w:tcPr>
          <w:p w14:paraId="1028B3F1">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2</w:t>
            </w:r>
          </w:p>
        </w:tc>
        <w:tc>
          <w:tcPr>
            <w:tcW w:w="763" w:type="dxa"/>
            <w:vAlign w:val="center"/>
          </w:tcPr>
          <w:p w14:paraId="5235FFB4">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7E30B43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7B855008">
            <w:pPr>
              <w:keepNext w:val="0"/>
              <w:keepLines w:val="0"/>
              <w:suppressLineNumbers w:val="0"/>
              <w:spacing w:before="0" w:beforeAutospacing="0" w:after="0" w:afterAutospacing="0"/>
              <w:ind w:left="0" w:right="28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2</w:t>
            </w:r>
          </w:p>
        </w:tc>
        <w:tc>
          <w:tcPr>
            <w:tcW w:w="775" w:type="dxa"/>
            <w:gridSpan w:val="2"/>
            <w:vAlign w:val="center"/>
          </w:tcPr>
          <w:p w14:paraId="2B98E6D0">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6B53ACC2">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00B7D4D4">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28F30A44">
            <w:pPr>
              <w:keepNext w:val="0"/>
              <w:keepLines w:val="0"/>
              <w:suppressLineNumbers w:val="0"/>
              <w:autoSpaceDE w:val="0"/>
              <w:autoSpaceDN w:val="0"/>
              <w:spacing w:before="0" w:beforeAutospacing="0" w:after="0" w:afterAutospacing="0"/>
              <w:ind w:left="0" w:right="0"/>
              <w:jc w:val="center"/>
              <w:rPr>
                <w:rFonts w:hint="eastAsia" w:ascii="Times New Roman" w:hAnsi="Times New Roman"/>
                <w:spacing w:val="-20"/>
                <w:sz w:val="18"/>
                <w:szCs w:val="18"/>
                <w:highlight w:val="none"/>
              </w:rPr>
            </w:pPr>
          </w:p>
        </w:tc>
      </w:tr>
      <w:tr w14:paraId="5705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3" w:type="dxa"/>
            <w:vMerge w:val="continue"/>
            <w:vAlign w:val="center"/>
          </w:tcPr>
          <w:p w14:paraId="57B79C6B">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1F0DF5A9">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753B6114">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4DAB4FA1">
            <w:pPr>
              <w:keepNext w:val="0"/>
              <w:keepLines w:val="0"/>
              <w:suppressLineNumbers w:val="0"/>
              <w:spacing w:before="0" w:beforeAutospacing="0" w:after="0" w:afterAutospacing="0"/>
              <w:ind w:left="0" w:right="0"/>
              <w:jc w:val="left"/>
              <w:rPr>
                <w:rFonts w:hint="eastAsia"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rPr>
              <w:t>钳工实训</w:t>
            </w:r>
            <w:r>
              <w:rPr>
                <w:rFonts w:hint="eastAsia" w:ascii="Times New Roman" w:hAnsi="Times New Roman" w:cs="Times New Roman"/>
                <w:sz w:val="18"/>
                <w:szCs w:val="18"/>
                <w:highlight w:val="none"/>
                <w:lang w:val="en-US" w:eastAsia="zh-CN"/>
              </w:rPr>
              <w:t>E</w:t>
            </w:r>
          </w:p>
        </w:tc>
        <w:tc>
          <w:tcPr>
            <w:tcW w:w="701" w:type="dxa"/>
            <w:vAlign w:val="center"/>
          </w:tcPr>
          <w:p w14:paraId="05CEAB05">
            <w:pPr>
              <w:keepNext w:val="0"/>
              <w:keepLines w:val="0"/>
              <w:suppressLineNumbers w:val="0"/>
              <w:spacing w:before="0" w:beforeAutospacing="0" w:after="0" w:afterAutospacing="0" w:line="240" w:lineRule="exact"/>
              <w:ind w:left="0" w:right="0"/>
              <w:jc w:val="center"/>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48</w:t>
            </w:r>
          </w:p>
        </w:tc>
        <w:tc>
          <w:tcPr>
            <w:tcW w:w="559" w:type="dxa"/>
            <w:vAlign w:val="center"/>
          </w:tcPr>
          <w:p w14:paraId="01AD2826">
            <w:pPr>
              <w:keepNext w:val="0"/>
              <w:keepLines w:val="0"/>
              <w:suppressLineNumbers w:val="0"/>
              <w:spacing w:before="0" w:beforeAutospacing="0" w:after="0" w:afterAutospacing="0" w:line="240" w:lineRule="exact"/>
              <w:ind w:left="0" w:right="0"/>
              <w:jc w:val="center"/>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0</w:t>
            </w:r>
          </w:p>
        </w:tc>
        <w:tc>
          <w:tcPr>
            <w:tcW w:w="561" w:type="dxa"/>
            <w:vAlign w:val="center"/>
          </w:tcPr>
          <w:p w14:paraId="308E5168">
            <w:pPr>
              <w:keepNext w:val="0"/>
              <w:keepLines w:val="0"/>
              <w:suppressLineNumbers w:val="0"/>
              <w:spacing w:before="0" w:beforeAutospacing="0" w:after="0" w:afterAutospacing="0" w:line="240" w:lineRule="exact"/>
              <w:ind w:left="0" w:right="0"/>
              <w:jc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48</w:t>
            </w:r>
          </w:p>
        </w:tc>
        <w:tc>
          <w:tcPr>
            <w:tcW w:w="593" w:type="dxa"/>
            <w:vAlign w:val="center"/>
          </w:tcPr>
          <w:p w14:paraId="339AAF8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lang w:val="en-US" w:eastAsia="zh-CN"/>
              </w:rPr>
            </w:pPr>
            <w:r>
              <w:rPr>
                <w:rFonts w:hint="eastAsia" w:ascii="Times New Roman" w:hAnsi="Times New Roman"/>
                <w:spacing w:val="-20"/>
                <w:sz w:val="18"/>
                <w:szCs w:val="18"/>
                <w:highlight w:val="none"/>
                <w:lang w:val="en-US" w:eastAsia="zh-CN"/>
              </w:rPr>
              <w:t>3</w:t>
            </w:r>
          </w:p>
        </w:tc>
        <w:tc>
          <w:tcPr>
            <w:tcW w:w="763" w:type="dxa"/>
            <w:vAlign w:val="center"/>
          </w:tcPr>
          <w:p w14:paraId="1E643BD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5390661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6221107A">
            <w:pPr>
              <w:keepNext w:val="0"/>
              <w:keepLines w:val="0"/>
              <w:suppressLineNumbers w:val="0"/>
              <w:spacing w:before="0" w:beforeAutospacing="0" w:after="0" w:afterAutospacing="0"/>
              <w:ind w:left="0" w:right="28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3</w:t>
            </w:r>
          </w:p>
        </w:tc>
        <w:tc>
          <w:tcPr>
            <w:tcW w:w="775" w:type="dxa"/>
            <w:gridSpan w:val="2"/>
            <w:vAlign w:val="center"/>
          </w:tcPr>
          <w:p w14:paraId="07F8CE78">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41877B46">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1E49BD55">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7C23C5BA">
            <w:pPr>
              <w:keepNext w:val="0"/>
              <w:keepLines w:val="0"/>
              <w:suppressLineNumbers w:val="0"/>
              <w:autoSpaceDE w:val="0"/>
              <w:autoSpaceDN w:val="0"/>
              <w:spacing w:before="0" w:beforeAutospacing="0" w:after="0" w:afterAutospacing="0"/>
              <w:ind w:left="0" w:right="0"/>
              <w:jc w:val="center"/>
              <w:rPr>
                <w:rFonts w:hint="eastAsia" w:ascii="Times New Roman" w:hAnsi="Times New Roman"/>
                <w:spacing w:val="-20"/>
                <w:sz w:val="18"/>
                <w:szCs w:val="18"/>
                <w:highlight w:val="none"/>
              </w:rPr>
            </w:pPr>
          </w:p>
        </w:tc>
      </w:tr>
      <w:tr w14:paraId="1559E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3" w:type="dxa"/>
            <w:vMerge w:val="continue"/>
            <w:vAlign w:val="center"/>
          </w:tcPr>
          <w:p w14:paraId="3A9E4285">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7CF97DEB">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6A6875F3">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0A96D784">
            <w:pPr>
              <w:keepNext w:val="0"/>
              <w:keepLines w:val="0"/>
              <w:suppressLineNumbers w:val="0"/>
              <w:spacing w:before="0" w:beforeAutospacing="0" w:after="0" w:afterAutospacing="0"/>
              <w:ind w:left="0" w:right="0"/>
              <w:jc w:val="left"/>
              <w:rPr>
                <w:rFonts w:hint="default"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lang w:val="en-US" w:eastAsia="zh-CN"/>
              </w:rPr>
              <w:t>传感器原理与应用T</w:t>
            </w:r>
          </w:p>
        </w:tc>
        <w:tc>
          <w:tcPr>
            <w:tcW w:w="701" w:type="dxa"/>
            <w:vAlign w:val="center"/>
          </w:tcPr>
          <w:p w14:paraId="0A967BFD">
            <w:pPr>
              <w:keepNext w:val="0"/>
              <w:keepLines w:val="0"/>
              <w:suppressLineNumbers w:val="0"/>
              <w:spacing w:before="0" w:beforeAutospacing="0" w:after="0" w:afterAutospacing="0" w:line="240" w:lineRule="exact"/>
              <w:ind w:left="0" w:right="0"/>
              <w:jc w:val="center"/>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64</w:t>
            </w:r>
          </w:p>
        </w:tc>
        <w:tc>
          <w:tcPr>
            <w:tcW w:w="559" w:type="dxa"/>
            <w:vAlign w:val="center"/>
          </w:tcPr>
          <w:p w14:paraId="759957C0">
            <w:pPr>
              <w:keepNext w:val="0"/>
              <w:keepLines w:val="0"/>
              <w:suppressLineNumbers w:val="0"/>
              <w:spacing w:before="0" w:beforeAutospacing="0" w:after="0" w:afterAutospacing="0" w:line="240" w:lineRule="exact"/>
              <w:ind w:left="0" w:right="0"/>
              <w:jc w:val="center"/>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32</w:t>
            </w:r>
          </w:p>
        </w:tc>
        <w:tc>
          <w:tcPr>
            <w:tcW w:w="561" w:type="dxa"/>
            <w:vAlign w:val="center"/>
          </w:tcPr>
          <w:p w14:paraId="1F322952">
            <w:pPr>
              <w:keepNext w:val="0"/>
              <w:keepLines w:val="0"/>
              <w:suppressLineNumbers w:val="0"/>
              <w:spacing w:before="0" w:beforeAutospacing="0" w:after="0" w:afterAutospacing="0" w:line="240" w:lineRule="exact"/>
              <w:ind w:left="0" w:right="0"/>
              <w:jc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32</w:t>
            </w:r>
          </w:p>
        </w:tc>
        <w:tc>
          <w:tcPr>
            <w:tcW w:w="593" w:type="dxa"/>
            <w:vAlign w:val="center"/>
          </w:tcPr>
          <w:p w14:paraId="62D7DC5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63" w:type="dxa"/>
            <w:vAlign w:val="center"/>
          </w:tcPr>
          <w:p w14:paraId="33FE47B4">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5C9B548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74830574">
            <w:pPr>
              <w:keepNext w:val="0"/>
              <w:keepLines w:val="0"/>
              <w:suppressLineNumbers w:val="0"/>
              <w:spacing w:before="0" w:beforeAutospacing="0" w:after="0" w:afterAutospacing="0"/>
              <w:ind w:left="0" w:right="28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75" w:type="dxa"/>
            <w:gridSpan w:val="2"/>
            <w:vAlign w:val="center"/>
          </w:tcPr>
          <w:p w14:paraId="5E0550AF">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57899197">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0AE4773B">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6F07CC61">
            <w:pPr>
              <w:keepNext w:val="0"/>
              <w:keepLines w:val="0"/>
              <w:suppressLineNumbers w:val="0"/>
              <w:autoSpaceDE w:val="0"/>
              <w:autoSpaceDN w:val="0"/>
              <w:spacing w:before="0" w:beforeAutospacing="0" w:after="0" w:afterAutospacing="0"/>
              <w:ind w:left="0" w:right="0"/>
              <w:jc w:val="center"/>
              <w:rPr>
                <w:rFonts w:hint="eastAsia" w:ascii="Times New Roman" w:hAnsi="Times New Roman"/>
                <w:spacing w:val="-20"/>
                <w:sz w:val="18"/>
                <w:szCs w:val="18"/>
                <w:highlight w:val="none"/>
              </w:rPr>
            </w:pPr>
          </w:p>
        </w:tc>
      </w:tr>
      <w:tr w14:paraId="0580C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15" w:hRule="atLeast"/>
          <w:jc w:val="center"/>
        </w:trPr>
        <w:tc>
          <w:tcPr>
            <w:tcW w:w="513" w:type="dxa"/>
            <w:vMerge w:val="continue"/>
            <w:vAlign w:val="center"/>
          </w:tcPr>
          <w:p w14:paraId="5D4BBF1B">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0BE7D599">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17016B39">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5462853F">
            <w:pPr>
              <w:keepNext w:val="0"/>
              <w:keepLines w:val="0"/>
              <w:suppressLineNumbers w:val="0"/>
              <w:spacing w:before="0" w:beforeAutospacing="0" w:after="0" w:afterAutospacing="0"/>
              <w:ind w:left="0" w:right="0"/>
              <w:jc w:val="left"/>
              <w:rPr>
                <w:rFonts w:hint="eastAsia" w:ascii="Times New Roman" w:hAnsi="Times New Roman" w:eastAsia="宋体" w:cs="Times New Roman"/>
                <w:sz w:val="18"/>
                <w:szCs w:val="18"/>
                <w:highlight w:val="none"/>
                <w:lang w:val="en-US" w:eastAsia="zh-CN"/>
              </w:rPr>
            </w:pPr>
            <w:r>
              <w:rPr>
                <w:rFonts w:hint="eastAsia" w:ascii="Times New Roman" w:hAnsi="Times New Roman" w:cs="Times New Roman"/>
                <w:sz w:val="18"/>
                <w:szCs w:val="18"/>
                <w:highlight w:val="none"/>
                <w:lang w:val="en-US" w:eastAsia="zh-CN"/>
              </w:rPr>
              <w:t>航空地面车辆</w:t>
            </w:r>
            <w:r>
              <w:rPr>
                <w:rFonts w:hint="eastAsia" w:ascii="Times New Roman" w:hAnsi="Times New Roman" w:cs="Times New Roman"/>
                <w:sz w:val="18"/>
                <w:szCs w:val="18"/>
                <w:highlight w:val="none"/>
              </w:rPr>
              <w:t>电气系统</w:t>
            </w:r>
            <w:r>
              <w:rPr>
                <w:rFonts w:hint="eastAsia" w:ascii="Times New Roman" w:hAnsi="Times New Roman" w:cs="Times New Roman"/>
                <w:sz w:val="18"/>
                <w:szCs w:val="18"/>
                <w:highlight w:val="none"/>
                <w:lang w:val="en-US" w:eastAsia="zh-CN"/>
              </w:rPr>
              <w:t>T</w:t>
            </w:r>
          </w:p>
        </w:tc>
        <w:tc>
          <w:tcPr>
            <w:tcW w:w="701" w:type="dxa"/>
            <w:vAlign w:val="center"/>
          </w:tcPr>
          <w:p w14:paraId="399766B9">
            <w:pPr>
              <w:keepNext w:val="0"/>
              <w:keepLines w:val="0"/>
              <w:suppressLineNumbers w:val="0"/>
              <w:spacing w:before="0" w:beforeAutospacing="0" w:after="0" w:afterAutospacing="0" w:line="240" w:lineRule="exact"/>
              <w:ind w:left="0" w:right="0"/>
              <w:jc w:val="center"/>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64</w:t>
            </w:r>
          </w:p>
        </w:tc>
        <w:tc>
          <w:tcPr>
            <w:tcW w:w="559" w:type="dxa"/>
            <w:vAlign w:val="center"/>
          </w:tcPr>
          <w:p w14:paraId="1785087B">
            <w:pPr>
              <w:keepNext w:val="0"/>
              <w:keepLines w:val="0"/>
              <w:suppressLineNumbers w:val="0"/>
              <w:spacing w:before="0" w:beforeAutospacing="0" w:after="0" w:afterAutospacing="0" w:line="240" w:lineRule="exact"/>
              <w:ind w:left="0" w:right="0"/>
              <w:jc w:val="center"/>
              <w:rPr>
                <w:rFonts w:hint="default" w:ascii="宋体" w:hAnsi="宋体" w:cs="宋体"/>
                <w:sz w:val="18"/>
                <w:szCs w:val="18"/>
                <w:highlight w:val="none"/>
                <w:lang w:val="en-US" w:eastAsia="zh-CN"/>
              </w:rPr>
            </w:pPr>
            <w:r>
              <w:rPr>
                <w:rFonts w:hint="eastAsia" w:ascii="宋体" w:hAnsi="宋体" w:cs="宋体"/>
                <w:sz w:val="18"/>
                <w:szCs w:val="18"/>
                <w:highlight w:val="none"/>
                <w:lang w:val="en-US" w:eastAsia="zh-CN"/>
              </w:rPr>
              <w:t>48</w:t>
            </w:r>
          </w:p>
        </w:tc>
        <w:tc>
          <w:tcPr>
            <w:tcW w:w="561" w:type="dxa"/>
            <w:vAlign w:val="center"/>
          </w:tcPr>
          <w:p w14:paraId="7D68BE5D">
            <w:pPr>
              <w:keepNext w:val="0"/>
              <w:keepLines w:val="0"/>
              <w:suppressLineNumbers w:val="0"/>
              <w:spacing w:before="0" w:beforeAutospacing="0" w:after="0" w:afterAutospacing="0" w:line="240" w:lineRule="exact"/>
              <w:ind w:left="0" w:right="0"/>
              <w:jc w:val="center"/>
              <w:rPr>
                <w:rFonts w:hint="default" w:ascii="宋体" w:hAnsi="宋体" w:eastAsia="宋体" w:cs="宋体"/>
                <w:sz w:val="18"/>
                <w:szCs w:val="18"/>
                <w:highlight w:val="none"/>
                <w:lang w:val="en-US" w:eastAsia="zh-CN"/>
              </w:rPr>
            </w:pPr>
            <w:r>
              <w:rPr>
                <w:rFonts w:hint="eastAsia" w:ascii="宋体" w:hAnsi="宋体" w:cs="宋体"/>
                <w:sz w:val="18"/>
                <w:szCs w:val="18"/>
                <w:highlight w:val="none"/>
                <w:lang w:val="en-US" w:eastAsia="zh-CN"/>
              </w:rPr>
              <w:t>16</w:t>
            </w:r>
          </w:p>
        </w:tc>
        <w:tc>
          <w:tcPr>
            <w:tcW w:w="593" w:type="dxa"/>
            <w:vAlign w:val="center"/>
          </w:tcPr>
          <w:p w14:paraId="43DF5B38">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63" w:type="dxa"/>
            <w:vAlign w:val="center"/>
          </w:tcPr>
          <w:p w14:paraId="4E94BD9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33796E7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337DB46C">
            <w:pPr>
              <w:keepNext w:val="0"/>
              <w:keepLines w:val="0"/>
              <w:suppressLineNumbers w:val="0"/>
              <w:spacing w:before="0" w:beforeAutospacing="0" w:after="0" w:afterAutospacing="0"/>
              <w:ind w:left="0" w:right="28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75" w:type="dxa"/>
            <w:gridSpan w:val="2"/>
            <w:vAlign w:val="center"/>
          </w:tcPr>
          <w:p w14:paraId="3EACCF24">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7B29CB23">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6A826830">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508AEFE5">
            <w:pPr>
              <w:keepNext w:val="0"/>
              <w:keepLines w:val="0"/>
              <w:suppressLineNumbers w:val="0"/>
              <w:autoSpaceDE w:val="0"/>
              <w:autoSpaceDN w:val="0"/>
              <w:spacing w:before="0" w:beforeAutospacing="0" w:after="0" w:afterAutospacing="0"/>
              <w:ind w:left="0" w:right="0"/>
              <w:jc w:val="center"/>
              <w:rPr>
                <w:rFonts w:hint="eastAsia" w:ascii="Times New Roman" w:hAnsi="Times New Roman"/>
                <w:spacing w:val="-20"/>
                <w:sz w:val="18"/>
                <w:szCs w:val="18"/>
                <w:highlight w:val="none"/>
              </w:rPr>
            </w:pPr>
          </w:p>
        </w:tc>
      </w:tr>
      <w:tr w14:paraId="21EF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69" w:hRule="atLeast"/>
          <w:jc w:val="center"/>
        </w:trPr>
        <w:tc>
          <w:tcPr>
            <w:tcW w:w="513" w:type="dxa"/>
            <w:vMerge w:val="continue"/>
            <w:vAlign w:val="center"/>
          </w:tcPr>
          <w:p w14:paraId="4F058F18">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7EC5DBF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730D8A62">
            <w:pPr>
              <w:keepNext w:val="0"/>
              <w:keepLines w:val="0"/>
              <w:suppressLineNumbers w:val="0"/>
              <w:spacing w:before="0" w:beforeAutospacing="0" w:after="0" w:afterAutospacing="0"/>
              <w:ind w:left="0" w:right="0"/>
              <w:jc w:val="center"/>
              <w:rPr>
                <w:rFonts w:hint="default" w:ascii="Times New Roman" w:hAnsi="Times New Roman"/>
                <w:b/>
                <w:bCs/>
                <w:sz w:val="18"/>
                <w:szCs w:val="18"/>
                <w:highlight w:val="none"/>
              </w:rPr>
            </w:pPr>
            <w:r>
              <w:rPr>
                <w:rFonts w:hint="eastAsia" w:ascii="Times New Roman" w:hAnsi="Times New Roman"/>
                <w:b/>
                <w:bCs/>
                <w:sz w:val="18"/>
                <w:szCs w:val="18"/>
                <w:highlight w:val="none"/>
              </w:rPr>
              <w:t>小计</w:t>
            </w:r>
          </w:p>
        </w:tc>
        <w:tc>
          <w:tcPr>
            <w:tcW w:w="701" w:type="dxa"/>
            <w:vAlign w:val="center"/>
          </w:tcPr>
          <w:p w14:paraId="75C7C208">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688</w:t>
            </w:r>
          </w:p>
        </w:tc>
        <w:tc>
          <w:tcPr>
            <w:tcW w:w="559" w:type="dxa"/>
            <w:vAlign w:val="center"/>
          </w:tcPr>
          <w:p w14:paraId="3C99A754">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414</w:t>
            </w:r>
          </w:p>
        </w:tc>
        <w:tc>
          <w:tcPr>
            <w:tcW w:w="561" w:type="dxa"/>
            <w:vAlign w:val="center"/>
          </w:tcPr>
          <w:p w14:paraId="7D806E0A">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274</w:t>
            </w:r>
          </w:p>
        </w:tc>
        <w:tc>
          <w:tcPr>
            <w:tcW w:w="593" w:type="dxa"/>
            <w:vAlign w:val="center"/>
          </w:tcPr>
          <w:p w14:paraId="63AD62E7">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43</w:t>
            </w:r>
          </w:p>
        </w:tc>
        <w:tc>
          <w:tcPr>
            <w:tcW w:w="763" w:type="dxa"/>
            <w:vAlign w:val="center"/>
          </w:tcPr>
          <w:p w14:paraId="1CD26DFF">
            <w:pPr>
              <w:keepNext w:val="0"/>
              <w:keepLines w:val="0"/>
              <w:suppressLineNumbers w:val="0"/>
              <w:spacing w:before="0" w:beforeAutospacing="0" w:after="0" w:afterAutospacing="0"/>
              <w:ind w:left="0" w:right="0"/>
              <w:jc w:val="center"/>
              <w:rPr>
                <w:rFonts w:hint="default" w:ascii="Times New Roman" w:hAnsi="Times New Roman"/>
                <w:b/>
                <w:spacing w:val="-20"/>
                <w:sz w:val="18"/>
                <w:szCs w:val="18"/>
                <w:highlight w:val="none"/>
              </w:rPr>
            </w:pPr>
            <w:r>
              <w:rPr>
                <w:rFonts w:hint="default" w:ascii="Times New Roman" w:hAnsi="Times New Roman"/>
                <w:b/>
                <w:spacing w:val="-20"/>
                <w:sz w:val="18"/>
                <w:szCs w:val="18"/>
                <w:highlight w:val="none"/>
              </w:rPr>
              <w:t>8</w:t>
            </w:r>
          </w:p>
        </w:tc>
        <w:tc>
          <w:tcPr>
            <w:tcW w:w="771" w:type="dxa"/>
            <w:gridSpan w:val="2"/>
            <w:vAlign w:val="center"/>
          </w:tcPr>
          <w:p w14:paraId="4F20156F">
            <w:pPr>
              <w:keepNext w:val="0"/>
              <w:keepLines w:val="0"/>
              <w:suppressLineNumbers w:val="0"/>
              <w:spacing w:before="0" w:beforeAutospacing="0" w:after="0" w:afterAutospacing="0"/>
              <w:ind w:left="0" w:right="0"/>
              <w:jc w:val="center"/>
              <w:rPr>
                <w:rFonts w:hint="eastAsia" w:ascii="Times New Roman" w:hAnsi="Times New Roman" w:eastAsia="宋体"/>
                <w:b/>
                <w:spacing w:val="-20"/>
                <w:sz w:val="18"/>
                <w:szCs w:val="18"/>
                <w:highlight w:val="none"/>
                <w:lang w:eastAsia="zh-CN"/>
              </w:rPr>
            </w:pPr>
            <w:r>
              <w:rPr>
                <w:rFonts w:hint="default" w:ascii="Times New Roman" w:hAnsi="Times New Roman"/>
                <w:b/>
                <w:spacing w:val="-20"/>
                <w:sz w:val="18"/>
                <w:szCs w:val="18"/>
                <w:highlight w:val="none"/>
              </w:rPr>
              <w:t>1</w:t>
            </w:r>
            <w:r>
              <w:rPr>
                <w:rFonts w:hint="eastAsia" w:ascii="Times New Roman" w:hAnsi="Times New Roman"/>
                <w:b/>
                <w:spacing w:val="-20"/>
                <w:sz w:val="18"/>
                <w:szCs w:val="18"/>
                <w:highlight w:val="none"/>
                <w:lang w:val="en-US" w:eastAsia="zh-CN"/>
              </w:rPr>
              <w:t>5</w:t>
            </w:r>
          </w:p>
        </w:tc>
        <w:tc>
          <w:tcPr>
            <w:tcW w:w="763" w:type="dxa"/>
            <w:gridSpan w:val="2"/>
            <w:vAlign w:val="center"/>
          </w:tcPr>
          <w:p w14:paraId="5E331BD1">
            <w:pPr>
              <w:keepNext w:val="0"/>
              <w:keepLines w:val="0"/>
              <w:suppressLineNumbers w:val="0"/>
              <w:spacing w:before="0" w:beforeAutospacing="0" w:after="0" w:afterAutospacing="0"/>
              <w:ind w:left="0" w:right="280"/>
              <w:jc w:val="center"/>
              <w:rPr>
                <w:rFonts w:hint="eastAsia" w:ascii="Times New Roman" w:hAnsi="Times New Roman" w:eastAsia="宋体"/>
                <w:b/>
                <w:spacing w:val="-20"/>
                <w:sz w:val="18"/>
                <w:szCs w:val="18"/>
                <w:highlight w:val="none"/>
                <w:lang w:eastAsia="zh-CN"/>
              </w:rPr>
            </w:pPr>
            <w:r>
              <w:rPr>
                <w:rFonts w:hint="eastAsia" w:ascii="Times New Roman" w:hAnsi="Times New Roman"/>
                <w:b/>
                <w:spacing w:val="-20"/>
                <w:sz w:val="18"/>
                <w:szCs w:val="18"/>
                <w:highlight w:val="none"/>
              </w:rPr>
              <w:t>2</w:t>
            </w:r>
            <w:r>
              <w:rPr>
                <w:rFonts w:hint="eastAsia" w:ascii="Times New Roman" w:hAnsi="Times New Roman"/>
                <w:b/>
                <w:spacing w:val="-20"/>
                <w:sz w:val="18"/>
                <w:szCs w:val="18"/>
                <w:highlight w:val="none"/>
                <w:lang w:val="en-US" w:eastAsia="zh-CN"/>
              </w:rPr>
              <w:t>0</w:t>
            </w:r>
          </w:p>
        </w:tc>
        <w:tc>
          <w:tcPr>
            <w:tcW w:w="775" w:type="dxa"/>
            <w:gridSpan w:val="2"/>
            <w:vAlign w:val="center"/>
          </w:tcPr>
          <w:p w14:paraId="57431920">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0AAD0487">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598" w:type="dxa"/>
            <w:vAlign w:val="center"/>
          </w:tcPr>
          <w:p w14:paraId="45EDF4DA">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4B12269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671E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4" w:hRule="atLeast"/>
          <w:jc w:val="center"/>
        </w:trPr>
        <w:tc>
          <w:tcPr>
            <w:tcW w:w="513" w:type="dxa"/>
            <w:vMerge w:val="continue"/>
            <w:vAlign w:val="center"/>
          </w:tcPr>
          <w:p w14:paraId="54365046">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restart"/>
            <w:vAlign w:val="center"/>
          </w:tcPr>
          <w:p w14:paraId="4523038F">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专业</w:t>
            </w:r>
          </w:p>
          <w:p w14:paraId="3AAD770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核心课程</w:t>
            </w:r>
          </w:p>
        </w:tc>
        <w:tc>
          <w:tcPr>
            <w:tcW w:w="2238" w:type="dxa"/>
            <w:gridSpan w:val="2"/>
            <w:vAlign w:val="center"/>
          </w:tcPr>
          <w:p w14:paraId="453B413B">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4BD0E76A">
            <w:pPr>
              <w:keepNext w:val="0"/>
              <w:keepLines w:val="0"/>
              <w:suppressLineNumbers w:val="0"/>
              <w:spacing w:before="0" w:beforeAutospacing="0" w:after="0" w:afterAutospacing="0"/>
              <w:ind w:left="0" w:right="0"/>
              <w:jc w:val="left"/>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飞机地面电源气源设备E</w:t>
            </w:r>
          </w:p>
        </w:tc>
        <w:tc>
          <w:tcPr>
            <w:tcW w:w="701" w:type="dxa"/>
            <w:vAlign w:val="center"/>
          </w:tcPr>
          <w:p w14:paraId="3A4B42D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64</w:t>
            </w:r>
          </w:p>
        </w:tc>
        <w:tc>
          <w:tcPr>
            <w:tcW w:w="559" w:type="dxa"/>
            <w:vAlign w:val="center"/>
          </w:tcPr>
          <w:p w14:paraId="2C00C01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40</w:t>
            </w:r>
          </w:p>
        </w:tc>
        <w:tc>
          <w:tcPr>
            <w:tcW w:w="561" w:type="dxa"/>
            <w:vAlign w:val="center"/>
          </w:tcPr>
          <w:p w14:paraId="32F5E52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24</w:t>
            </w:r>
          </w:p>
        </w:tc>
        <w:tc>
          <w:tcPr>
            <w:tcW w:w="593" w:type="dxa"/>
            <w:vAlign w:val="center"/>
          </w:tcPr>
          <w:p w14:paraId="17F68EE1">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63" w:type="dxa"/>
            <w:vAlign w:val="center"/>
          </w:tcPr>
          <w:p w14:paraId="4F214E0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62ABA9E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72C9BAC8">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5AEBAF73">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4</w:t>
            </w:r>
          </w:p>
        </w:tc>
        <w:tc>
          <w:tcPr>
            <w:tcW w:w="770" w:type="dxa"/>
            <w:gridSpan w:val="2"/>
            <w:vAlign w:val="center"/>
          </w:tcPr>
          <w:p w14:paraId="38EC7BD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3C387325">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462C5197">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实操</w:t>
            </w:r>
          </w:p>
        </w:tc>
      </w:tr>
      <w:tr w14:paraId="07915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35" w:hRule="atLeast"/>
          <w:jc w:val="center"/>
        </w:trPr>
        <w:tc>
          <w:tcPr>
            <w:tcW w:w="513" w:type="dxa"/>
            <w:vMerge w:val="continue"/>
            <w:vAlign w:val="center"/>
          </w:tcPr>
          <w:p w14:paraId="648F4D8E">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7FDBA883">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7005B63E">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2B32E523">
            <w:pPr>
              <w:keepNext w:val="0"/>
              <w:keepLines w:val="0"/>
              <w:suppressLineNumbers w:val="0"/>
              <w:spacing w:before="0" w:beforeAutospacing="0" w:after="0" w:afterAutospacing="0"/>
              <w:ind w:left="0" w:right="0"/>
              <w:jc w:val="left"/>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飞机地面气源机组E</w:t>
            </w:r>
          </w:p>
        </w:tc>
        <w:tc>
          <w:tcPr>
            <w:tcW w:w="701" w:type="dxa"/>
            <w:vAlign w:val="center"/>
          </w:tcPr>
          <w:p w14:paraId="639B792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64</w:t>
            </w:r>
          </w:p>
        </w:tc>
        <w:tc>
          <w:tcPr>
            <w:tcW w:w="559" w:type="dxa"/>
            <w:vAlign w:val="center"/>
          </w:tcPr>
          <w:p w14:paraId="0DB9964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40</w:t>
            </w:r>
          </w:p>
        </w:tc>
        <w:tc>
          <w:tcPr>
            <w:tcW w:w="561" w:type="dxa"/>
            <w:vAlign w:val="center"/>
          </w:tcPr>
          <w:p w14:paraId="27EA7064">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24</w:t>
            </w:r>
          </w:p>
        </w:tc>
        <w:tc>
          <w:tcPr>
            <w:tcW w:w="593" w:type="dxa"/>
            <w:vAlign w:val="center"/>
          </w:tcPr>
          <w:p w14:paraId="6CC4B9C5">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63" w:type="dxa"/>
            <w:vAlign w:val="center"/>
          </w:tcPr>
          <w:p w14:paraId="4357E87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10BEEAA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26052006">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73A3AF49">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4</w:t>
            </w:r>
          </w:p>
        </w:tc>
        <w:tc>
          <w:tcPr>
            <w:tcW w:w="770" w:type="dxa"/>
            <w:gridSpan w:val="2"/>
            <w:vAlign w:val="center"/>
          </w:tcPr>
          <w:p w14:paraId="60775183">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0525200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39F45A10">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实操</w:t>
            </w:r>
          </w:p>
        </w:tc>
      </w:tr>
      <w:tr w14:paraId="67480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01" w:hRule="atLeast"/>
          <w:jc w:val="center"/>
        </w:trPr>
        <w:tc>
          <w:tcPr>
            <w:tcW w:w="513" w:type="dxa"/>
            <w:vMerge w:val="continue"/>
            <w:vAlign w:val="center"/>
          </w:tcPr>
          <w:p w14:paraId="6F5BCD7A">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533E1EB5">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263DCF77">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07AA82FE">
            <w:pPr>
              <w:keepNext w:val="0"/>
              <w:keepLines w:val="0"/>
              <w:suppressLineNumbers w:val="0"/>
              <w:spacing w:before="0" w:beforeAutospacing="0" w:after="0" w:afterAutospacing="0"/>
              <w:ind w:left="0" w:right="0"/>
              <w:jc w:val="left"/>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航空地面车辆电器及电路分析E</w:t>
            </w:r>
          </w:p>
        </w:tc>
        <w:tc>
          <w:tcPr>
            <w:tcW w:w="701" w:type="dxa"/>
            <w:vAlign w:val="center"/>
          </w:tcPr>
          <w:p w14:paraId="26AFEA4D">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48</w:t>
            </w:r>
          </w:p>
        </w:tc>
        <w:tc>
          <w:tcPr>
            <w:tcW w:w="559" w:type="dxa"/>
            <w:vAlign w:val="center"/>
          </w:tcPr>
          <w:p w14:paraId="27C824CA">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rPr>
              <w:t>2</w:t>
            </w:r>
            <w:r>
              <w:rPr>
                <w:rFonts w:hint="eastAsia" w:ascii="Times New Roman" w:hAnsi="Times New Roman"/>
                <w:spacing w:val="-20"/>
                <w:sz w:val="18"/>
                <w:szCs w:val="18"/>
                <w:highlight w:val="none"/>
                <w:lang w:val="en-US" w:eastAsia="zh-CN"/>
              </w:rPr>
              <w:t>4</w:t>
            </w:r>
          </w:p>
        </w:tc>
        <w:tc>
          <w:tcPr>
            <w:tcW w:w="561" w:type="dxa"/>
            <w:vAlign w:val="center"/>
          </w:tcPr>
          <w:p w14:paraId="7EA3741F">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rPr>
              <w:t>2</w:t>
            </w:r>
            <w:r>
              <w:rPr>
                <w:rFonts w:hint="eastAsia" w:ascii="Times New Roman" w:hAnsi="Times New Roman"/>
                <w:spacing w:val="-20"/>
                <w:sz w:val="18"/>
                <w:szCs w:val="18"/>
                <w:highlight w:val="none"/>
                <w:lang w:val="en-US" w:eastAsia="zh-CN"/>
              </w:rPr>
              <w:t>4</w:t>
            </w:r>
          </w:p>
        </w:tc>
        <w:tc>
          <w:tcPr>
            <w:tcW w:w="593" w:type="dxa"/>
            <w:vAlign w:val="center"/>
          </w:tcPr>
          <w:p w14:paraId="77AE22C4">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3</w:t>
            </w:r>
          </w:p>
        </w:tc>
        <w:tc>
          <w:tcPr>
            <w:tcW w:w="763" w:type="dxa"/>
            <w:vAlign w:val="center"/>
          </w:tcPr>
          <w:p w14:paraId="34CF1A2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0A789D7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5CA41756">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7ABC6BA9">
            <w:pPr>
              <w:keepNext w:val="0"/>
              <w:keepLines w:val="0"/>
              <w:suppressLineNumbers w:val="0"/>
              <w:spacing w:before="0" w:beforeAutospacing="0" w:after="0" w:afterAutospacing="0"/>
              <w:ind w:left="0" w:right="280"/>
              <w:jc w:val="center"/>
              <w:rPr>
                <w:rFonts w:hint="eastAsia" w:ascii="Times New Roman" w:hAnsi="Times New Roman" w:eastAsia="宋体"/>
                <w:spacing w:val="-20"/>
                <w:sz w:val="18"/>
                <w:szCs w:val="18"/>
                <w:highlight w:val="none"/>
                <w:lang w:eastAsia="zh-CN"/>
              </w:rPr>
            </w:pPr>
            <w:r>
              <w:rPr>
                <w:rFonts w:hint="eastAsia" w:ascii="Times New Roman" w:hAnsi="Times New Roman"/>
                <w:kern w:val="0"/>
                <w:sz w:val="18"/>
                <w:szCs w:val="18"/>
                <w:highlight w:val="none"/>
                <w:lang w:val="en-US" w:eastAsia="zh-CN"/>
              </w:rPr>
              <w:t>3</w:t>
            </w:r>
          </w:p>
        </w:tc>
        <w:tc>
          <w:tcPr>
            <w:tcW w:w="770" w:type="dxa"/>
            <w:gridSpan w:val="2"/>
            <w:vAlign w:val="center"/>
          </w:tcPr>
          <w:p w14:paraId="11CEAFF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50D6BA52">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7F05B94E">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实操</w:t>
            </w:r>
          </w:p>
        </w:tc>
      </w:tr>
      <w:tr w14:paraId="1BEDC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50" w:hRule="atLeast"/>
          <w:jc w:val="center"/>
        </w:trPr>
        <w:tc>
          <w:tcPr>
            <w:tcW w:w="513" w:type="dxa"/>
            <w:vMerge w:val="continue"/>
            <w:vAlign w:val="center"/>
          </w:tcPr>
          <w:p w14:paraId="1D603261">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4853C442">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138C19C5">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3AE0F2CE">
            <w:pPr>
              <w:keepNext w:val="0"/>
              <w:keepLines w:val="0"/>
              <w:suppressLineNumbers w:val="0"/>
              <w:spacing w:before="0" w:beforeAutospacing="0" w:after="0" w:afterAutospacing="0"/>
              <w:ind w:left="0" w:right="0"/>
              <w:jc w:val="left"/>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航空地面车辆底盘构造E</w:t>
            </w:r>
          </w:p>
        </w:tc>
        <w:tc>
          <w:tcPr>
            <w:tcW w:w="701" w:type="dxa"/>
            <w:vAlign w:val="center"/>
          </w:tcPr>
          <w:p w14:paraId="0002E7E3">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64</w:t>
            </w:r>
          </w:p>
        </w:tc>
        <w:tc>
          <w:tcPr>
            <w:tcW w:w="559" w:type="dxa"/>
            <w:vAlign w:val="center"/>
          </w:tcPr>
          <w:p w14:paraId="43C73DA7">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36</w:t>
            </w:r>
          </w:p>
        </w:tc>
        <w:tc>
          <w:tcPr>
            <w:tcW w:w="561" w:type="dxa"/>
            <w:vAlign w:val="center"/>
          </w:tcPr>
          <w:p w14:paraId="0B345A98">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28</w:t>
            </w:r>
          </w:p>
        </w:tc>
        <w:tc>
          <w:tcPr>
            <w:tcW w:w="593" w:type="dxa"/>
            <w:vAlign w:val="center"/>
          </w:tcPr>
          <w:p w14:paraId="1637C921">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63" w:type="dxa"/>
            <w:vAlign w:val="center"/>
          </w:tcPr>
          <w:p w14:paraId="0B5A8DF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03BCDC1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5130CD60">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6C8B763A">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4</w:t>
            </w:r>
          </w:p>
        </w:tc>
        <w:tc>
          <w:tcPr>
            <w:tcW w:w="770" w:type="dxa"/>
            <w:gridSpan w:val="2"/>
            <w:vAlign w:val="center"/>
          </w:tcPr>
          <w:p w14:paraId="73B643C0">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598" w:type="dxa"/>
            <w:vAlign w:val="center"/>
          </w:tcPr>
          <w:p w14:paraId="03448E23">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68A33556">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实操</w:t>
            </w:r>
          </w:p>
        </w:tc>
      </w:tr>
      <w:tr w14:paraId="1483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jc w:val="center"/>
        </w:trPr>
        <w:tc>
          <w:tcPr>
            <w:tcW w:w="513" w:type="dxa"/>
            <w:vMerge w:val="continue"/>
            <w:vAlign w:val="center"/>
          </w:tcPr>
          <w:p w14:paraId="1E5CAEFE">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725BEE8B">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6A64807B">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4BE0610E">
            <w:pPr>
              <w:keepNext w:val="0"/>
              <w:keepLines w:val="0"/>
              <w:suppressLineNumbers w:val="0"/>
              <w:spacing w:before="0" w:beforeAutospacing="0" w:after="0" w:afterAutospacing="0"/>
              <w:ind w:left="0" w:right="0"/>
              <w:jc w:val="left"/>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航空地面车辆电控技术E</w:t>
            </w:r>
          </w:p>
        </w:tc>
        <w:tc>
          <w:tcPr>
            <w:tcW w:w="701" w:type="dxa"/>
            <w:vAlign w:val="center"/>
          </w:tcPr>
          <w:p w14:paraId="45FB8D7F">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64</w:t>
            </w:r>
          </w:p>
        </w:tc>
        <w:tc>
          <w:tcPr>
            <w:tcW w:w="559" w:type="dxa"/>
            <w:vAlign w:val="center"/>
          </w:tcPr>
          <w:p w14:paraId="4624DB51">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28</w:t>
            </w:r>
          </w:p>
        </w:tc>
        <w:tc>
          <w:tcPr>
            <w:tcW w:w="561" w:type="dxa"/>
            <w:vAlign w:val="center"/>
          </w:tcPr>
          <w:p w14:paraId="1D9063E4">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36</w:t>
            </w:r>
          </w:p>
        </w:tc>
        <w:tc>
          <w:tcPr>
            <w:tcW w:w="593" w:type="dxa"/>
            <w:vAlign w:val="center"/>
          </w:tcPr>
          <w:p w14:paraId="04E4CCDE">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4</w:t>
            </w:r>
          </w:p>
        </w:tc>
        <w:tc>
          <w:tcPr>
            <w:tcW w:w="763" w:type="dxa"/>
            <w:vAlign w:val="center"/>
          </w:tcPr>
          <w:p w14:paraId="6AC48D5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3D19152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0C2A1D90">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2EA3426C">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5AA6EA3F">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4</w:t>
            </w:r>
          </w:p>
        </w:tc>
        <w:tc>
          <w:tcPr>
            <w:tcW w:w="598" w:type="dxa"/>
            <w:vAlign w:val="center"/>
          </w:tcPr>
          <w:p w14:paraId="5D8D13B9">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5278F47D">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实操</w:t>
            </w:r>
          </w:p>
        </w:tc>
      </w:tr>
      <w:tr w14:paraId="53D15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jc w:val="center"/>
        </w:trPr>
        <w:tc>
          <w:tcPr>
            <w:tcW w:w="513" w:type="dxa"/>
            <w:vMerge w:val="continue"/>
            <w:vAlign w:val="center"/>
          </w:tcPr>
          <w:p w14:paraId="473D19F8">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33CAB902">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3AD937FF">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29CE35F1">
            <w:pPr>
              <w:keepNext w:val="0"/>
              <w:keepLines w:val="0"/>
              <w:suppressLineNumbers w:val="0"/>
              <w:spacing w:before="0" w:beforeAutospacing="0" w:after="0" w:afterAutospacing="0"/>
              <w:ind w:left="0" w:right="0"/>
              <w:jc w:val="left"/>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航空地面设备构造与维修（机务类）E</w:t>
            </w:r>
          </w:p>
        </w:tc>
        <w:tc>
          <w:tcPr>
            <w:tcW w:w="701" w:type="dxa"/>
            <w:vAlign w:val="center"/>
          </w:tcPr>
          <w:p w14:paraId="2D92432C">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80</w:t>
            </w:r>
          </w:p>
        </w:tc>
        <w:tc>
          <w:tcPr>
            <w:tcW w:w="559" w:type="dxa"/>
            <w:vAlign w:val="center"/>
          </w:tcPr>
          <w:p w14:paraId="17DA566F">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50</w:t>
            </w:r>
          </w:p>
        </w:tc>
        <w:tc>
          <w:tcPr>
            <w:tcW w:w="561" w:type="dxa"/>
            <w:vAlign w:val="center"/>
          </w:tcPr>
          <w:p w14:paraId="35A89091">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30</w:t>
            </w:r>
          </w:p>
        </w:tc>
        <w:tc>
          <w:tcPr>
            <w:tcW w:w="593" w:type="dxa"/>
            <w:vAlign w:val="center"/>
          </w:tcPr>
          <w:p w14:paraId="4E73B38F">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5</w:t>
            </w:r>
          </w:p>
        </w:tc>
        <w:tc>
          <w:tcPr>
            <w:tcW w:w="763" w:type="dxa"/>
            <w:vAlign w:val="center"/>
          </w:tcPr>
          <w:p w14:paraId="52C6B74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6421D8A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66C0D614">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714F5556">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07398BD9">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5</w:t>
            </w:r>
          </w:p>
        </w:tc>
        <w:tc>
          <w:tcPr>
            <w:tcW w:w="598" w:type="dxa"/>
            <w:vAlign w:val="center"/>
          </w:tcPr>
          <w:p w14:paraId="4A23B5F4">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67A73596">
            <w:pPr>
              <w:keepNext w:val="0"/>
              <w:keepLines w:val="0"/>
              <w:suppressLineNumbers w:val="0"/>
              <w:autoSpaceDE w:val="0"/>
              <w:autoSpaceDN w:val="0"/>
              <w:spacing w:before="0" w:beforeAutospacing="0" w:after="0" w:afterAutospacing="0"/>
              <w:ind w:left="0" w:right="0"/>
              <w:jc w:val="center"/>
              <w:rPr>
                <w:rFonts w:hint="eastAsia" w:ascii="Times New Roman" w:hAnsi="Times New Roman"/>
                <w:spacing w:val="-20"/>
                <w:sz w:val="18"/>
                <w:szCs w:val="18"/>
                <w:highlight w:val="none"/>
              </w:rPr>
            </w:pPr>
          </w:p>
        </w:tc>
      </w:tr>
      <w:tr w14:paraId="4B896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1" w:hRule="atLeast"/>
          <w:jc w:val="center"/>
        </w:trPr>
        <w:tc>
          <w:tcPr>
            <w:tcW w:w="513" w:type="dxa"/>
            <w:vMerge w:val="continue"/>
            <w:vAlign w:val="center"/>
          </w:tcPr>
          <w:p w14:paraId="2336F0A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65239DB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34F7B7B6">
            <w:pPr>
              <w:keepNext w:val="0"/>
              <w:keepLines w:val="0"/>
              <w:suppressLineNumbers w:val="0"/>
              <w:spacing w:before="0" w:beforeAutospacing="0" w:after="0" w:afterAutospacing="0"/>
              <w:ind w:left="0" w:right="0"/>
              <w:jc w:val="center"/>
              <w:rPr>
                <w:rFonts w:hint="default" w:ascii="Times New Roman" w:hAnsi="Times New Roman" w:eastAsia="等线"/>
                <w:sz w:val="18"/>
                <w:szCs w:val="18"/>
                <w:highlight w:val="none"/>
              </w:rPr>
            </w:pPr>
          </w:p>
        </w:tc>
        <w:tc>
          <w:tcPr>
            <w:tcW w:w="2251" w:type="dxa"/>
            <w:vAlign w:val="center"/>
          </w:tcPr>
          <w:p w14:paraId="616D955A">
            <w:pPr>
              <w:keepNext w:val="0"/>
              <w:keepLines w:val="0"/>
              <w:suppressLineNumbers w:val="0"/>
              <w:spacing w:before="0" w:beforeAutospacing="0" w:after="0" w:afterAutospacing="0"/>
              <w:ind w:left="0" w:right="0"/>
              <w:jc w:val="left"/>
              <w:rPr>
                <w:rFonts w:hint="default" w:ascii="Times New Roman" w:hAnsi="Times New Roman" w:cs="Times New Roman"/>
                <w:sz w:val="18"/>
                <w:szCs w:val="18"/>
                <w:highlight w:val="none"/>
                <w:lang w:val="en-US" w:eastAsia="zh-CN"/>
              </w:rPr>
            </w:pPr>
            <w:r>
              <w:rPr>
                <w:rFonts w:hint="eastAsia" w:ascii="Times New Roman" w:hAnsi="Times New Roman" w:cs="Times New Roman"/>
                <w:sz w:val="18"/>
                <w:szCs w:val="18"/>
                <w:highlight w:val="none"/>
                <w:lang w:val="en-US" w:eastAsia="zh-CN"/>
              </w:rPr>
              <w:t>旅客登机设备和货物装载机E</w:t>
            </w:r>
          </w:p>
        </w:tc>
        <w:tc>
          <w:tcPr>
            <w:tcW w:w="701" w:type="dxa"/>
            <w:vAlign w:val="center"/>
          </w:tcPr>
          <w:p w14:paraId="11E18E89">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80</w:t>
            </w:r>
          </w:p>
        </w:tc>
        <w:tc>
          <w:tcPr>
            <w:tcW w:w="559" w:type="dxa"/>
            <w:vAlign w:val="center"/>
          </w:tcPr>
          <w:p w14:paraId="00DE4961">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pacing w:val="-20"/>
                <w:sz w:val="18"/>
                <w:szCs w:val="18"/>
                <w:highlight w:val="none"/>
                <w:lang w:val="en-US" w:eastAsia="zh-CN"/>
                <w14:textFill>
                  <w14:solidFill>
                    <w14:schemeClr w14:val="tx1"/>
                  </w14:solidFill>
                </w14:textFill>
              </w:rPr>
            </w:pPr>
            <w:r>
              <w:rPr>
                <w:rFonts w:hint="eastAsia" w:ascii="Times New Roman" w:hAnsi="Times New Roman"/>
                <w:color w:val="000000" w:themeColor="text1"/>
                <w:spacing w:val="-20"/>
                <w:sz w:val="18"/>
                <w:szCs w:val="18"/>
                <w:highlight w:val="none"/>
                <w:lang w:val="en-US" w:eastAsia="zh-CN"/>
                <w14:textFill>
                  <w14:solidFill>
                    <w14:schemeClr w14:val="tx1"/>
                  </w14:solidFill>
                </w14:textFill>
              </w:rPr>
              <w:t>50</w:t>
            </w:r>
          </w:p>
        </w:tc>
        <w:tc>
          <w:tcPr>
            <w:tcW w:w="561" w:type="dxa"/>
            <w:vAlign w:val="center"/>
          </w:tcPr>
          <w:p w14:paraId="0D7F927E">
            <w:pPr>
              <w:keepNext w:val="0"/>
              <w:keepLines w:val="0"/>
              <w:suppressLineNumbers w:val="0"/>
              <w:spacing w:before="0" w:beforeAutospacing="0" w:after="0" w:afterAutospacing="0"/>
              <w:ind w:left="0" w:right="0"/>
              <w:jc w:val="center"/>
              <w:rPr>
                <w:rFonts w:hint="default" w:ascii="Times New Roman" w:hAnsi="Times New Roman" w:eastAsia="宋体"/>
                <w:color w:val="000000" w:themeColor="text1"/>
                <w:spacing w:val="-20"/>
                <w:sz w:val="18"/>
                <w:szCs w:val="18"/>
                <w:highlight w:val="none"/>
                <w:lang w:val="en-US" w:eastAsia="zh-CN"/>
                <w14:textFill>
                  <w14:solidFill>
                    <w14:schemeClr w14:val="tx1"/>
                  </w14:solidFill>
                </w14:textFill>
              </w:rPr>
            </w:pPr>
            <w:r>
              <w:rPr>
                <w:rFonts w:hint="eastAsia" w:ascii="Times New Roman" w:hAnsi="Times New Roman"/>
                <w:color w:val="000000" w:themeColor="text1"/>
                <w:spacing w:val="-20"/>
                <w:sz w:val="18"/>
                <w:szCs w:val="18"/>
                <w:highlight w:val="none"/>
                <w:lang w:val="en-US" w:eastAsia="zh-CN"/>
                <w14:textFill>
                  <w14:solidFill>
                    <w14:schemeClr w14:val="tx1"/>
                  </w14:solidFill>
                </w14:textFill>
              </w:rPr>
              <w:t>30</w:t>
            </w:r>
          </w:p>
        </w:tc>
        <w:tc>
          <w:tcPr>
            <w:tcW w:w="593" w:type="dxa"/>
            <w:vAlign w:val="center"/>
          </w:tcPr>
          <w:p w14:paraId="642F43BC">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5</w:t>
            </w:r>
          </w:p>
        </w:tc>
        <w:tc>
          <w:tcPr>
            <w:tcW w:w="763" w:type="dxa"/>
            <w:vAlign w:val="center"/>
          </w:tcPr>
          <w:p w14:paraId="16CE56C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71" w:type="dxa"/>
            <w:gridSpan w:val="2"/>
            <w:vAlign w:val="center"/>
          </w:tcPr>
          <w:p w14:paraId="4A0758CC">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63" w:type="dxa"/>
            <w:gridSpan w:val="2"/>
            <w:vAlign w:val="center"/>
          </w:tcPr>
          <w:p w14:paraId="7C8EB55A">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5" w:type="dxa"/>
            <w:gridSpan w:val="2"/>
            <w:vAlign w:val="center"/>
          </w:tcPr>
          <w:p w14:paraId="0D6698B5">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70" w:type="dxa"/>
            <w:gridSpan w:val="2"/>
            <w:vAlign w:val="center"/>
          </w:tcPr>
          <w:p w14:paraId="57D7C590">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5</w:t>
            </w:r>
          </w:p>
        </w:tc>
        <w:tc>
          <w:tcPr>
            <w:tcW w:w="598" w:type="dxa"/>
            <w:vAlign w:val="center"/>
          </w:tcPr>
          <w:p w14:paraId="39480943">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6AA58CE2">
            <w:pPr>
              <w:keepNext w:val="0"/>
              <w:keepLines w:val="0"/>
              <w:suppressLineNumbers w:val="0"/>
              <w:autoSpaceDE w:val="0"/>
              <w:autoSpaceDN w:val="0"/>
              <w:spacing w:before="0" w:beforeAutospacing="0" w:after="0" w:afterAutospacing="0"/>
              <w:ind w:left="0" w:right="0"/>
              <w:jc w:val="center"/>
              <w:rPr>
                <w:rFonts w:hint="eastAsia" w:ascii="Times New Roman" w:hAnsi="Times New Roman"/>
                <w:spacing w:val="-20"/>
                <w:sz w:val="18"/>
                <w:szCs w:val="18"/>
                <w:highlight w:val="none"/>
              </w:rPr>
            </w:pPr>
          </w:p>
        </w:tc>
      </w:tr>
      <w:tr w14:paraId="50574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4" w:hRule="atLeast"/>
          <w:jc w:val="center"/>
        </w:trPr>
        <w:tc>
          <w:tcPr>
            <w:tcW w:w="513" w:type="dxa"/>
            <w:vMerge w:val="continue"/>
            <w:vAlign w:val="center"/>
          </w:tcPr>
          <w:p w14:paraId="6707BE7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0518CE36">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3B86D5FA">
            <w:pPr>
              <w:keepNext w:val="0"/>
              <w:keepLines w:val="0"/>
              <w:suppressLineNumbers w:val="0"/>
              <w:spacing w:before="0" w:beforeAutospacing="0" w:after="0" w:afterAutospacing="0"/>
              <w:ind w:left="0" w:right="0"/>
              <w:jc w:val="center"/>
              <w:rPr>
                <w:rFonts w:hint="default" w:ascii="Times New Roman" w:hAnsi="Times New Roman"/>
                <w:b/>
                <w:bCs/>
                <w:sz w:val="18"/>
                <w:szCs w:val="18"/>
                <w:highlight w:val="none"/>
              </w:rPr>
            </w:pPr>
            <w:r>
              <w:rPr>
                <w:rFonts w:hint="eastAsia" w:ascii="Times New Roman" w:hAnsi="Times New Roman"/>
                <w:b/>
                <w:bCs/>
                <w:sz w:val="18"/>
                <w:szCs w:val="18"/>
                <w:highlight w:val="none"/>
              </w:rPr>
              <w:t>小计</w:t>
            </w:r>
          </w:p>
        </w:tc>
        <w:tc>
          <w:tcPr>
            <w:tcW w:w="701" w:type="dxa"/>
            <w:vAlign w:val="center"/>
          </w:tcPr>
          <w:p w14:paraId="5E6161EA">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464</w:t>
            </w:r>
          </w:p>
        </w:tc>
        <w:tc>
          <w:tcPr>
            <w:tcW w:w="559" w:type="dxa"/>
            <w:vAlign w:val="center"/>
          </w:tcPr>
          <w:p w14:paraId="57835612">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268</w:t>
            </w:r>
          </w:p>
        </w:tc>
        <w:tc>
          <w:tcPr>
            <w:tcW w:w="561" w:type="dxa"/>
            <w:vAlign w:val="center"/>
          </w:tcPr>
          <w:p w14:paraId="67A71FBA">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196</w:t>
            </w:r>
          </w:p>
        </w:tc>
        <w:tc>
          <w:tcPr>
            <w:tcW w:w="593" w:type="dxa"/>
            <w:vAlign w:val="center"/>
          </w:tcPr>
          <w:p w14:paraId="6EE020EA">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29</w:t>
            </w:r>
          </w:p>
        </w:tc>
        <w:tc>
          <w:tcPr>
            <w:tcW w:w="763" w:type="dxa"/>
            <w:vAlign w:val="center"/>
          </w:tcPr>
          <w:p w14:paraId="2FCE0C50">
            <w:pPr>
              <w:keepNext w:val="0"/>
              <w:keepLines w:val="0"/>
              <w:suppressLineNumbers w:val="0"/>
              <w:spacing w:before="0" w:beforeAutospacing="0" w:after="0" w:afterAutospacing="0"/>
              <w:ind w:left="0" w:right="0"/>
              <w:jc w:val="center"/>
              <w:rPr>
                <w:rFonts w:hint="default" w:ascii="Times New Roman" w:hAnsi="Times New Roman"/>
                <w:b/>
                <w:spacing w:val="-20"/>
                <w:sz w:val="18"/>
                <w:szCs w:val="18"/>
                <w:highlight w:val="none"/>
              </w:rPr>
            </w:pPr>
          </w:p>
        </w:tc>
        <w:tc>
          <w:tcPr>
            <w:tcW w:w="771" w:type="dxa"/>
            <w:gridSpan w:val="2"/>
            <w:vAlign w:val="center"/>
          </w:tcPr>
          <w:p w14:paraId="3B6DAC89">
            <w:pPr>
              <w:keepNext w:val="0"/>
              <w:keepLines w:val="0"/>
              <w:suppressLineNumbers w:val="0"/>
              <w:spacing w:before="0" w:beforeAutospacing="0" w:after="0" w:afterAutospacing="0"/>
              <w:ind w:left="0" w:right="0"/>
              <w:jc w:val="center"/>
              <w:rPr>
                <w:rFonts w:hint="default" w:ascii="Times New Roman" w:hAnsi="Times New Roman"/>
                <w:b/>
                <w:spacing w:val="-20"/>
                <w:sz w:val="18"/>
                <w:szCs w:val="18"/>
                <w:highlight w:val="none"/>
              </w:rPr>
            </w:pPr>
          </w:p>
        </w:tc>
        <w:tc>
          <w:tcPr>
            <w:tcW w:w="763" w:type="dxa"/>
            <w:gridSpan w:val="2"/>
            <w:vAlign w:val="center"/>
          </w:tcPr>
          <w:p w14:paraId="4E8FA6C3">
            <w:pPr>
              <w:keepNext w:val="0"/>
              <w:keepLines w:val="0"/>
              <w:suppressLineNumbers w:val="0"/>
              <w:spacing w:before="0" w:beforeAutospacing="0" w:after="0" w:afterAutospacing="0"/>
              <w:ind w:left="0" w:right="280"/>
              <w:jc w:val="center"/>
              <w:rPr>
                <w:rFonts w:hint="default" w:ascii="Times New Roman" w:hAnsi="Times New Roman"/>
                <w:b/>
                <w:spacing w:val="-20"/>
                <w:sz w:val="18"/>
                <w:szCs w:val="18"/>
                <w:highlight w:val="none"/>
              </w:rPr>
            </w:pPr>
          </w:p>
        </w:tc>
        <w:tc>
          <w:tcPr>
            <w:tcW w:w="775" w:type="dxa"/>
            <w:gridSpan w:val="2"/>
            <w:vAlign w:val="center"/>
          </w:tcPr>
          <w:p w14:paraId="0FD2C44F">
            <w:pPr>
              <w:keepNext w:val="0"/>
              <w:keepLines w:val="0"/>
              <w:suppressLineNumbers w:val="0"/>
              <w:spacing w:before="0" w:beforeAutospacing="0" w:after="0" w:afterAutospacing="0"/>
              <w:ind w:left="0" w:right="280"/>
              <w:jc w:val="center"/>
              <w:rPr>
                <w:rFonts w:hint="eastAsia" w:ascii="Times New Roman" w:hAnsi="Times New Roman" w:eastAsia="宋体"/>
                <w:b/>
                <w:spacing w:val="-20"/>
                <w:sz w:val="18"/>
                <w:szCs w:val="18"/>
                <w:highlight w:val="none"/>
                <w:lang w:eastAsia="zh-CN"/>
              </w:rPr>
            </w:pPr>
            <w:r>
              <w:rPr>
                <w:rFonts w:hint="default" w:ascii="Times New Roman" w:hAnsi="Times New Roman"/>
                <w:b/>
                <w:spacing w:val="-20"/>
                <w:sz w:val="18"/>
                <w:szCs w:val="18"/>
                <w:highlight w:val="none"/>
              </w:rPr>
              <w:t>1</w:t>
            </w:r>
            <w:r>
              <w:rPr>
                <w:rFonts w:hint="eastAsia" w:ascii="Times New Roman" w:hAnsi="Times New Roman"/>
                <w:b/>
                <w:spacing w:val="-20"/>
                <w:sz w:val="18"/>
                <w:szCs w:val="18"/>
                <w:highlight w:val="none"/>
                <w:lang w:val="en-US" w:eastAsia="zh-CN"/>
              </w:rPr>
              <w:t>5</w:t>
            </w:r>
          </w:p>
        </w:tc>
        <w:tc>
          <w:tcPr>
            <w:tcW w:w="770" w:type="dxa"/>
            <w:gridSpan w:val="2"/>
            <w:vAlign w:val="center"/>
          </w:tcPr>
          <w:p w14:paraId="68099C58">
            <w:pPr>
              <w:keepNext w:val="0"/>
              <w:keepLines w:val="0"/>
              <w:suppressLineNumbers w:val="0"/>
              <w:autoSpaceDE w:val="0"/>
              <w:autoSpaceDN w:val="0"/>
              <w:spacing w:before="0" w:beforeAutospacing="0" w:after="0" w:afterAutospacing="0"/>
              <w:ind w:left="0" w:right="0"/>
              <w:jc w:val="center"/>
              <w:rPr>
                <w:rFonts w:hint="eastAsia" w:ascii="Times New Roman" w:hAnsi="Times New Roman" w:eastAsia="宋体"/>
                <w:b/>
                <w:spacing w:val="-20"/>
                <w:sz w:val="18"/>
                <w:szCs w:val="18"/>
                <w:highlight w:val="none"/>
                <w:lang w:eastAsia="zh-CN"/>
              </w:rPr>
            </w:pPr>
            <w:r>
              <w:rPr>
                <w:rFonts w:hint="eastAsia" w:ascii="Times New Roman" w:hAnsi="Times New Roman"/>
                <w:b/>
                <w:spacing w:val="-20"/>
                <w:sz w:val="18"/>
                <w:szCs w:val="18"/>
                <w:highlight w:val="none"/>
              </w:rPr>
              <w:t>1</w:t>
            </w:r>
            <w:r>
              <w:rPr>
                <w:rFonts w:hint="eastAsia" w:ascii="Times New Roman" w:hAnsi="Times New Roman"/>
                <w:b/>
                <w:spacing w:val="-20"/>
                <w:sz w:val="18"/>
                <w:szCs w:val="18"/>
                <w:highlight w:val="none"/>
                <w:lang w:val="en-US" w:eastAsia="zh-CN"/>
              </w:rPr>
              <w:t>4</w:t>
            </w:r>
          </w:p>
        </w:tc>
        <w:tc>
          <w:tcPr>
            <w:tcW w:w="598" w:type="dxa"/>
            <w:vAlign w:val="center"/>
          </w:tcPr>
          <w:p w14:paraId="205F1CB1">
            <w:pPr>
              <w:keepNext w:val="0"/>
              <w:keepLines w:val="0"/>
              <w:suppressLineNumbers w:val="0"/>
              <w:autoSpaceDE w:val="0"/>
              <w:autoSpaceDN w:val="0"/>
              <w:spacing w:before="0" w:beforeAutospacing="0" w:after="0" w:afterAutospacing="0"/>
              <w:ind w:left="0" w:right="0"/>
              <w:jc w:val="center"/>
              <w:rPr>
                <w:rFonts w:hint="default" w:ascii="Times New Roman" w:hAnsi="Times New Roman"/>
                <w:b/>
                <w:spacing w:val="-20"/>
                <w:sz w:val="18"/>
                <w:szCs w:val="18"/>
                <w:highlight w:val="none"/>
              </w:rPr>
            </w:pPr>
          </w:p>
        </w:tc>
        <w:tc>
          <w:tcPr>
            <w:tcW w:w="1364" w:type="dxa"/>
            <w:vAlign w:val="center"/>
          </w:tcPr>
          <w:p w14:paraId="2D1515AD">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03260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8" w:hRule="atLeast"/>
          <w:jc w:val="center"/>
        </w:trPr>
        <w:tc>
          <w:tcPr>
            <w:tcW w:w="513" w:type="dxa"/>
            <w:vMerge w:val="restart"/>
            <w:vAlign w:val="center"/>
          </w:tcPr>
          <w:p w14:paraId="38159AED">
            <w:pPr>
              <w:keepNext w:val="0"/>
              <w:keepLines w:val="0"/>
              <w:suppressLineNumbers w:val="0"/>
              <w:spacing w:before="0" w:beforeAutospacing="0" w:after="0" w:afterAutospacing="0"/>
              <w:ind w:left="0" w:right="0"/>
              <w:rPr>
                <w:rFonts w:hint="default" w:ascii="Times New Roman" w:hAnsi="Times New Roman"/>
                <w:sz w:val="18"/>
                <w:szCs w:val="18"/>
                <w:highlight w:val="none"/>
              </w:rPr>
            </w:pPr>
            <w:r>
              <w:rPr>
                <w:rFonts w:hint="eastAsia" w:ascii="Times New Roman" w:hAnsi="Times New Roman"/>
                <w:sz w:val="18"/>
                <w:szCs w:val="18"/>
                <w:highlight w:val="none"/>
                <w:lang w:val="en-US" w:eastAsia="zh-CN"/>
              </w:rPr>
              <w:t>模块</w:t>
            </w:r>
            <w:r>
              <w:rPr>
                <w:rFonts w:hint="eastAsia" w:ascii="Times New Roman" w:hAnsi="Times New Roman"/>
                <w:sz w:val="18"/>
                <w:szCs w:val="18"/>
                <w:highlight w:val="none"/>
              </w:rPr>
              <w:t>选修课程</w:t>
            </w:r>
          </w:p>
          <w:p w14:paraId="3786C73E">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restart"/>
            <w:vAlign w:val="center"/>
          </w:tcPr>
          <w:p w14:paraId="1534EF01">
            <w:pPr>
              <w:keepNext w:val="0"/>
              <w:keepLines w:val="0"/>
              <w:suppressLineNumbers w:val="0"/>
              <w:spacing w:before="0" w:beforeAutospacing="0" w:after="0" w:afterAutospacing="0"/>
              <w:ind w:left="0" w:right="0"/>
              <w:rPr>
                <w:rFonts w:hint="default" w:ascii="Times New Roman" w:hAnsi="Times New Roman"/>
                <w:sz w:val="18"/>
                <w:szCs w:val="18"/>
                <w:highlight w:val="none"/>
              </w:rPr>
            </w:pPr>
            <w:r>
              <w:rPr>
                <w:rFonts w:hint="eastAsia" w:ascii="Times New Roman" w:hAnsi="Times New Roman"/>
                <w:sz w:val="18"/>
                <w:szCs w:val="18"/>
                <w:highlight w:val="none"/>
              </w:rPr>
              <w:t>公共任选课程</w:t>
            </w:r>
          </w:p>
        </w:tc>
        <w:tc>
          <w:tcPr>
            <w:tcW w:w="4489" w:type="dxa"/>
            <w:gridSpan w:val="3"/>
            <w:vAlign w:val="center"/>
          </w:tcPr>
          <w:p w14:paraId="0D603299">
            <w:pPr>
              <w:keepNext w:val="0"/>
              <w:keepLines w:val="0"/>
              <w:suppressLineNumbers w:val="0"/>
              <w:autoSpaceDE w:val="0"/>
              <w:autoSpaceDN w:val="0"/>
              <w:spacing w:before="0" w:beforeAutospacing="0" w:after="0" w:afterAutospacing="0"/>
              <w:ind w:left="0" w:right="0"/>
              <w:jc w:val="center"/>
              <w:rPr>
                <w:rFonts w:hint="default" w:ascii="宋体"/>
                <w:sz w:val="18"/>
                <w:szCs w:val="18"/>
                <w:highlight w:val="none"/>
              </w:rPr>
            </w:pPr>
            <w:r>
              <w:rPr>
                <w:rFonts w:hint="eastAsia" w:ascii="宋体" w:cs="宋体"/>
                <w:sz w:val="18"/>
                <w:szCs w:val="18"/>
                <w:lang w:eastAsia="zh-CN"/>
              </w:rPr>
              <w:t>中国共产党人的精神谱系</w:t>
            </w:r>
          </w:p>
        </w:tc>
        <w:tc>
          <w:tcPr>
            <w:tcW w:w="701" w:type="dxa"/>
            <w:vAlign w:val="center"/>
          </w:tcPr>
          <w:p w14:paraId="06E7D9D8">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5EA143E0">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04DFCEE2">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lang w:val="en-US"/>
              </w:rPr>
            </w:pPr>
          </w:p>
        </w:tc>
        <w:tc>
          <w:tcPr>
            <w:tcW w:w="593" w:type="dxa"/>
            <w:vAlign w:val="center"/>
          </w:tcPr>
          <w:p w14:paraId="663740CF">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1C760B0C">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77159F50">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2F1586ED">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restart"/>
            <w:vAlign w:val="center"/>
          </w:tcPr>
          <w:p w14:paraId="7BE28FB2">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r>
              <w:rPr>
                <w:rFonts w:hint="eastAsia" w:ascii="宋体"/>
                <w:b/>
                <w:kern w:val="0"/>
                <w:sz w:val="15"/>
                <w:szCs w:val="15"/>
              </w:rPr>
              <w:t>每位学生公共选修课程总学分数最少4学分</w:t>
            </w:r>
          </w:p>
        </w:tc>
      </w:tr>
      <w:tr w14:paraId="53720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97" w:hRule="atLeast"/>
          <w:jc w:val="center"/>
        </w:trPr>
        <w:tc>
          <w:tcPr>
            <w:tcW w:w="513" w:type="dxa"/>
            <w:vMerge w:val="continue"/>
            <w:vAlign w:val="center"/>
          </w:tcPr>
          <w:p w14:paraId="216BD2F7">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continue"/>
            <w:vAlign w:val="center"/>
          </w:tcPr>
          <w:p w14:paraId="5346246A">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4489" w:type="dxa"/>
            <w:gridSpan w:val="3"/>
            <w:vAlign w:val="center"/>
          </w:tcPr>
          <w:p w14:paraId="3DD722B7">
            <w:pPr>
              <w:keepNext w:val="0"/>
              <w:keepLines w:val="0"/>
              <w:suppressLineNumbers w:val="0"/>
              <w:autoSpaceDE w:val="0"/>
              <w:autoSpaceDN w:val="0"/>
              <w:spacing w:before="0" w:beforeAutospacing="0" w:after="0" w:afterAutospacing="0"/>
              <w:ind w:left="0" w:right="0"/>
              <w:jc w:val="center"/>
              <w:rPr>
                <w:rFonts w:hint="default" w:ascii="宋体"/>
                <w:sz w:val="18"/>
                <w:szCs w:val="18"/>
                <w:highlight w:val="none"/>
              </w:rPr>
            </w:pPr>
            <w:r>
              <w:rPr>
                <w:rFonts w:hint="eastAsia" w:ascii="宋体" w:cs="宋体"/>
                <w:sz w:val="18"/>
                <w:szCs w:val="18"/>
              </w:rPr>
              <w:t>文学鉴赏</w:t>
            </w:r>
          </w:p>
        </w:tc>
        <w:tc>
          <w:tcPr>
            <w:tcW w:w="701" w:type="dxa"/>
            <w:vAlign w:val="center"/>
          </w:tcPr>
          <w:p w14:paraId="41482176">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771D6DC8">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4EB454FC">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71BFD61F">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7A065022">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652A32BD">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367D2BD6">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731FD71E">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2E951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0" w:hRule="atLeast"/>
          <w:jc w:val="center"/>
        </w:trPr>
        <w:tc>
          <w:tcPr>
            <w:tcW w:w="513" w:type="dxa"/>
            <w:vMerge w:val="continue"/>
            <w:vAlign w:val="center"/>
          </w:tcPr>
          <w:p w14:paraId="3FE1543D">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continue"/>
            <w:vAlign w:val="center"/>
          </w:tcPr>
          <w:p w14:paraId="2511CF5F">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4489" w:type="dxa"/>
            <w:gridSpan w:val="3"/>
            <w:vAlign w:val="center"/>
          </w:tcPr>
          <w:p w14:paraId="1AEAB791">
            <w:pPr>
              <w:keepNext w:val="0"/>
              <w:keepLines w:val="0"/>
              <w:suppressLineNumbers w:val="0"/>
              <w:autoSpaceDE w:val="0"/>
              <w:autoSpaceDN w:val="0"/>
              <w:spacing w:before="0" w:beforeAutospacing="0" w:after="0" w:afterAutospacing="0"/>
              <w:ind w:left="0" w:right="0"/>
              <w:jc w:val="center"/>
              <w:rPr>
                <w:rFonts w:hint="default" w:ascii="宋体"/>
                <w:sz w:val="18"/>
                <w:szCs w:val="18"/>
                <w:highlight w:val="none"/>
              </w:rPr>
            </w:pPr>
            <w:r>
              <w:rPr>
                <w:rFonts w:hint="eastAsia" w:ascii="宋体" w:cs="宋体"/>
                <w:sz w:val="18"/>
                <w:szCs w:val="18"/>
              </w:rPr>
              <w:t>影视鉴赏</w:t>
            </w:r>
          </w:p>
        </w:tc>
        <w:tc>
          <w:tcPr>
            <w:tcW w:w="701" w:type="dxa"/>
            <w:vAlign w:val="center"/>
          </w:tcPr>
          <w:p w14:paraId="3709FC5E">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0576CB69">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4BDB6884">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615D64ED">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5CE8DF34">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550E3E58">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1B4B751B">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2427FA17">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50FD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4EAEB5E6">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continue"/>
            <w:vAlign w:val="center"/>
          </w:tcPr>
          <w:p w14:paraId="2650807B">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4489" w:type="dxa"/>
            <w:gridSpan w:val="3"/>
            <w:vAlign w:val="center"/>
          </w:tcPr>
          <w:p w14:paraId="06F81D3C">
            <w:pPr>
              <w:keepNext w:val="0"/>
              <w:keepLines w:val="0"/>
              <w:suppressLineNumbers w:val="0"/>
              <w:autoSpaceDE w:val="0"/>
              <w:autoSpaceDN w:val="0"/>
              <w:spacing w:before="0" w:beforeAutospacing="0" w:after="0" w:afterAutospacing="0"/>
              <w:ind w:left="0" w:right="0"/>
              <w:jc w:val="center"/>
              <w:rPr>
                <w:rFonts w:hint="default" w:ascii="宋体"/>
                <w:sz w:val="18"/>
                <w:szCs w:val="18"/>
                <w:highlight w:val="none"/>
              </w:rPr>
            </w:pPr>
            <w:r>
              <w:rPr>
                <w:rFonts w:hint="eastAsia" w:ascii="宋体" w:cs="宋体"/>
                <w:sz w:val="18"/>
                <w:szCs w:val="18"/>
              </w:rPr>
              <w:t>创新中国</w:t>
            </w:r>
          </w:p>
        </w:tc>
        <w:tc>
          <w:tcPr>
            <w:tcW w:w="701" w:type="dxa"/>
            <w:vAlign w:val="center"/>
          </w:tcPr>
          <w:p w14:paraId="7EECA8D4">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0C891BD6">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38449D9C">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33BB5F09">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7F952EA1">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63FB9D4F">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1473A906">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68E4C392">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5FC42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737B4E70">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continue"/>
            <w:vAlign w:val="center"/>
          </w:tcPr>
          <w:p w14:paraId="1862CE0F">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4489" w:type="dxa"/>
            <w:gridSpan w:val="3"/>
            <w:vAlign w:val="center"/>
          </w:tcPr>
          <w:p w14:paraId="310F8412">
            <w:pPr>
              <w:keepNext w:val="0"/>
              <w:keepLines w:val="0"/>
              <w:suppressLineNumbers w:val="0"/>
              <w:autoSpaceDE w:val="0"/>
              <w:autoSpaceDN w:val="0"/>
              <w:spacing w:before="0" w:beforeAutospacing="0" w:after="0" w:afterAutospacing="0"/>
              <w:ind w:left="0" w:right="0"/>
              <w:jc w:val="center"/>
              <w:rPr>
                <w:rFonts w:hint="default" w:ascii="宋体"/>
                <w:sz w:val="18"/>
                <w:szCs w:val="18"/>
                <w:highlight w:val="none"/>
              </w:rPr>
            </w:pPr>
            <w:r>
              <w:rPr>
                <w:rFonts w:hint="eastAsia" w:ascii="宋体" w:cs="宋体"/>
                <w:sz w:val="18"/>
                <w:szCs w:val="18"/>
              </w:rPr>
              <w:t>企业绿色管理</w:t>
            </w:r>
          </w:p>
        </w:tc>
        <w:tc>
          <w:tcPr>
            <w:tcW w:w="701" w:type="dxa"/>
            <w:vAlign w:val="center"/>
          </w:tcPr>
          <w:p w14:paraId="6F95B68B">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2075C0DF">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30367C47">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26F7C890">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41110AD6">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5F532197">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3D321115">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0EC4AB55">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23F05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3DEF1A7A">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continue"/>
            <w:vAlign w:val="center"/>
          </w:tcPr>
          <w:p w14:paraId="30DD39B4">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4489" w:type="dxa"/>
            <w:gridSpan w:val="3"/>
            <w:vAlign w:val="center"/>
          </w:tcPr>
          <w:p w14:paraId="194AC94F">
            <w:pPr>
              <w:keepNext w:val="0"/>
              <w:keepLines w:val="0"/>
              <w:suppressLineNumbers w:val="0"/>
              <w:autoSpaceDE w:val="0"/>
              <w:autoSpaceDN w:val="0"/>
              <w:spacing w:before="0" w:beforeAutospacing="0" w:after="0" w:afterAutospacing="0"/>
              <w:ind w:left="0" w:right="0"/>
              <w:jc w:val="center"/>
              <w:rPr>
                <w:rFonts w:hint="default" w:ascii="宋体"/>
                <w:sz w:val="18"/>
                <w:szCs w:val="18"/>
                <w:highlight w:val="none"/>
              </w:rPr>
            </w:pPr>
            <w:r>
              <w:rPr>
                <w:rFonts w:hint="eastAsia" w:ascii="宋体" w:cs="宋体"/>
                <w:sz w:val="18"/>
                <w:szCs w:val="18"/>
              </w:rPr>
              <w:t>文献信息检索与利用</w:t>
            </w:r>
          </w:p>
        </w:tc>
        <w:tc>
          <w:tcPr>
            <w:tcW w:w="701" w:type="dxa"/>
            <w:vAlign w:val="center"/>
          </w:tcPr>
          <w:p w14:paraId="3787A9C4">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7BF7C12B">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21CDE603">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5C7FC70D">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26FD98FF">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25BFC681">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0E422528">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11BE32C3">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0A4B9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5FC95F12">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continue"/>
            <w:vAlign w:val="center"/>
          </w:tcPr>
          <w:p w14:paraId="7D3A24F2">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4489" w:type="dxa"/>
            <w:gridSpan w:val="3"/>
            <w:vAlign w:val="center"/>
          </w:tcPr>
          <w:p w14:paraId="4BCA489B">
            <w:pPr>
              <w:keepNext w:val="0"/>
              <w:keepLines w:val="0"/>
              <w:suppressLineNumbers w:val="0"/>
              <w:autoSpaceDE w:val="0"/>
              <w:autoSpaceDN w:val="0"/>
              <w:spacing w:before="0" w:beforeAutospacing="0" w:after="0" w:afterAutospacing="0"/>
              <w:ind w:left="0" w:right="0"/>
              <w:jc w:val="center"/>
              <w:rPr>
                <w:rFonts w:hint="default" w:ascii="宋体"/>
                <w:sz w:val="18"/>
                <w:szCs w:val="18"/>
                <w:highlight w:val="none"/>
              </w:rPr>
            </w:pPr>
            <w:r>
              <w:rPr>
                <w:rFonts w:hint="eastAsia" w:ascii="宋体" w:cs="宋体"/>
                <w:sz w:val="18"/>
                <w:szCs w:val="18"/>
              </w:rPr>
              <w:t>艺术鉴赏</w:t>
            </w:r>
          </w:p>
        </w:tc>
        <w:tc>
          <w:tcPr>
            <w:tcW w:w="701" w:type="dxa"/>
            <w:vAlign w:val="center"/>
          </w:tcPr>
          <w:p w14:paraId="7A9F4C7E">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0F6C6AF2">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1C36496A">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0B6D5BB7">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39A94456">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2482CD4A">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393F7F63">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148A2BE2">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1B7D8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1BE07A95">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continue"/>
            <w:vAlign w:val="center"/>
          </w:tcPr>
          <w:p w14:paraId="33465483">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4489" w:type="dxa"/>
            <w:gridSpan w:val="3"/>
            <w:vAlign w:val="center"/>
          </w:tcPr>
          <w:p w14:paraId="24D75780">
            <w:pPr>
              <w:keepNext w:val="0"/>
              <w:keepLines w:val="0"/>
              <w:suppressLineNumbers w:val="0"/>
              <w:autoSpaceDE w:val="0"/>
              <w:autoSpaceDN w:val="0"/>
              <w:spacing w:before="0" w:beforeAutospacing="0" w:after="0" w:afterAutospacing="0"/>
              <w:ind w:left="0" w:right="0"/>
              <w:jc w:val="center"/>
              <w:rPr>
                <w:rFonts w:hint="default" w:ascii="宋体"/>
                <w:sz w:val="18"/>
                <w:szCs w:val="18"/>
                <w:highlight w:val="none"/>
              </w:rPr>
            </w:pPr>
            <w:r>
              <w:rPr>
                <w:rFonts w:hint="eastAsia" w:ascii="宋体" w:cs="宋体"/>
                <w:sz w:val="18"/>
                <w:szCs w:val="18"/>
              </w:rPr>
              <w:t>常见病的健康管理</w:t>
            </w:r>
          </w:p>
        </w:tc>
        <w:tc>
          <w:tcPr>
            <w:tcW w:w="701" w:type="dxa"/>
            <w:vAlign w:val="center"/>
          </w:tcPr>
          <w:p w14:paraId="6DE57DF1">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270F04BE">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7973D8FF">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6D17E2A1">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3E9A8155">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7BDF36D5">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4DBB5F2A">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7F5C9B59">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59C2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46526A02">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continue"/>
            <w:vAlign w:val="center"/>
          </w:tcPr>
          <w:p w14:paraId="286EDF26">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4489" w:type="dxa"/>
            <w:gridSpan w:val="3"/>
            <w:vAlign w:val="center"/>
          </w:tcPr>
          <w:p w14:paraId="0051DB68">
            <w:pPr>
              <w:keepNext w:val="0"/>
              <w:keepLines w:val="0"/>
              <w:suppressLineNumbers w:val="0"/>
              <w:autoSpaceDE w:val="0"/>
              <w:autoSpaceDN w:val="0"/>
              <w:spacing w:before="0" w:beforeAutospacing="0" w:after="0" w:afterAutospacing="0"/>
              <w:ind w:left="0" w:right="0"/>
              <w:jc w:val="center"/>
              <w:rPr>
                <w:rFonts w:hint="default" w:ascii="宋体" w:cs="宋体"/>
                <w:sz w:val="18"/>
                <w:szCs w:val="18"/>
                <w:highlight w:val="none"/>
              </w:rPr>
            </w:pPr>
            <w:r>
              <w:rPr>
                <w:rFonts w:hint="eastAsia" w:ascii="宋体" w:cs="宋体"/>
                <w:sz w:val="18"/>
                <w:szCs w:val="18"/>
              </w:rPr>
              <w:t>语言学（普通话）</w:t>
            </w:r>
          </w:p>
        </w:tc>
        <w:tc>
          <w:tcPr>
            <w:tcW w:w="701" w:type="dxa"/>
            <w:vAlign w:val="center"/>
          </w:tcPr>
          <w:p w14:paraId="4029C533">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5A31F5E0">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51045372">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060BE7CE">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14E516BD">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7D58A6FC">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02E45F46">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02676109">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51E8F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 w:hRule="atLeast"/>
          <w:jc w:val="center"/>
        </w:trPr>
        <w:tc>
          <w:tcPr>
            <w:tcW w:w="513" w:type="dxa"/>
            <w:vMerge w:val="continue"/>
            <w:vAlign w:val="center"/>
          </w:tcPr>
          <w:p w14:paraId="54BB68C5">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continue"/>
            <w:vAlign w:val="center"/>
          </w:tcPr>
          <w:p w14:paraId="6A2D9AD0">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4489" w:type="dxa"/>
            <w:gridSpan w:val="3"/>
            <w:vAlign w:val="center"/>
          </w:tcPr>
          <w:p w14:paraId="5DA32C67">
            <w:pPr>
              <w:keepNext w:val="0"/>
              <w:keepLines w:val="0"/>
              <w:suppressLineNumbers w:val="0"/>
              <w:autoSpaceDE w:val="0"/>
              <w:autoSpaceDN w:val="0"/>
              <w:spacing w:before="0" w:beforeAutospacing="0" w:after="0" w:afterAutospacing="0"/>
              <w:ind w:left="0" w:right="0"/>
              <w:jc w:val="center"/>
              <w:rPr>
                <w:rFonts w:hint="default" w:ascii="宋体" w:cs="宋体"/>
                <w:sz w:val="18"/>
                <w:szCs w:val="18"/>
                <w:highlight w:val="none"/>
              </w:rPr>
            </w:pPr>
            <w:r>
              <w:rPr>
                <w:rFonts w:hint="eastAsia" w:ascii="宋体" w:cs="宋体"/>
                <w:sz w:val="18"/>
                <w:szCs w:val="18"/>
              </w:rPr>
              <w:t>中国文化概论</w:t>
            </w:r>
          </w:p>
        </w:tc>
        <w:tc>
          <w:tcPr>
            <w:tcW w:w="701" w:type="dxa"/>
            <w:vAlign w:val="center"/>
          </w:tcPr>
          <w:p w14:paraId="3B4D1895">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08CB7730">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01764F29">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5938FB24">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30D71DF4">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12EDC2FE">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456B1D2F">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301D91AD">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49CF0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1" w:hRule="atLeast"/>
          <w:jc w:val="center"/>
        </w:trPr>
        <w:tc>
          <w:tcPr>
            <w:tcW w:w="513" w:type="dxa"/>
            <w:vMerge w:val="continue"/>
            <w:vAlign w:val="center"/>
          </w:tcPr>
          <w:p w14:paraId="6029E740">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559" w:type="dxa"/>
            <w:vMerge w:val="continue"/>
            <w:vAlign w:val="center"/>
          </w:tcPr>
          <w:p w14:paraId="776A8EDF">
            <w:pPr>
              <w:keepNext w:val="0"/>
              <w:keepLines w:val="0"/>
              <w:suppressLineNumbers w:val="0"/>
              <w:spacing w:before="0" w:beforeAutospacing="0" w:after="0" w:afterAutospacing="0"/>
              <w:ind w:left="0" w:right="0"/>
              <w:rPr>
                <w:rFonts w:hint="default" w:ascii="Times New Roman" w:hAnsi="Times New Roman"/>
                <w:sz w:val="18"/>
                <w:szCs w:val="18"/>
                <w:highlight w:val="none"/>
              </w:rPr>
            </w:pPr>
          </w:p>
        </w:tc>
        <w:tc>
          <w:tcPr>
            <w:tcW w:w="4489" w:type="dxa"/>
            <w:gridSpan w:val="3"/>
            <w:vAlign w:val="center"/>
          </w:tcPr>
          <w:p w14:paraId="79D0A7AA">
            <w:pPr>
              <w:keepNext w:val="0"/>
              <w:keepLines w:val="0"/>
              <w:suppressLineNumbers w:val="0"/>
              <w:autoSpaceDE w:val="0"/>
              <w:autoSpaceDN w:val="0"/>
              <w:spacing w:before="0" w:beforeAutospacing="0" w:after="0" w:afterAutospacing="0"/>
              <w:ind w:left="0" w:right="0"/>
              <w:jc w:val="center"/>
              <w:rPr>
                <w:rFonts w:hint="default" w:ascii="宋体" w:cs="宋体"/>
                <w:sz w:val="18"/>
                <w:szCs w:val="18"/>
                <w:highlight w:val="none"/>
              </w:rPr>
            </w:pPr>
            <w:r>
              <w:rPr>
                <w:rFonts w:hint="eastAsia" w:ascii="宋体" w:cs="宋体"/>
                <w:sz w:val="18"/>
                <w:szCs w:val="18"/>
              </w:rPr>
              <w:t>论文写作初阶</w:t>
            </w:r>
          </w:p>
        </w:tc>
        <w:tc>
          <w:tcPr>
            <w:tcW w:w="701" w:type="dxa"/>
            <w:vAlign w:val="center"/>
          </w:tcPr>
          <w:p w14:paraId="58C3DD85">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5F4E9F7A">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0C0C25B5">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254AE398">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5318BCDA">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16D783C0">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285FF9F6">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47A19A00">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7A12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15" w:hRule="atLeast"/>
          <w:jc w:val="center"/>
        </w:trPr>
        <w:tc>
          <w:tcPr>
            <w:tcW w:w="513" w:type="dxa"/>
            <w:vMerge w:val="continue"/>
            <w:vAlign w:val="center"/>
          </w:tcPr>
          <w:p w14:paraId="6E5BB1E6">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22753EE7">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15CB3980">
            <w:pPr>
              <w:keepNext w:val="0"/>
              <w:keepLines w:val="0"/>
              <w:suppressLineNumbers w:val="0"/>
              <w:autoSpaceDE w:val="0"/>
              <w:autoSpaceDN w:val="0"/>
              <w:spacing w:before="0" w:beforeAutospacing="0" w:after="0" w:afterAutospacing="0"/>
              <w:ind w:left="0" w:right="0"/>
              <w:jc w:val="center"/>
              <w:rPr>
                <w:rFonts w:hint="default" w:ascii="Times New Roman" w:hAnsi="Times New Roman"/>
                <w:b/>
                <w:bCs/>
                <w:sz w:val="18"/>
                <w:szCs w:val="18"/>
                <w:highlight w:val="none"/>
              </w:rPr>
            </w:pPr>
            <w:r>
              <w:rPr>
                <w:rFonts w:hint="eastAsia" w:ascii="Times New Roman" w:hAnsi="Times New Roman"/>
                <w:b/>
                <w:bCs/>
                <w:sz w:val="18"/>
                <w:szCs w:val="18"/>
              </w:rPr>
              <w:t>小计</w:t>
            </w:r>
          </w:p>
        </w:tc>
        <w:tc>
          <w:tcPr>
            <w:tcW w:w="701" w:type="dxa"/>
            <w:vAlign w:val="center"/>
          </w:tcPr>
          <w:p w14:paraId="10C9A12B">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
                <w:bCs/>
                <w:sz w:val="18"/>
                <w:szCs w:val="18"/>
              </w:rPr>
              <w:t>128</w:t>
            </w:r>
          </w:p>
        </w:tc>
        <w:tc>
          <w:tcPr>
            <w:tcW w:w="559" w:type="dxa"/>
            <w:vAlign w:val="center"/>
          </w:tcPr>
          <w:p w14:paraId="13D8697D">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
                <w:bCs/>
                <w:sz w:val="18"/>
                <w:szCs w:val="18"/>
              </w:rPr>
              <w:t>128</w:t>
            </w:r>
          </w:p>
        </w:tc>
        <w:tc>
          <w:tcPr>
            <w:tcW w:w="561" w:type="dxa"/>
            <w:vAlign w:val="center"/>
          </w:tcPr>
          <w:p w14:paraId="37987CA2">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0C82863D">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
                <w:bCs/>
                <w:sz w:val="18"/>
                <w:szCs w:val="18"/>
              </w:rPr>
              <w:t>4</w:t>
            </w:r>
          </w:p>
        </w:tc>
        <w:tc>
          <w:tcPr>
            <w:tcW w:w="3072" w:type="dxa"/>
            <w:gridSpan w:val="7"/>
            <w:vAlign w:val="center"/>
          </w:tcPr>
          <w:p w14:paraId="0B519522">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695D1807">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41FF866C">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3160A290">
            <w:pPr>
              <w:keepNext w:val="0"/>
              <w:keepLines w:val="0"/>
              <w:suppressLineNumbers w:val="0"/>
              <w:autoSpaceDE w:val="0"/>
              <w:autoSpaceDN w:val="0"/>
              <w:spacing w:before="0" w:beforeAutospacing="0" w:after="0" w:afterAutospacing="0"/>
              <w:ind w:left="0" w:right="0"/>
              <w:jc w:val="left"/>
              <w:rPr>
                <w:rFonts w:hint="default" w:ascii="Times New Roman" w:hAnsi="Times New Roman"/>
                <w:spacing w:val="-20"/>
                <w:sz w:val="18"/>
                <w:szCs w:val="18"/>
                <w:highlight w:val="none"/>
              </w:rPr>
            </w:pPr>
          </w:p>
        </w:tc>
      </w:tr>
      <w:tr w14:paraId="44AAE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7C435BAE">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restart"/>
            <w:vAlign w:val="center"/>
          </w:tcPr>
          <w:p w14:paraId="50A3E81A">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公共限选课程</w:t>
            </w:r>
          </w:p>
        </w:tc>
        <w:tc>
          <w:tcPr>
            <w:tcW w:w="4489" w:type="dxa"/>
            <w:gridSpan w:val="3"/>
            <w:vAlign w:val="center"/>
          </w:tcPr>
          <w:p w14:paraId="249E1E2B">
            <w:pPr>
              <w:keepNext w:val="0"/>
              <w:keepLines w:val="0"/>
              <w:suppressLineNumbers w:val="0"/>
              <w:autoSpaceDE w:val="0"/>
              <w:autoSpaceDN w:val="0"/>
              <w:spacing w:before="0" w:beforeAutospacing="0" w:after="0" w:afterAutospacing="0"/>
              <w:ind w:left="0" w:right="0"/>
              <w:jc w:val="center"/>
              <w:rPr>
                <w:rFonts w:hint="default" w:ascii="宋体" w:cs="宋体"/>
                <w:sz w:val="18"/>
                <w:szCs w:val="18"/>
                <w:highlight w:val="none"/>
              </w:rPr>
            </w:pPr>
            <w:r>
              <w:rPr>
                <w:rFonts w:hint="eastAsia" w:ascii="宋体" w:cs="宋体"/>
                <w:sz w:val="18"/>
                <w:szCs w:val="18"/>
              </w:rPr>
              <w:t>人文素养类</w:t>
            </w:r>
          </w:p>
        </w:tc>
        <w:tc>
          <w:tcPr>
            <w:tcW w:w="701" w:type="dxa"/>
            <w:vAlign w:val="center"/>
          </w:tcPr>
          <w:p w14:paraId="112106EB">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17750F11">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3BCF4F95">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0E029C88">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55B76CD1">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7DA045F9">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554FEA08">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restart"/>
            <w:vAlign w:val="center"/>
          </w:tcPr>
          <w:p w14:paraId="3E335CAF">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宋体"/>
                <w:b/>
                <w:kern w:val="0"/>
                <w:sz w:val="15"/>
                <w:szCs w:val="15"/>
              </w:rPr>
              <w:t>每位学生公共限选课程总学分数最少4学分，其中美育教育、党史都不少于1学分</w:t>
            </w:r>
          </w:p>
        </w:tc>
      </w:tr>
      <w:tr w14:paraId="32BCC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63D5541F">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2CBC995F">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2CA5ACB0">
            <w:pPr>
              <w:keepNext w:val="0"/>
              <w:keepLines w:val="0"/>
              <w:suppressLineNumbers w:val="0"/>
              <w:autoSpaceDE w:val="0"/>
              <w:autoSpaceDN w:val="0"/>
              <w:spacing w:before="0" w:beforeAutospacing="0" w:after="0" w:afterAutospacing="0"/>
              <w:ind w:left="0" w:right="0"/>
              <w:jc w:val="center"/>
              <w:rPr>
                <w:rFonts w:hint="default" w:ascii="宋体" w:cs="宋体"/>
                <w:sz w:val="18"/>
                <w:szCs w:val="18"/>
                <w:highlight w:val="none"/>
              </w:rPr>
            </w:pPr>
            <w:r>
              <w:rPr>
                <w:rFonts w:hint="eastAsia" w:ascii="宋体" w:cs="宋体"/>
                <w:sz w:val="18"/>
                <w:szCs w:val="18"/>
              </w:rPr>
              <w:t>前沿科技类</w:t>
            </w:r>
          </w:p>
        </w:tc>
        <w:tc>
          <w:tcPr>
            <w:tcW w:w="701" w:type="dxa"/>
            <w:vAlign w:val="center"/>
          </w:tcPr>
          <w:p w14:paraId="3BE97CDE">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47210BB8">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33FA7DFF">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3A016D1A">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66618C31">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6335351E">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4EC518CC">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60056C28">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14119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779229E2">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303AB0A2">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55D1D674">
            <w:pPr>
              <w:keepNext w:val="0"/>
              <w:keepLines w:val="0"/>
              <w:suppressLineNumbers w:val="0"/>
              <w:autoSpaceDE w:val="0"/>
              <w:autoSpaceDN w:val="0"/>
              <w:spacing w:before="0" w:beforeAutospacing="0" w:after="0" w:afterAutospacing="0"/>
              <w:ind w:left="0" w:right="0"/>
              <w:jc w:val="center"/>
              <w:rPr>
                <w:rFonts w:hint="default" w:ascii="宋体" w:cs="宋体"/>
                <w:sz w:val="18"/>
                <w:szCs w:val="18"/>
                <w:highlight w:val="none"/>
              </w:rPr>
            </w:pPr>
            <w:r>
              <w:rPr>
                <w:rFonts w:hint="eastAsia" w:ascii="宋体" w:cs="宋体"/>
                <w:sz w:val="18"/>
                <w:szCs w:val="18"/>
              </w:rPr>
              <w:t>马克思主义理论类</w:t>
            </w:r>
          </w:p>
        </w:tc>
        <w:tc>
          <w:tcPr>
            <w:tcW w:w="701" w:type="dxa"/>
            <w:vAlign w:val="center"/>
          </w:tcPr>
          <w:p w14:paraId="6FF193CF">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05AFAF39">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76BB3D77">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0E959558">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55801363">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4041CD4A">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51D4E103">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32F73E06">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32E7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64BE487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21CD36D8">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39710383">
            <w:pPr>
              <w:keepNext w:val="0"/>
              <w:keepLines w:val="0"/>
              <w:suppressLineNumbers w:val="0"/>
              <w:autoSpaceDE w:val="0"/>
              <w:autoSpaceDN w:val="0"/>
              <w:spacing w:before="0" w:beforeAutospacing="0" w:after="0" w:afterAutospacing="0"/>
              <w:ind w:left="0" w:right="0"/>
              <w:jc w:val="center"/>
              <w:rPr>
                <w:rFonts w:hint="default" w:ascii="宋体" w:cs="宋体"/>
                <w:sz w:val="18"/>
                <w:szCs w:val="18"/>
                <w:highlight w:val="none"/>
              </w:rPr>
            </w:pPr>
            <w:r>
              <w:rPr>
                <w:rFonts w:hint="eastAsia" w:ascii="宋体" w:cs="宋体"/>
                <w:sz w:val="18"/>
                <w:szCs w:val="18"/>
              </w:rPr>
              <w:t>党史国史类</w:t>
            </w:r>
          </w:p>
        </w:tc>
        <w:tc>
          <w:tcPr>
            <w:tcW w:w="701" w:type="dxa"/>
            <w:vAlign w:val="center"/>
          </w:tcPr>
          <w:p w14:paraId="33D2D035">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5ECBE940">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0111F41F">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7304F572">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43040858">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1A696D87">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0D289230">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3B80F8E4">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4286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4EE5323D">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42D136B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5BEC7F4D">
            <w:pPr>
              <w:keepNext w:val="0"/>
              <w:keepLines w:val="0"/>
              <w:suppressLineNumbers w:val="0"/>
              <w:autoSpaceDE w:val="0"/>
              <w:autoSpaceDN w:val="0"/>
              <w:spacing w:before="0" w:beforeAutospacing="0" w:after="0" w:afterAutospacing="0"/>
              <w:ind w:left="0" w:right="0"/>
              <w:jc w:val="center"/>
              <w:rPr>
                <w:rFonts w:hint="default" w:ascii="宋体" w:cs="宋体"/>
                <w:sz w:val="18"/>
                <w:szCs w:val="18"/>
                <w:highlight w:val="none"/>
              </w:rPr>
            </w:pPr>
            <w:r>
              <w:rPr>
                <w:rFonts w:hint="eastAsia" w:ascii="宋体" w:cs="宋体"/>
                <w:sz w:val="18"/>
                <w:szCs w:val="18"/>
              </w:rPr>
              <w:t>传统文化类</w:t>
            </w:r>
          </w:p>
        </w:tc>
        <w:tc>
          <w:tcPr>
            <w:tcW w:w="701" w:type="dxa"/>
            <w:vAlign w:val="center"/>
          </w:tcPr>
          <w:p w14:paraId="58C821F6">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20B8805E">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02475AA2">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2ACCA31C">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0E223772">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0E7AAB3B">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3B9BE3F3">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44629FF8">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2B808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25E04987">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55125411">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0A4C1490">
            <w:pPr>
              <w:keepNext w:val="0"/>
              <w:keepLines w:val="0"/>
              <w:suppressLineNumbers w:val="0"/>
              <w:autoSpaceDE w:val="0"/>
              <w:autoSpaceDN w:val="0"/>
              <w:spacing w:before="0" w:beforeAutospacing="0" w:after="0" w:afterAutospacing="0"/>
              <w:ind w:left="0" w:right="0"/>
              <w:jc w:val="center"/>
              <w:rPr>
                <w:rFonts w:hint="default" w:ascii="宋体" w:cs="宋体"/>
                <w:sz w:val="18"/>
                <w:szCs w:val="18"/>
                <w:highlight w:val="none"/>
              </w:rPr>
            </w:pPr>
            <w:r>
              <w:rPr>
                <w:rFonts w:hint="eastAsia" w:ascii="宋体" w:cs="宋体"/>
                <w:sz w:val="18"/>
                <w:szCs w:val="18"/>
              </w:rPr>
              <w:t>身心健康类</w:t>
            </w:r>
          </w:p>
        </w:tc>
        <w:tc>
          <w:tcPr>
            <w:tcW w:w="701" w:type="dxa"/>
            <w:vAlign w:val="center"/>
          </w:tcPr>
          <w:p w14:paraId="086C7E85">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68EE5E53">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5AA1E51B">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0CBB1DB3">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59F4D153">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338D4F88">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5120BC63">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665BFD95">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53E26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73C07BDC">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5620D44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5E82802C">
            <w:pPr>
              <w:keepNext w:val="0"/>
              <w:keepLines w:val="0"/>
              <w:suppressLineNumbers w:val="0"/>
              <w:autoSpaceDE w:val="0"/>
              <w:autoSpaceDN w:val="0"/>
              <w:spacing w:before="0" w:beforeAutospacing="0" w:after="0" w:afterAutospacing="0"/>
              <w:ind w:left="0" w:right="0"/>
              <w:jc w:val="center"/>
              <w:rPr>
                <w:rFonts w:hint="eastAsia" w:ascii="宋体" w:cs="宋体"/>
                <w:sz w:val="18"/>
                <w:szCs w:val="18"/>
                <w:highlight w:val="none"/>
              </w:rPr>
            </w:pPr>
            <w:r>
              <w:rPr>
                <w:rFonts w:hint="eastAsia" w:ascii="宋体" w:cs="宋体"/>
                <w:sz w:val="18"/>
                <w:szCs w:val="18"/>
              </w:rPr>
              <w:t>职业素养类</w:t>
            </w:r>
          </w:p>
        </w:tc>
        <w:tc>
          <w:tcPr>
            <w:tcW w:w="701" w:type="dxa"/>
            <w:vAlign w:val="center"/>
          </w:tcPr>
          <w:p w14:paraId="420D1EC7">
            <w:pPr>
              <w:keepNext w:val="0"/>
              <w:keepLines w:val="0"/>
              <w:suppressLineNumbers w:val="0"/>
              <w:autoSpaceDE w:val="0"/>
              <w:autoSpaceDN w:val="0"/>
              <w:spacing w:before="0" w:beforeAutospacing="0" w:after="0" w:afterAutospacing="0"/>
              <w:ind w:left="0" w:right="0"/>
              <w:jc w:val="left"/>
              <w:rPr>
                <w:rFonts w:hint="eastAsia" w:ascii="宋体" w:hAnsi="宋体"/>
                <w:sz w:val="18"/>
                <w:szCs w:val="18"/>
                <w:highlight w:val="none"/>
              </w:rPr>
            </w:pPr>
            <w:r>
              <w:rPr>
                <w:rFonts w:hint="eastAsia" w:ascii="Times New Roman" w:hAnsi="Times New Roman"/>
                <w:bCs/>
                <w:sz w:val="18"/>
                <w:szCs w:val="18"/>
              </w:rPr>
              <w:t>32</w:t>
            </w:r>
          </w:p>
        </w:tc>
        <w:tc>
          <w:tcPr>
            <w:tcW w:w="559" w:type="dxa"/>
            <w:vAlign w:val="center"/>
          </w:tcPr>
          <w:p w14:paraId="5076D843">
            <w:pPr>
              <w:keepNext w:val="0"/>
              <w:keepLines w:val="0"/>
              <w:suppressLineNumbers w:val="0"/>
              <w:autoSpaceDE w:val="0"/>
              <w:autoSpaceDN w:val="0"/>
              <w:spacing w:before="0" w:beforeAutospacing="0" w:after="0" w:afterAutospacing="0"/>
              <w:ind w:left="0" w:right="0"/>
              <w:jc w:val="left"/>
              <w:rPr>
                <w:rFonts w:hint="eastAsia" w:ascii="宋体" w:hAnsi="宋体"/>
                <w:sz w:val="18"/>
                <w:szCs w:val="18"/>
                <w:highlight w:val="none"/>
              </w:rPr>
            </w:pPr>
            <w:r>
              <w:rPr>
                <w:rFonts w:hint="eastAsia" w:ascii="Times New Roman" w:hAnsi="Times New Roman"/>
                <w:bCs/>
                <w:sz w:val="18"/>
                <w:szCs w:val="18"/>
              </w:rPr>
              <w:t>32</w:t>
            </w:r>
          </w:p>
        </w:tc>
        <w:tc>
          <w:tcPr>
            <w:tcW w:w="561" w:type="dxa"/>
            <w:vAlign w:val="center"/>
          </w:tcPr>
          <w:p w14:paraId="21498EDB">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462BF6BF">
            <w:pPr>
              <w:keepNext w:val="0"/>
              <w:keepLines w:val="0"/>
              <w:suppressLineNumbers w:val="0"/>
              <w:autoSpaceDE w:val="0"/>
              <w:autoSpaceDN w:val="0"/>
              <w:spacing w:before="0" w:beforeAutospacing="0" w:after="0" w:afterAutospacing="0"/>
              <w:ind w:left="0" w:right="0"/>
              <w:jc w:val="left"/>
              <w:rPr>
                <w:rFonts w:hint="eastAsia"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2B936D58">
            <w:pPr>
              <w:keepNext w:val="0"/>
              <w:keepLines w:val="0"/>
              <w:suppressLineNumbers w:val="0"/>
              <w:autoSpaceDE w:val="0"/>
              <w:autoSpaceDN w:val="0"/>
              <w:spacing w:before="0" w:beforeAutospacing="0" w:after="0" w:afterAutospacing="0"/>
              <w:ind w:left="0" w:right="0"/>
              <w:jc w:val="left"/>
              <w:rPr>
                <w:rFonts w:hint="default" w:ascii="Times New Roman" w:hAnsi="Times New Roman"/>
                <w:sz w:val="18"/>
                <w:szCs w:val="18"/>
                <w:highlight w:val="none"/>
              </w:rPr>
            </w:pPr>
          </w:p>
        </w:tc>
        <w:tc>
          <w:tcPr>
            <w:tcW w:w="770" w:type="dxa"/>
            <w:gridSpan w:val="2"/>
            <w:vAlign w:val="center"/>
          </w:tcPr>
          <w:p w14:paraId="5DB72C7A">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7BC169FC">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6F9E9860">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515EC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7897BD5E">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134B4A8E">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4CB96085">
            <w:pPr>
              <w:keepNext w:val="0"/>
              <w:keepLines w:val="0"/>
              <w:suppressLineNumbers w:val="0"/>
              <w:autoSpaceDE w:val="0"/>
              <w:autoSpaceDN w:val="0"/>
              <w:spacing w:before="0" w:beforeAutospacing="0" w:after="0" w:afterAutospacing="0"/>
              <w:ind w:left="0" w:right="0"/>
              <w:jc w:val="center"/>
              <w:rPr>
                <w:rFonts w:hint="default" w:ascii="宋体" w:cs="宋体"/>
                <w:sz w:val="18"/>
                <w:szCs w:val="18"/>
                <w:highlight w:val="none"/>
              </w:rPr>
            </w:pPr>
            <w:r>
              <w:rPr>
                <w:rFonts w:hint="eastAsia" w:ascii="宋体" w:cs="宋体"/>
                <w:sz w:val="18"/>
                <w:szCs w:val="18"/>
              </w:rPr>
              <w:t>美育教育类</w:t>
            </w:r>
          </w:p>
        </w:tc>
        <w:tc>
          <w:tcPr>
            <w:tcW w:w="701" w:type="dxa"/>
            <w:vAlign w:val="center"/>
          </w:tcPr>
          <w:p w14:paraId="66219A2C">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59" w:type="dxa"/>
            <w:vAlign w:val="center"/>
          </w:tcPr>
          <w:p w14:paraId="2D2ED4D9">
            <w:pPr>
              <w:keepNext w:val="0"/>
              <w:keepLines w:val="0"/>
              <w:suppressLineNumbers w:val="0"/>
              <w:autoSpaceDE w:val="0"/>
              <w:autoSpaceDN w:val="0"/>
              <w:spacing w:before="0" w:beforeAutospacing="0" w:after="0" w:afterAutospacing="0"/>
              <w:ind w:left="0" w:right="0"/>
              <w:jc w:val="left"/>
              <w:rPr>
                <w:rFonts w:hint="default" w:ascii="宋体" w:hAnsi="宋体"/>
                <w:sz w:val="18"/>
                <w:szCs w:val="18"/>
                <w:highlight w:val="none"/>
              </w:rPr>
            </w:pPr>
            <w:r>
              <w:rPr>
                <w:rFonts w:hint="eastAsia" w:ascii="Times New Roman" w:hAnsi="Times New Roman"/>
                <w:bCs/>
                <w:sz w:val="18"/>
                <w:szCs w:val="18"/>
              </w:rPr>
              <w:t>32</w:t>
            </w:r>
          </w:p>
        </w:tc>
        <w:tc>
          <w:tcPr>
            <w:tcW w:w="561" w:type="dxa"/>
            <w:vAlign w:val="center"/>
          </w:tcPr>
          <w:p w14:paraId="3C21C67B">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3" w:type="dxa"/>
            <w:vAlign w:val="center"/>
          </w:tcPr>
          <w:p w14:paraId="555FDCAB">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Cs/>
                <w:sz w:val="18"/>
                <w:szCs w:val="18"/>
              </w:rPr>
              <w:t>1</w:t>
            </w:r>
          </w:p>
        </w:tc>
        <w:tc>
          <w:tcPr>
            <w:tcW w:w="3072" w:type="dxa"/>
            <w:gridSpan w:val="7"/>
            <w:vAlign w:val="center"/>
          </w:tcPr>
          <w:p w14:paraId="6DD9BB93">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770" w:type="dxa"/>
            <w:gridSpan w:val="2"/>
            <w:vAlign w:val="center"/>
          </w:tcPr>
          <w:p w14:paraId="7B3CCD12">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04A3EF59">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34986CD6">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2914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8" w:hRule="atLeast"/>
          <w:jc w:val="center"/>
        </w:trPr>
        <w:tc>
          <w:tcPr>
            <w:tcW w:w="513" w:type="dxa"/>
            <w:vMerge w:val="continue"/>
            <w:vAlign w:val="center"/>
          </w:tcPr>
          <w:p w14:paraId="3F5F4A9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6B486B05">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487F0DD2">
            <w:pPr>
              <w:keepNext w:val="0"/>
              <w:keepLines w:val="0"/>
              <w:suppressLineNumbers w:val="0"/>
              <w:autoSpaceDE w:val="0"/>
              <w:autoSpaceDN w:val="0"/>
              <w:spacing w:before="0" w:beforeAutospacing="0" w:after="0" w:afterAutospacing="0"/>
              <w:ind w:left="0" w:right="0"/>
              <w:jc w:val="center"/>
              <w:rPr>
                <w:rFonts w:hint="default" w:ascii="Times New Roman" w:hAnsi="Times New Roman"/>
                <w:b/>
                <w:bCs/>
                <w:sz w:val="18"/>
                <w:szCs w:val="18"/>
                <w:highlight w:val="none"/>
              </w:rPr>
            </w:pPr>
            <w:r>
              <w:rPr>
                <w:rFonts w:hint="eastAsia" w:ascii="Times New Roman" w:hAnsi="Times New Roman"/>
                <w:b/>
                <w:bCs/>
                <w:sz w:val="18"/>
                <w:szCs w:val="18"/>
              </w:rPr>
              <w:t>小计</w:t>
            </w:r>
          </w:p>
        </w:tc>
        <w:tc>
          <w:tcPr>
            <w:tcW w:w="701" w:type="dxa"/>
            <w:vAlign w:val="center"/>
          </w:tcPr>
          <w:p w14:paraId="6D1C2D87">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val="0"/>
                <w:sz w:val="18"/>
                <w:szCs w:val="18"/>
                <w:highlight w:val="none"/>
              </w:rPr>
            </w:pPr>
            <w:r>
              <w:rPr>
                <w:rFonts w:hint="eastAsia" w:ascii="Times New Roman" w:hAnsi="Times New Roman"/>
                <w:b/>
                <w:bCs w:val="0"/>
                <w:sz w:val="18"/>
                <w:szCs w:val="18"/>
              </w:rPr>
              <w:t>128</w:t>
            </w:r>
          </w:p>
        </w:tc>
        <w:tc>
          <w:tcPr>
            <w:tcW w:w="559" w:type="dxa"/>
            <w:vAlign w:val="center"/>
          </w:tcPr>
          <w:p w14:paraId="7A9F8603">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val="0"/>
                <w:sz w:val="18"/>
                <w:szCs w:val="18"/>
                <w:highlight w:val="none"/>
              </w:rPr>
            </w:pPr>
            <w:r>
              <w:rPr>
                <w:rFonts w:hint="eastAsia" w:ascii="Times New Roman" w:hAnsi="Times New Roman"/>
                <w:b/>
                <w:bCs w:val="0"/>
                <w:sz w:val="18"/>
                <w:szCs w:val="18"/>
              </w:rPr>
              <w:t>128</w:t>
            </w:r>
          </w:p>
        </w:tc>
        <w:tc>
          <w:tcPr>
            <w:tcW w:w="561" w:type="dxa"/>
            <w:vAlign w:val="center"/>
          </w:tcPr>
          <w:p w14:paraId="0E8C96D1">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val="0"/>
                <w:sz w:val="18"/>
                <w:szCs w:val="18"/>
                <w:highlight w:val="none"/>
              </w:rPr>
            </w:pPr>
          </w:p>
        </w:tc>
        <w:tc>
          <w:tcPr>
            <w:tcW w:w="593" w:type="dxa"/>
            <w:vAlign w:val="center"/>
          </w:tcPr>
          <w:p w14:paraId="7E1D80DE">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val="0"/>
                <w:sz w:val="18"/>
                <w:szCs w:val="18"/>
                <w:highlight w:val="none"/>
              </w:rPr>
            </w:pPr>
            <w:r>
              <w:rPr>
                <w:rFonts w:hint="default" w:ascii="Times New Roman" w:hAnsi="Times New Roman"/>
                <w:b/>
                <w:bCs w:val="0"/>
                <w:sz w:val="18"/>
                <w:szCs w:val="18"/>
              </w:rPr>
              <w:t>4</w:t>
            </w:r>
          </w:p>
        </w:tc>
        <w:tc>
          <w:tcPr>
            <w:tcW w:w="3072" w:type="dxa"/>
            <w:gridSpan w:val="7"/>
            <w:vAlign w:val="center"/>
          </w:tcPr>
          <w:p w14:paraId="76147BA7">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val="0"/>
                <w:sz w:val="18"/>
                <w:szCs w:val="18"/>
                <w:highlight w:val="none"/>
              </w:rPr>
            </w:pPr>
          </w:p>
        </w:tc>
        <w:tc>
          <w:tcPr>
            <w:tcW w:w="770" w:type="dxa"/>
            <w:gridSpan w:val="2"/>
            <w:vAlign w:val="center"/>
          </w:tcPr>
          <w:p w14:paraId="46B81F11">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598" w:type="dxa"/>
            <w:vAlign w:val="center"/>
          </w:tcPr>
          <w:p w14:paraId="313DBE62">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p>
        </w:tc>
        <w:tc>
          <w:tcPr>
            <w:tcW w:w="1364" w:type="dxa"/>
            <w:vMerge w:val="continue"/>
            <w:vAlign w:val="center"/>
          </w:tcPr>
          <w:p w14:paraId="1C737E47">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06AB1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18C31CE6">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restart"/>
            <w:vAlign w:val="center"/>
          </w:tcPr>
          <w:p w14:paraId="001D9718">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sz w:val="18"/>
                <w:szCs w:val="18"/>
                <w:highlight w:val="none"/>
              </w:rPr>
              <w:t>专业拓展课程</w:t>
            </w:r>
          </w:p>
        </w:tc>
        <w:tc>
          <w:tcPr>
            <w:tcW w:w="11343" w:type="dxa"/>
            <w:gridSpan w:val="17"/>
            <w:vAlign w:val="center"/>
          </w:tcPr>
          <w:p w14:paraId="185BE516">
            <w:pPr>
              <w:keepNext w:val="0"/>
              <w:keepLines w:val="0"/>
              <w:suppressLineNumbers w:val="0"/>
              <w:autoSpaceDE w:val="0"/>
              <w:autoSpaceDN w:val="0"/>
              <w:spacing w:before="0" w:beforeAutospacing="0" w:after="0" w:afterAutospacing="0"/>
              <w:ind w:left="0" w:right="0"/>
              <w:jc w:val="left"/>
              <w:rPr>
                <w:rFonts w:hint="default" w:ascii="Times New Roman" w:hAnsi="Times New Roman"/>
                <w:b/>
                <w:bCs/>
                <w:sz w:val="18"/>
                <w:szCs w:val="18"/>
                <w:highlight w:val="none"/>
              </w:rPr>
            </w:pPr>
            <w:r>
              <w:rPr>
                <w:rFonts w:hint="eastAsia" w:ascii="Times New Roman" w:hAnsi="Times New Roman"/>
                <w:b/>
                <w:bCs/>
                <w:sz w:val="18"/>
                <w:szCs w:val="18"/>
                <w:highlight w:val="none"/>
              </w:rPr>
              <w:t>选修要求：拓展课程学分不少于7学分；先修</w:t>
            </w:r>
            <w:r>
              <w:rPr>
                <w:rFonts w:hint="default" w:ascii="Times New Roman" w:hAnsi="Times New Roman"/>
                <w:b/>
                <w:bCs/>
                <w:sz w:val="18"/>
                <w:szCs w:val="18"/>
                <w:highlight w:val="none"/>
              </w:rPr>
              <w:t>课程为专业基础</w:t>
            </w:r>
            <w:r>
              <w:rPr>
                <w:rFonts w:hint="eastAsia" w:ascii="Times New Roman" w:hAnsi="Times New Roman"/>
                <w:b/>
                <w:bCs/>
                <w:sz w:val="18"/>
                <w:szCs w:val="18"/>
                <w:highlight w:val="none"/>
              </w:rPr>
              <w:t>课</w:t>
            </w:r>
            <w:r>
              <w:rPr>
                <w:rFonts w:hint="default" w:ascii="Times New Roman" w:hAnsi="Times New Roman"/>
                <w:b/>
                <w:bCs/>
                <w:sz w:val="18"/>
                <w:szCs w:val="18"/>
                <w:highlight w:val="none"/>
              </w:rPr>
              <w:t>及部分专业核心课程</w:t>
            </w:r>
          </w:p>
        </w:tc>
        <w:tc>
          <w:tcPr>
            <w:tcW w:w="1364" w:type="dxa"/>
            <w:vAlign w:val="center"/>
          </w:tcPr>
          <w:p w14:paraId="21B7098E">
            <w:pPr>
              <w:keepNext w:val="0"/>
              <w:keepLines w:val="0"/>
              <w:suppressLineNumbers w:val="0"/>
              <w:autoSpaceDE w:val="0"/>
              <w:autoSpaceDN w:val="0"/>
              <w:spacing w:before="0" w:beforeAutospacing="0" w:after="0" w:afterAutospacing="0"/>
              <w:ind w:left="0" w:right="0"/>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地面汽车方向</w:t>
            </w:r>
          </w:p>
        </w:tc>
      </w:tr>
      <w:tr w14:paraId="678A3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1ACFB8F7">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34A3300B">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0649365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2251" w:type="dxa"/>
            <w:vAlign w:val="center"/>
          </w:tcPr>
          <w:p w14:paraId="6216F452">
            <w:pPr>
              <w:keepNext w:val="0"/>
              <w:keepLines w:val="0"/>
              <w:widowControl/>
              <w:suppressLineNumbers w:val="0"/>
              <w:spacing w:before="0" w:beforeAutospacing="0" w:after="0" w:afterAutospacing="0"/>
              <w:ind w:left="0" w:right="0"/>
              <w:jc w:val="center"/>
              <w:rPr>
                <w:rFonts w:hint="eastAsia" w:ascii="宋体" w:eastAsia="宋体" w:cs="宋体"/>
                <w:sz w:val="18"/>
                <w:szCs w:val="18"/>
                <w:highlight w:val="none"/>
                <w:lang w:val="en-US" w:eastAsia="zh-CN"/>
              </w:rPr>
            </w:pPr>
            <w:r>
              <w:rPr>
                <w:rFonts w:hint="eastAsia" w:ascii="宋体" w:cs="宋体"/>
                <w:sz w:val="18"/>
                <w:szCs w:val="18"/>
                <w:highlight w:val="none"/>
              </w:rPr>
              <w:t>航空地面设备专业英语</w:t>
            </w:r>
            <w:r>
              <w:rPr>
                <w:rFonts w:hint="eastAsia" w:ascii="宋体" w:cs="宋体"/>
                <w:sz w:val="18"/>
                <w:szCs w:val="18"/>
                <w:highlight w:val="none"/>
                <w:lang w:val="en-US" w:eastAsia="zh-CN"/>
              </w:rPr>
              <w:t>E</w:t>
            </w:r>
          </w:p>
        </w:tc>
        <w:tc>
          <w:tcPr>
            <w:tcW w:w="701" w:type="dxa"/>
            <w:vAlign w:val="center"/>
          </w:tcPr>
          <w:p w14:paraId="37798BE9">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32</w:t>
            </w:r>
          </w:p>
        </w:tc>
        <w:tc>
          <w:tcPr>
            <w:tcW w:w="559" w:type="dxa"/>
            <w:vAlign w:val="center"/>
          </w:tcPr>
          <w:p w14:paraId="790C6710">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r>
              <w:rPr>
                <w:rFonts w:hint="eastAsia" w:ascii="Times New Roman" w:hAnsi="Times New Roman"/>
                <w:spacing w:val="-20"/>
                <w:sz w:val="18"/>
                <w:szCs w:val="18"/>
                <w:highlight w:val="none"/>
                <w:lang w:val="en-US" w:eastAsia="zh-CN"/>
              </w:rPr>
              <w:t>32</w:t>
            </w:r>
          </w:p>
        </w:tc>
        <w:tc>
          <w:tcPr>
            <w:tcW w:w="561" w:type="dxa"/>
            <w:vAlign w:val="center"/>
          </w:tcPr>
          <w:p w14:paraId="2FE46BCB">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lang w:val="en-US" w:eastAsia="zh-CN"/>
              </w:rPr>
              <w:t>0</w:t>
            </w:r>
          </w:p>
        </w:tc>
        <w:tc>
          <w:tcPr>
            <w:tcW w:w="593" w:type="dxa"/>
            <w:vAlign w:val="center"/>
          </w:tcPr>
          <w:p w14:paraId="77E174EE">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lang w:val="en-US" w:eastAsia="zh-CN"/>
              </w:rPr>
              <w:t>2</w:t>
            </w:r>
          </w:p>
        </w:tc>
        <w:tc>
          <w:tcPr>
            <w:tcW w:w="806" w:type="dxa"/>
            <w:gridSpan w:val="2"/>
            <w:vAlign w:val="center"/>
          </w:tcPr>
          <w:p w14:paraId="58B3981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28" w:type="dxa"/>
            <w:vAlign w:val="center"/>
          </w:tcPr>
          <w:p w14:paraId="0238004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673" w:type="dxa"/>
            <w:vAlign w:val="center"/>
          </w:tcPr>
          <w:p w14:paraId="6CF62E37">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16" w:type="dxa"/>
            <w:gridSpan w:val="2"/>
            <w:vAlign w:val="center"/>
          </w:tcPr>
          <w:p w14:paraId="4BA3D6C4">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00" w:type="dxa"/>
            <w:gridSpan w:val="2"/>
            <w:vAlign w:val="center"/>
          </w:tcPr>
          <w:p w14:paraId="501D2D39">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4</w:t>
            </w:r>
          </w:p>
        </w:tc>
        <w:tc>
          <w:tcPr>
            <w:tcW w:w="817" w:type="dxa"/>
            <w:gridSpan w:val="2"/>
            <w:vAlign w:val="center"/>
          </w:tcPr>
          <w:p w14:paraId="7BD86D26">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Merge w:val="restart"/>
            <w:vAlign w:val="center"/>
          </w:tcPr>
          <w:p w14:paraId="79C4B303">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190CC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590ED3F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3EC712B7">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77128D48">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2251" w:type="dxa"/>
            <w:vAlign w:val="center"/>
          </w:tcPr>
          <w:p w14:paraId="14AE8DB6">
            <w:pPr>
              <w:keepNext w:val="0"/>
              <w:keepLines w:val="0"/>
              <w:widowControl/>
              <w:suppressLineNumbers w:val="0"/>
              <w:spacing w:before="0" w:beforeAutospacing="0" w:after="0" w:afterAutospacing="0"/>
              <w:ind w:left="0" w:right="0"/>
              <w:jc w:val="center"/>
              <w:rPr>
                <w:rFonts w:hint="eastAsia" w:ascii="宋体" w:eastAsia="宋体" w:cs="宋体"/>
                <w:sz w:val="18"/>
                <w:szCs w:val="18"/>
                <w:highlight w:val="none"/>
                <w:lang w:val="en-US" w:eastAsia="zh-CN"/>
              </w:rPr>
            </w:pPr>
            <w:r>
              <w:rPr>
                <w:rFonts w:hint="eastAsia" w:ascii="宋体" w:cs="宋体"/>
                <w:sz w:val="18"/>
                <w:szCs w:val="18"/>
                <w:highlight w:val="none"/>
              </w:rPr>
              <w:t>航空油料储运设备</w:t>
            </w:r>
            <w:r>
              <w:rPr>
                <w:rFonts w:hint="eastAsia" w:ascii="宋体" w:cs="宋体"/>
                <w:sz w:val="18"/>
                <w:szCs w:val="18"/>
                <w:highlight w:val="none"/>
                <w:lang w:val="en-US" w:eastAsia="zh-CN"/>
              </w:rPr>
              <w:t>T</w:t>
            </w:r>
          </w:p>
        </w:tc>
        <w:tc>
          <w:tcPr>
            <w:tcW w:w="701" w:type="dxa"/>
            <w:vAlign w:val="center"/>
          </w:tcPr>
          <w:p w14:paraId="6733A3C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64</w:t>
            </w:r>
          </w:p>
        </w:tc>
        <w:tc>
          <w:tcPr>
            <w:tcW w:w="559" w:type="dxa"/>
            <w:vAlign w:val="center"/>
          </w:tcPr>
          <w:p w14:paraId="50B04846">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42</w:t>
            </w:r>
          </w:p>
        </w:tc>
        <w:tc>
          <w:tcPr>
            <w:tcW w:w="561" w:type="dxa"/>
            <w:vAlign w:val="center"/>
          </w:tcPr>
          <w:p w14:paraId="7ADDD968">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2</w:t>
            </w:r>
            <w:r>
              <w:rPr>
                <w:rFonts w:hint="eastAsia" w:ascii="Times New Roman" w:hAnsi="Times New Roman"/>
                <w:spacing w:val="-20"/>
                <w:sz w:val="18"/>
                <w:szCs w:val="18"/>
                <w:highlight w:val="none"/>
              </w:rPr>
              <w:t>2</w:t>
            </w:r>
          </w:p>
        </w:tc>
        <w:tc>
          <w:tcPr>
            <w:tcW w:w="593" w:type="dxa"/>
            <w:vAlign w:val="center"/>
          </w:tcPr>
          <w:p w14:paraId="45480252">
            <w:pPr>
              <w:keepNext w:val="0"/>
              <w:keepLines w:val="0"/>
              <w:suppressLineNumbers w:val="0"/>
              <w:spacing w:before="0" w:beforeAutospacing="0" w:after="0" w:afterAutospacing="0"/>
              <w:ind w:left="0" w:right="0"/>
              <w:jc w:val="center"/>
              <w:rPr>
                <w:rFonts w:hint="eastAsia" w:ascii="Times New Roman" w:hAnsi="Times New Roman" w:eastAsia="宋体"/>
                <w:spacing w:val="-20"/>
                <w:sz w:val="18"/>
                <w:szCs w:val="18"/>
                <w:highlight w:val="none"/>
                <w:lang w:eastAsia="zh-CN"/>
              </w:rPr>
            </w:pPr>
            <w:r>
              <w:rPr>
                <w:rFonts w:hint="eastAsia" w:ascii="Times New Roman" w:hAnsi="Times New Roman"/>
                <w:spacing w:val="-20"/>
                <w:sz w:val="18"/>
                <w:szCs w:val="18"/>
                <w:highlight w:val="none"/>
                <w:lang w:val="en-US" w:eastAsia="zh-CN"/>
              </w:rPr>
              <w:t>4</w:t>
            </w:r>
          </w:p>
        </w:tc>
        <w:tc>
          <w:tcPr>
            <w:tcW w:w="806" w:type="dxa"/>
            <w:gridSpan w:val="2"/>
            <w:vAlign w:val="center"/>
          </w:tcPr>
          <w:p w14:paraId="7ADC9F4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28" w:type="dxa"/>
            <w:vAlign w:val="center"/>
          </w:tcPr>
          <w:p w14:paraId="192E4084">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673" w:type="dxa"/>
            <w:vAlign w:val="center"/>
          </w:tcPr>
          <w:p w14:paraId="19591FCC">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16" w:type="dxa"/>
            <w:gridSpan w:val="2"/>
            <w:vAlign w:val="center"/>
          </w:tcPr>
          <w:p w14:paraId="06434F67">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4</w:t>
            </w:r>
          </w:p>
        </w:tc>
        <w:tc>
          <w:tcPr>
            <w:tcW w:w="700" w:type="dxa"/>
            <w:gridSpan w:val="2"/>
            <w:vAlign w:val="center"/>
          </w:tcPr>
          <w:p w14:paraId="6F0EB45A">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817" w:type="dxa"/>
            <w:gridSpan w:val="2"/>
            <w:vAlign w:val="center"/>
          </w:tcPr>
          <w:p w14:paraId="156C0B1A">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Merge w:val="continue"/>
            <w:vAlign w:val="center"/>
          </w:tcPr>
          <w:p w14:paraId="6B036C06">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505C7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22B42363">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5010CCB5">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2238" w:type="dxa"/>
            <w:gridSpan w:val="2"/>
            <w:vAlign w:val="center"/>
          </w:tcPr>
          <w:p w14:paraId="4CE73DA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2251" w:type="dxa"/>
            <w:vAlign w:val="center"/>
          </w:tcPr>
          <w:p w14:paraId="5E56345A">
            <w:pPr>
              <w:keepNext w:val="0"/>
              <w:keepLines w:val="0"/>
              <w:widowControl/>
              <w:suppressLineNumbers w:val="0"/>
              <w:spacing w:before="0" w:beforeAutospacing="0" w:after="0" w:afterAutospacing="0"/>
              <w:ind w:left="0" w:leftChars="0" w:right="0" w:rightChars="0"/>
              <w:jc w:val="center"/>
              <w:rPr>
                <w:rFonts w:hint="eastAsia" w:ascii="宋体" w:cs="宋体"/>
                <w:sz w:val="18"/>
                <w:szCs w:val="18"/>
                <w:highlight w:val="none"/>
              </w:rPr>
            </w:pPr>
            <w:r>
              <w:rPr>
                <w:rFonts w:hint="eastAsia" w:ascii="宋体" w:cs="宋体"/>
                <w:sz w:val="18"/>
                <w:szCs w:val="18"/>
                <w:highlight w:val="none"/>
              </w:rPr>
              <w:t>智能网联汽车技术概论</w:t>
            </w:r>
            <w:r>
              <w:rPr>
                <w:rFonts w:hint="eastAsia" w:ascii="宋体" w:cs="宋体"/>
                <w:sz w:val="18"/>
                <w:szCs w:val="18"/>
                <w:highlight w:val="none"/>
                <w:lang w:val="en-US" w:eastAsia="zh-CN"/>
              </w:rPr>
              <w:t>E</w:t>
            </w:r>
          </w:p>
        </w:tc>
        <w:tc>
          <w:tcPr>
            <w:tcW w:w="701" w:type="dxa"/>
            <w:vAlign w:val="center"/>
          </w:tcPr>
          <w:p w14:paraId="52E7A6A9">
            <w:pPr>
              <w:keepNext w:val="0"/>
              <w:keepLines w:val="0"/>
              <w:suppressLineNumbers w:val="0"/>
              <w:spacing w:before="0" w:beforeAutospacing="0" w:after="0" w:afterAutospacing="0"/>
              <w:ind w:left="0" w:leftChars="0" w:right="0" w:rightChars="0"/>
              <w:jc w:val="center"/>
              <w:rPr>
                <w:rFonts w:hint="eastAsia" w:ascii="Times New Roman" w:hAnsi="Times New Roman"/>
                <w:kern w:val="0"/>
                <w:sz w:val="18"/>
                <w:szCs w:val="18"/>
                <w:highlight w:val="none"/>
                <w:lang w:val="en-US" w:eastAsia="zh-CN"/>
              </w:rPr>
            </w:pPr>
            <w:r>
              <w:rPr>
                <w:rFonts w:hint="eastAsia" w:ascii="Times New Roman" w:hAnsi="Times New Roman"/>
                <w:kern w:val="0"/>
                <w:sz w:val="18"/>
                <w:szCs w:val="18"/>
                <w:highlight w:val="none"/>
                <w:lang w:val="en-US" w:eastAsia="zh-CN"/>
              </w:rPr>
              <w:t>32</w:t>
            </w:r>
          </w:p>
        </w:tc>
        <w:tc>
          <w:tcPr>
            <w:tcW w:w="559" w:type="dxa"/>
            <w:vAlign w:val="center"/>
          </w:tcPr>
          <w:p w14:paraId="2ED2EFE7">
            <w:pPr>
              <w:keepNext w:val="0"/>
              <w:keepLines w:val="0"/>
              <w:suppressLineNumbers w:val="0"/>
              <w:spacing w:before="0" w:beforeAutospacing="0" w:after="0" w:afterAutospacing="0"/>
              <w:ind w:left="0" w:leftChars="0" w:right="0" w:rightChars="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32</w:t>
            </w:r>
          </w:p>
        </w:tc>
        <w:tc>
          <w:tcPr>
            <w:tcW w:w="561" w:type="dxa"/>
            <w:vAlign w:val="center"/>
          </w:tcPr>
          <w:p w14:paraId="750B7A7F">
            <w:pPr>
              <w:keepNext w:val="0"/>
              <w:keepLines w:val="0"/>
              <w:suppressLineNumbers w:val="0"/>
              <w:spacing w:before="0" w:beforeAutospacing="0" w:after="0" w:afterAutospacing="0"/>
              <w:ind w:left="0" w:leftChars="0" w:right="0" w:rightChars="0"/>
              <w:jc w:val="center"/>
              <w:rPr>
                <w:rFonts w:hint="eastAsia" w:ascii="Times New Roman" w:hAnsi="Times New Roman"/>
                <w:spacing w:val="-20"/>
                <w:sz w:val="18"/>
                <w:szCs w:val="18"/>
                <w:highlight w:val="none"/>
                <w:lang w:val="en-US" w:eastAsia="zh-CN"/>
              </w:rPr>
            </w:pPr>
            <w:r>
              <w:rPr>
                <w:rFonts w:hint="eastAsia" w:ascii="Times New Roman" w:hAnsi="Times New Roman"/>
                <w:spacing w:val="-20"/>
                <w:sz w:val="18"/>
                <w:szCs w:val="18"/>
                <w:highlight w:val="none"/>
                <w:lang w:val="en-US" w:eastAsia="zh-CN"/>
              </w:rPr>
              <w:t>0</w:t>
            </w:r>
          </w:p>
        </w:tc>
        <w:tc>
          <w:tcPr>
            <w:tcW w:w="593" w:type="dxa"/>
            <w:vAlign w:val="center"/>
          </w:tcPr>
          <w:p w14:paraId="64B3F570">
            <w:pPr>
              <w:keepNext w:val="0"/>
              <w:keepLines w:val="0"/>
              <w:suppressLineNumbers w:val="0"/>
              <w:spacing w:before="0" w:beforeAutospacing="0" w:after="0" w:afterAutospacing="0"/>
              <w:ind w:left="0" w:leftChars="0" w:right="0" w:rightChars="0"/>
              <w:jc w:val="center"/>
              <w:rPr>
                <w:rFonts w:hint="eastAsia" w:ascii="Times New Roman" w:hAnsi="Times New Roman"/>
                <w:spacing w:val="-20"/>
                <w:sz w:val="18"/>
                <w:szCs w:val="18"/>
                <w:highlight w:val="none"/>
                <w:lang w:val="en-US" w:eastAsia="zh-CN"/>
              </w:rPr>
            </w:pPr>
            <w:r>
              <w:rPr>
                <w:rFonts w:hint="eastAsia" w:ascii="Times New Roman" w:hAnsi="Times New Roman"/>
                <w:spacing w:val="-20"/>
                <w:sz w:val="18"/>
                <w:szCs w:val="18"/>
                <w:highlight w:val="none"/>
                <w:lang w:val="en-US" w:eastAsia="zh-CN"/>
              </w:rPr>
              <w:t>2</w:t>
            </w:r>
          </w:p>
        </w:tc>
        <w:tc>
          <w:tcPr>
            <w:tcW w:w="806" w:type="dxa"/>
            <w:gridSpan w:val="2"/>
            <w:vAlign w:val="center"/>
          </w:tcPr>
          <w:p w14:paraId="388AB97D">
            <w:pPr>
              <w:keepNext w:val="0"/>
              <w:keepLines w:val="0"/>
              <w:suppressLineNumbers w:val="0"/>
              <w:spacing w:before="0" w:beforeAutospacing="0" w:after="0" w:afterAutospacing="0"/>
              <w:ind w:left="0" w:leftChars="0" w:right="0" w:rightChars="0"/>
              <w:jc w:val="center"/>
              <w:rPr>
                <w:rFonts w:hint="default" w:ascii="Times New Roman" w:hAnsi="Times New Roman"/>
                <w:spacing w:val="-20"/>
                <w:sz w:val="18"/>
                <w:szCs w:val="18"/>
                <w:highlight w:val="none"/>
              </w:rPr>
            </w:pPr>
          </w:p>
        </w:tc>
        <w:tc>
          <w:tcPr>
            <w:tcW w:w="728" w:type="dxa"/>
            <w:vAlign w:val="center"/>
          </w:tcPr>
          <w:p w14:paraId="625BCBEE">
            <w:pPr>
              <w:keepNext w:val="0"/>
              <w:keepLines w:val="0"/>
              <w:suppressLineNumbers w:val="0"/>
              <w:spacing w:before="0" w:beforeAutospacing="0" w:after="0" w:afterAutospacing="0"/>
              <w:ind w:left="0" w:leftChars="0" w:right="0" w:rightChars="0"/>
              <w:jc w:val="center"/>
              <w:rPr>
                <w:rFonts w:hint="default" w:ascii="Times New Roman" w:hAnsi="Times New Roman"/>
                <w:spacing w:val="-20"/>
                <w:sz w:val="18"/>
                <w:szCs w:val="18"/>
                <w:highlight w:val="none"/>
              </w:rPr>
            </w:pPr>
          </w:p>
        </w:tc>
        <w:tc>
          <w:tcPr>
            <w:tcW w:w="673" w:type="dxa"/>
            <w:vAlign w:val="center"/>
          </w:tcPr>
          <w:p w14:paraId="7689575F">
            <w:pPr>
              <w:keepNext w:val="0"/>
              <w:keepLines w:val="0"/>
              <w:suppressLineNumbers w:val="0"/>
              <w:spacing w:before="0" w:beforeAutospacing="0" w:after="0" w:afterAutospacing="0"/>
              <w:ind w:left="0" w:leftChars="0" w:right="280" w:rightChars="0"/>
              <w:jc w:val="center"/>
              <w:rPr>
                <w:rFonts w:hint="default" w:ascii="Times New Roman" w:hAnsi="Times New Roman"/>
                <w:spacing w:val="-20"/>
                <w:sz w:val="18"/>
                <w:szCs w:val="18"/>
                <w:highlight w:val="none"/>
              </w:rPr>
            </w:pPr>
          </w:p>
        </w:tc>
        <w:tc>
          <w:tcPr>
            <w:tcW w:w="716" w:type="dxa"/>
            <w:gridSpan w:val="2"/>
            <w:vAlign w:val="center"/>
          </w:tcPr>
          <w:p w14:paraId="22DB6BE4">
            <w:pPr>
              <w:keepNext w:val="0"/>
              <w:keepLines w:val="0"/>
              <w:suppressLineNumbers w:val="0"/>
              <w:spacing w:before="0" w:beforeAutospacing="0" w:after="0" w:afterAutospacing="0"/>
              <w:ind w:left="0" w:leftChars="0" w:right="280" w:rightChars="0"/>
              <w:jc w:val="center"/>
              <w:rPr>
                <w:rFonts w:hint="default" w:ascii="Times New Roman" w:hAnsi="Times New Roman"/>
                <w:spacing w:val="-20"/>
                <w:sz w:val="18"/>
                <w:szCs w:val="18"/>
                <w:highlight w:val="none"/>
              </w:rPr>
            </w:pPr>
          </w:p>
        </w:tc>
        <w:tc>
          <w:tcPr>
            <w:tcW w:w="700" w:type="dxa"/>
            <w:gridSpan w:val="2"/>
            <w:vAlign w:val="center"/>
          </w:tcPr>
          <w:p w14:paraId="15E0F2B9">
            <w:pPr>
              <w:keepNext w:val="0"/>
              <w:keepLines w:val="0"/>
              <w:suppressLineNumbers w:val="0"/>
              <w:autoSpaceDE w:val="0"/>
              <w:autoSpaceDN w:val="0"/>
              <w:spacing w:before="0" w:beforeAutospacing="0" w:after="0" w:afterAutospacing="0"/>
              <w:ind w:left="0" w:leftChars="0" w:right="0" w:rightChars="0"/>
              <w:jc w:val="center"/>
              <w:rPr>
                <w:rFonts w:hint="eastAsia" w:ascii="Times New Roman" w:hAnsi="Times New Roman"/>
                <w:spacing w:val="-20"/>
                <w:sz w:val="18"/>
                <w:szCs w:val="18"/>
                <w:highlight w:val="none"/>
              </w:rPr>
            </w:pPr>
            <w:r>
              <w:rPr>
                <w:rFonts w:hint="eastAsia" w:ascii="Times New Roman" w:hAnsi="Times New Roman"/>
                <w:spacing w:val="-20"/>
                <w:sz w:val="18"/>
                <w:szCs w:val="18"/>
                <w:highlight w:val="none"/>
              </w:rPr>
              <w:t>4</w:t>
            </w:r>
          </w:p>
        </w:tc>
        <w:tc>
          <w:tcPr>
            <w:tcW w:w="817" w:type="dxa"/>
            <w:gridSpan w:val="2"/>
            <w:vAlign w:val="center"/>
          </w:tcPr>
          <w:p w14:paraId="29A00BC0">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spacing w:val="-20"/>
                <w:sz w:val="18"/>
                <w:szCs w:val="18"/>
                <w:highlight w:val="none"/>
              </w:rPr>
            </w:pPr>
          </w:p>
        </w:tc>
        <w:tc>
          <w:tcPr>
            <w:tcW w:w="1364" w:type="dxa"/>
            <w:vMerge w:val="continue"/>
            <w:vAlign w:val="center"/>
          </w:tcPr>
          <w:p w14:paraId="475994C5">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4303E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513" w:type="dxa"/>
            <w:vMerge w:val="continue"/>
            <w:vAlign w:val="center"/>
          </w:tcPr>
          <w:p w14:paraId="53FF4B11">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559" w:type="dxa"/>
            <w:vMerge w:val="continue"/>
            <w:vAlign w:val="center"/>
          </w:tcPr>
          <w:p w14:paraId="5410F352">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4489" w:type="dxa"/>
            <w:gridSpan w:val="3"/>
            <w:vAlign w:val="center"/>
          </w:tcPr>
          <w:p w14:paraId="0E8B0A4F">
            <w:pPr>
              <w:keepNext w:val="0"/>
              <w:keepLines w:val="0"/>
              <w:suppressLineNumbers w:val="0"/>
              <w:autoSpaceDE w:val="0"/>
              <w:autoSpaceDN w:val="0"/>
              <w:spacing w:before="0" w:beforeAutospacing="0" w:after="0" w:afterAutospacing="0"/>
              <w:ind w:left="0" w:leftChars="0" w:right="0" w:rightChars="0"/>
              <w:jc w:val="center"/>
              <w:rPr>
                <w:rFonts w:hint="default" w:ascii="宋体" w:eastAsia="宋体" w:cs="宋体"/>
                <w:sz w:val="18"/>
                <w:szCs w:val="18"/>
                <w:highlight w:val="none"/>
                <w:lang w:val="en-US" w:eastAsia="zh-CN"/>
              </w:rPr>
            </w:pPr>
            <w:r>
              <w:rPr>
                <w:rFonts w:hint="eastAsia" w:ascii="Times New Roman" w:hAnsi="Times New Roman"/>
                <w:b/>
                <w:bCs/>
                <w:sz w:val="18"/>
                <w:szCs w:val="18"/>
              </w:rPr>
              <w:t>小计</w:t>
            </w:r>
          </w:p>
        </w:tc>
        <w:tc>
          <w:tcPr>
            <w:tcW w:w="701" w:type="dxa"/>
            <w:vAlign w:val="center"/>
          </w:tcPr>
          <w:p w14:paraId="567330CE">
            <w:pPr>
              <w:keepNext w:val="0"/>
              <w:keepLines w:val="0"/>
              <w:suppressLineNumbers w:val="0"/>
              <w:spacing w:before="0" w:beforeAutospacing="0" w:after="0" w:afterAutospacing="0"/>
              <w:ind w:left="0" w:leftChars="0" w:right="0" w:rightChars="0"/>
              <w:jc w:val="center"/>
              <w:rPr>
                <w:rFonts w:hint="default" w:ascii="Times New Roman" w:hAnsi="Times New Roman" w:eastAsia="宋体"/>
                <w:spacing w:val="-20"/>
                <w:sz w:val="18"/>
                <w:szCs w:val="18"/>
                <w:highlight w:val="none"/>
                <w:lang w:val="en-US" w:eastAsia="zh-CN"/>
              </w:rPr>
            </w:pPr>
            <w:r>
              <w:rPr>
                <w:rFonts w:hint="eastAsia" w:ascii="Times New Roman" w:hAnsi="Times New Roman"/>
                <w:b/>
                <w:spacing w:val="-20"/>
                <w:sz w:val="18"/>
                <w:szCs w:val="18"/>
                <w:highlight w:val="none"/>
              </w:rPr>
              <w:t>12</w:t>
            </w:r>
            <w:r>
              <w:rPr>
                <w:rFonts w:hint="eastAsia" w:ascii="Times New Roman" w:hAnsi="Times New Roman"/>
                <w:b/>
                <w:spacing w:val="-20"/>
                <w:sz w:val="18"/>
                <w:szCs w:val="18"/>
                <w:highlight w:val="none"/>
                <w:lang w:val="en-US" w:eastAsia="zh-CN"/>
              </w:rPr>
              <w:t>8</w:t>
            </w:r>
          </w:p>
        </w:tc>
        <w:tc>
          <w:tcPr>
            <w:tcW w:w="559" w:type="dxa"/>
            <w:vAlign w:val="center"/>
          </w:tcPr>
          <w:p w14:paraId="55CCECF2">
            <w:pPr>
              <w:keepNext w:val="0"/>
              <w:keepLines w:val="0"/>
              <w:suppressLineNumbers w:val="0"/>
              <w:spacing w:before="0" w:beforeAutospacing="0" w:after="0" w:afterAutospacing="0"/>
              <w:ind w:left="0" w:leftChars="0" w:right="0" w:rightChars="0"/>
              <w:jc w:val="center"/>
              <w:rPr>
                <w:rFonts w:hint="default" w:ascii="Times New Roman" w:hAnsi="Times New Roman"/>
                <w:spacing w:val="-20"/>
                <w:sz w:val="18"/>
                <w:szCs w:val="18"/>
                <w:highlight w:val="none"/>
              </w:rPr>
            </w:pPr>
            <w:r>
              <w:rPr>
                <w:rFonts w:hint="eastAsia" w:ascii="Times New Roman" w:hAnsi="Times New Roman"/>
                <w:b/>
                <w:color w:val="000000" w:themeColor="text1"/>
                <w:spacing w:val="-20"/>
                <w:sz w:val="18"/>
                <w:szCs w:val="18"/>
                <w:highlight w:val="none"/>
                <w:lang w:val="en-US" w:eastAsia="zh-CN"/>
                <w14:textFill>
                  <w14:solidFill>
                    <w14:schemeClr w14:val="tx1"/>
                  </w14:solidFill>
                </w14:textFill>
              </w:rPr>
              <w:t>106</w:t>
            </w:r>
          </w:p>
        </w:tc>
        <w:tc>
          <w:tcPr>
            <w:tcW w:w="561" w:type="dxa"/>
            <w:vAlign w:val="center"/>
          </w:tcPr>
          <w:p w14:paraId="4EE08177">
            <w:pPr>
              <w:keepNext w:val="0"/>
              <w:keepLines w:val="0"/>
              <w:suppressLineNumbers w:val="0"/>
              <w:spacing w:before="0" w:beforeAutospacing="0" w:after="0" w:afterAutospacing="0"/>
              <w:ind w:left="0" w:leftChars="0" w:right="0" w:rightChars="0"/>
              <w:jc w:val="center"/>
              <w:rPr>
                <w:rFonts w:hint="default" w:ascii="Times New Roman" w:hAnsi="Times New Roman" w:eastAsia="宋体"/>
                <w:spacing w:val="-20"/>
                <w:sz w:val="18"/>
                <w:szCs w:val="18"/>
                <w:highlight w:val="none"/>
                <w:lang w:val="en-US" w:eastAsia="zh-CN"/>
              </w:rPr>
            </w:pPr>
            <w:r>
              <w:rPr>
                <w:rFonts w:hint="eastAsia" w:ascii="Times New Roman" w:hAnsi="Times New Roman"/>
                <w:b/>
                <w:color w:val="000000" w:themeColor="text1"/>
                <w:spacing w:val="-20"/>
                <w:sz w:val="18"/>
                <w:szCs w:val="18"/>
                <w:highlight w:val="none"/>
                <w:lang w:val="en-US" w:eastAsia="zh-CN"/>
                <w14:textFill>
                  <w14:solidFill>
                    <w14:schemeClr w14:val="tx1"/>
                  </w14:solidFill>
                </w14:textFill>
              </w:rPr>
              <w:t>22</w:t>
            </w:r>
          </w:p>
        </w:tc>
        <w:tc>
          <w:tcPr>
            <w:tcW w:w="593" w:type="dxa"/>
            <w:vAlign w:val="center"/>
          </w:tcPr>
          <w:p w14:paraId="4DB8A715">
            <w:pPr>
              <w:keepNext w:val="0"/>
              <w:keepLines w:val="0"/>
              <w:suppressLineNumbers w:val="0"/>
              <w:spacing w:before="0" w:beforeAutospacing="0" w:after="0" w:afterAutospacing="0"/>
              <w:ind w:left="0" w:leftChars="0" w:right="0" w:rightChars="0"/>
              <w:jc w:val="center"/>
              <w:rPr>
                <w:rFonts w:hint="eastAsia" w:ascii="Times New Roman" w:hAnsi="Times New Roman" w:eastAsia="宋体"/>
                <w:spacing w:val="-20"/>
                <w:sz w:val="18"/>
                <w:szCs w:val="18"/>
                <w:highlight w:val="none"/>
                <w:lang w:eastAsia="zh-CN"/>
              </w:rPr>
            </w:pPr>
            <w:r>
              <w:rPr>
                <w:rFonts w:hint="eastAsia" w:ascii="Times New Roman" w:hAnsi="Times New Roman"/>
                <w:b/>
                <w:spacing w:val="-20"/>
                <w:sz w:val="18"/>
                <w:szCs w:val="18"/>
                <w:highlight w:val="none"/>
                <w:lang w:val="en-US" w:eastAsia="zh-CN"/>
              </w:rPr>
              <w:t>8</w:t>
            </w:r>
          </w:p>
        </w:tc>
        <w:tc>
          <w:tcPr>
            <w:tcW w:w="806" w:type="dxa"/>
            <w:gridSpan w:val="2"/>
            <w:vAlign w:val="center"/>
          </w:tcPr>
          <w:p w14:paraId="79A4E3B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28" w:type="dxa"/>
            <w:vAlign w:val="center"/>
          </w:tcPr>
          <w:p w14:paraId="4065D3E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673" w:type="dxa"/>
            <w:vAlign w:val="center"/>
          </w:tcPr>
          <w:p w14:paraId="24ABF850">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16" w:type="dxa"/>
            <w:gridSpan w:val="2"/>
            <w:vAlign w:val="center"/>
          </w:tcPr>
          <w:p w14:paraId="4EDC1038">
            <w:pPr>
              <w:keepNext w:val="0"/>
              <w:keepLines w:val="0"/>
              <w:suppressLineNumbers w:val="0"/>
              <w:spacing w:before="0" w:beforeAutospacing="0" w:after="0" w:afterAutospacing="0"/>
              <w:ind w:left="0" w:leftChars="0" w:right="280" w:rightChars="0"/>
              <w:jc w:val="center"/>
              <w:rPr>
                <w:rFonts w:hint="default" w:ascii="Times New Roman" w:hAnsi="Times New Roman" w:eastAsia="宋体" w:cs="Times New Roman"/>
                <w:b/>
                <w:spacing w:val="-20"/>
                <w:kern w:val="2"/>
                <w:sz w:val="18"/>
                <w:szCs w:val="18"/>
                <w:highlight w:val="none"/>
                <w:lang w:val="en-US" w:eastAsia="zh-CN" w:bidi="ar-SA"/>
              </w:rPr>
            </w:pPr>
            <w:r>
              <w:rPr>
                <w:rFonts w:hint="default" w:ascii="Times New Roman" w:hAnsi="Times New Roman"/>
                <w:b/>
                <w:spacing w:val="-20"/>
                <w:sz w:val="18"/>
                <w:szCs w:val="18"/>
                <w:highlight w:val="none"/>
              </w:rPr>
              <w:t>4</w:t>
            </w:r>
          </w:p>
        </w:tc>
        <w:tc>
          <w:tcPr>
            <w:tcW w:w="700" w:type="dxa"/>
            <w:gridSpan w:val="2"/>
            <w:vAlign w:val="center"/>
          </w:tcPr>
          <w:p w14:paraId="2A40D1E4">
            <w:pPr>
              <w:keepNext w:val="0"/>
              <w:keepLines w:val="0"/>
              <w:suppressLineNumbers w:val="0"/>
              <w:autoSpaceDE w:val="0"/>
              <w:autoSpaceDN w:val="0"/>
              <w:spacing w:before="0" w:beforeAutospacing="0" w:after="0" w:afterAutospacing="0"/>
              <w:ind w:left="0" w:leftChars="0" w:right="0" w:rightChars="0"/>
              <w:jc w:val="center"/>
              <w:rPr>
                <w:rFonts w:hint="default" w:ascii="Times New Roman" w:hAnsi="Times New Roman" w:eastAsia="宋体" w:cs="Times New Roman"/>
                <w:b/>
                <w:spacing w:val="-20"/>
                <w:kern w:val="2"/>
                <w:sz w:val="18"/>
                <w:szCs w:val="18"/>
                <w:highlight w:val="none"/>
                <w:lang w:val="en-US" w:eastAsia="zh-CN" w:bidi="ar-SA"/>
              </w:rPr>
            </w:pPr>
            <w:r>
              <w:rPr>
                <w:rFonts w:hint="default" w:ascii="Times New Roman" w:hAnsi="Times New Roman"/>
                <w:b/>
                <w:spacing w:val="-20"/>
                <w:sz w:val="18"/>
                <w:szCs w:val="18"/>
                <w:highlight w:val="none"/>
              </w:rPr>
              <w:t>8</w:t>
            </w:r>
          </w:p>
        </w:tc>
        <w:tc>
          <w:tcPr>
            <w:tcW w:w="817" w:type="dxa"/>
            <w:gridSpan w:val="2"/>
            <w:vAlign w:val="center"/>
          </w:tcPr>
          <w:p w14:paraId="5C1BB4E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Merge w:val="continue"/>
            <w:vAlign w:val="center"/>
          </w:tcPr>
          <w:p w14:paraId="35A9924D">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6AA76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2" w:hRule="atLeast"/>
          <w:jc w:val="center"/>
        </w:trPr>
        <w:tc>
          <w:tcPr>
            <w:tcW w:w="5561" w:type="dxa"/>
            <w:gridSpan w:val="5"/>
            <w:vAlign w:val="center"/>
          </w:tcPr>
          <w:p w14:paraId="19B2B3F2">
            <w:pPr>
              <w:keepNext w:val="0"/>
              <w:keepLines w:val="0"/>
              <w:suppressLineNumbers w:val="0"/>
              <w:spacing w:before="0" w:beforeAutospacing="0" w:after="0" w:afterAutospacing="0"/>
              <w:ind w:left="0" w:right="0"/>
              <w:jc w:val="center"/>
              <w:rPr>
                <w:rFonts w:hint="default" w:ascii="Times New Roman" w:hAnsi="Times New Roman"/>
                <w:b/>
                <w:spacing w:val="-20"/>
                <w:sz w:val="18"/>
                <w:szCs w:val="18"/>
                <w:highlight w:val="none"/>
              </w:rPr>
            </w:pPr>
            <w:r>
              <w:rPr>
                <w:rFonts w:hint="default" w:ascii="Times New Roman" w:hAnsi="Times New Roman"/>
                <w:b/>
                <w:spacing w:val="-20"/>
                <w:sz w:val="18"/>
                <w:szCs w:val="18"/>
                <w:highlight w:val="none"/>
              </w:rPr>
              <w:t>合计</w:t>
            </w:r>
          </w:p>
        </w:tc>
        <w:tc>
          <w:tcPr>
            <w:tcW w:w="701" w:type="dxa"/>
            <w:vAlign w:val="center"/>
          </w:tcPr>
          <w:p w14:paraId="30CDE8BB">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2356</w:t>
            </w:r>
          </w:p>
        </w:tc>
        <w:tc>
          <w:tcPr>
            <w:tcW w:w="559" w:type="dxa"/>
            <w:vAlign w:val="center"/>
          </w:tcPr>
          <w:p w14:paraId="404AF6E8">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pacing w:val="-20"/>
                <w:sz w:val="18"/>
                <w:szCs w:val="18"/>
                <w:highlight w:val="none"/>
                <w:lang w:val="en-US" w:eastAsia="zh-CN"/>
                <w14:textFill>
                  <w14:solidFill>
                    <w14:schemeClr w14:val="tx1"/>
                  </w14:solidFill>
                </w14:textFill>
              </w:rPr>
            </w:pPr>
            <w:r>
              <w:rPr>
                <w:rFonts w:hint="eastAsia" w:ascii="Times New Roman" w:hAnsi="Times New Roman"/>
                <w:b/>
                <w:color w:val="000000" w:themeColor="text1"/>
                <w:spacing w:val="-20"/>
                <w:sz w:val="18"/>
                <w:szCs w:val="18"/>
                <w:highlight w:val="none"/>
                <w:lang w:val="en-US" w:eastAsia="zh-CN"/>
                <w14:textFill>
                  <w14:solidFill>
                    <w14:schemeClr w14:val="tx1"/>
                  </w14:solidFill>
                </w14:textFill>
              </w:rPr>
              <w:t>1628</w:t>
            </w:r>
          </w:p>
        </w:tc>
        <w:tc>
          <w:tcPr>
            <w:tcW w:w="561" w:type="dxa"/>
            <w:vAlign w:val="center"/>
          </w:tcPr>
          <w:p w14:paraId="7FADC768">
            <w:pPr>
              <w:keepNext w:val="0"/>
              <w:keepLines w:val="0"/>
              <w:suppressLineNumbers w:val="0"/>
              <w:spacing w:before="0" w:beforeAutospacing="0" w:after="0" w:afterAutospacing="0"/>
              <w:ind w:left="0" w:right="0"/>
              <w:jc w:val="center"/>
              <w:rPr>
                <w:rFonts w:hint="default" w:ascii="Times New Roman" w:hAnsi="Times New Roman" w:eastAsia="宋体"/>
                <w:b/>
                <w:color w:val="000000" w:themeColor="text1"/>
                <w:spacing w:val="-20"/>
                <w:sz w:val="18"/>
                <w:szCs w:val="18"/>
                <w:highlight w:val="none"/>
                <w:lang w:val="en-US" w:eastAsia="zh-CN"/>
                <w14:textFill>
                  <w14:solidFill>
                    <w14:schemeClr w14:val="tx1"/>
                  </w14:solidFill>
                </w14:textFill>
              </w:rPr>
            </w:pPr>
            <w:r>
              <w:rPr>
                <w:rFonts w:hint="eastAsia" w:ascii="Times New Roman" w:hAnsi="Times New Roman"/>
                <w:b/>
                <w:color w:val="000000" w:themeColor="text1"/>
                <w:spacing w:val="-20"/>
                <w:sz w:val="18"/>
                <w:szCs w:val="18"/>
                <w:highlight w:val="none"/>
                <w:lang w:val="en-US" w:eastAsia="zh-CN"/>
                <w14:textFill>
                  <w14:solidFill>
                    <w14:schemeClr w14:val="tx1"/>
                  </w14:solidFill>
                </w14:textFill>
              </w:rPr>
              <w:t>728</w:t>
            </w:r>
          </w:p>
        </w:tc>
        <w:tc>
          <w:tcPr>
            <w:tcW w:w="593" w:type="dxa"/>
            <w:vAlign w:val="center"/>
          </w:tcPr>
          <w:p w14:paraId="709C11D1">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134</w:t>
            </w:r>
          </w:p>
        </w:tc>
        <w:tc>
          <w:tcPr>
            <w:tcW w:w="806" w:type="dxa"/>
            <w:gridSpan w:val="2"/>
            <w:vAlign w:val="center"/>
          </w:tcPr>
          <w:p w14:paraId="0EE14848">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30</w:t>
            </w:r>
          </w:p>
        </w:tc>
        <w:tc>
          <w:tcPr>
            <w:tcW w:w="728" w:type="dxa"/>
            <w:vAlign w:val="center"/>
          </w:tcPr>
          <w:p w14:paraId="2F15BECF">
            <w:pPr>
              <w:keepNext w:val="0"/>
              <w:keepLines w:val="0"/>
              <w:suppressLineNumbers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29</w:t>
            </w:r>
          </w:p>
        </w:tc>
        <w:tc>
          <w:tcPr>
            <w:tcW w:w="673" w:type="dxa"/>
            <w:vAlign w:val="center"/>
          </w:tcPr>
          <w:p w14:paraId="360FA6B4">
            <w:pPr>
              <w:keepNext w:val="0"/>
              <w:keepLines w:val="0"/>
              <w:suppressLineNumbers w:val="0"/>
              <w:spacing w:before="0" w:beforeAutospacing="0" w:after="0" w:afterAutospacing="0"/>
              <w:ind w:left="0" w:right="28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26</w:t>
            </w:r>
          </w:p>
        </w:tc>
        <w:tc>
          <w:tcPr>
            <w:tcW w:w="716" w:type="dxa"/>
            <w:gridSpan w:val="2"/>
            <w:vAlign w:val="center"/>
          </w:tcPr>
          <w:p w14:paraId="24B200AD">
            <w:pPr>
              <w:keepNext w:val="0"/>
              <w:keepLines w:val="0"/>
              <w:suppressLineNumbers w:val="0"/>
              <w:spacing w:before="0" w:beforeAutospacing="0" w:after="0" w:afterAutospacing="0"/>
              <w:ind w:left="0" w:right="28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21</w:t>
            </w:r>
          </w:p>
        </w:tc>
        <w:tc>
          <w:tcPr>
            <w:tcW w:w="700" w:type="dxa"/>
            <w:gridSpan w:val="2"/>
            <w:vAlign w:val="center"/>
          </w:tcPr>
          <w:p w14:paraId="4ED797E8">
            <w:pPr>
              <w:keepNext w:val="0"/>
              <w:keepLines w:val="0"/>
              <w:suppressLineNumbers w:val="0"/>
              <w:autoSpaceDE w:val="0"/>
              <w:autoSpaceDN w:val="0"/>
              <w:spacing w:before="0" w:beforeAutospacing="0" w:after="0" w:afterAutospacing="0"/>
              <w:ind w:left="0" w:right="0"/>
              <w:jc w:val="center"/>
              <w:rPr>
                <w:rFonts w:hint="default" w:ascii="Times New Roman" w:hAnsi="Times New Roman" w:eastAsia="宋体"/>
                <w:b/>
                <w:spacing w:val="-20"/>
                <w:sz w:val="18"/>
                <w:szCs w:val="18"/>
                <w:highlight w:val="none"/>
                <w:lang w:val="en-US" w:eastAsia="zh-CN"/>
              </w:rPr>
            </w:pPr>
            <w:r>
              <w:rPr>
                <w:rFonts w:hint="eastAsia" w:ascii="Times New Roman" w:hAnsi="Times New Roman"/>
                <w:b/>
                <w:spacing w:val="-20"/>
                <w:sz w:val="18"/>
                <w:szCs w:val="18"/>
                <w:highlight w:val="none"/>
                <w:lang w:val="en-US" w:eastAsia="zh-CN"/>
              </w:rPr>
              <w:t>22</w:t>
            </w:r>
          </w:p>
        </w:tc>
        <w:tc>
          <w:tcPr>
            <w:tcW w:w="817" w:type="dxa"/>
            <w:gridSpan w:val="2"/>
            <w:vAlign w:val="center"/>
          </w:tcPr>
          <w:p w14:paraId="604A5349">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30779EF3">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40D4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2" w:hRule="atLeast"/>
          <w:jc w:val="center"/>
        </w:trPr>
        <w:tc>
          <w:tcPr>
            <w:tcW w:w="2086" w:type="dxa"/>
            <w:gridSpan w:val="3"/>
            <w:vMerge w:val="restart"/>
            <w:vAlign w:val="center"/>
          </w:tcPr>
          <w:p w14:paraId="0A6AA381">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bookmarkStart w:id="64" w:name="_Hlk14254279"/>
            <w:r>
              <w:rPr>
                <w:rFonts w:hint="eastAsia" w:ascii="Times New Roman" w:hAnsi="Times New Roman"/>
                <w:sz w:val="18"/>
                <w:szCs w:val="18"/>
                <w:highlight w:val="none"/>
              </w:rPr>
              <w:t>集中实践模块</w:t>
            </w:r>
          </w:p>
        </w:tc>
        <w:tc>
          <w:tcPr>
            <w:tcW w:w="1224" w:type="dxa"/>
            <w:vAlign w:val="center"/>
          </w:tcPr>
          <w:p w14:paraId="08002FB6">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rPr>
            </w:pPr>
            <w:r>
              <w:rPr>
                <w:rFonts w:hint="eastAsia" w:ascii="Times New Roman" w:hAnsi="Times New Roman" w:eastAsia="宋体"/>
                <w:sz w:val="18"/>
                <w:szCs w:val="18"/>
                <w:highlight w:val="none"/>
              </w:rPr>
              <w:t>ZN121020</w:t>
            </w:r>
          </w:p>
        </w:tc>
        <w:tc>
          <w:tcPr>
            <w:tcW w:w="2251" w:type="dxa"/>
            <w:vAlign w:val="center"/>
          </w:tcPr>
          <w:p w14:paraId="3B5E77F0">
            <w:pPr>
              <w:keepNext w:val="0"/>
              <w:keepLines w:val="0"/>
              <w:suppressLineNumbers w:val="0"/>
              <w:spacing w:before="0" w:beforeAutospacing="0" w:after="0" w:afterAutospacing="0"/>
              <w:ind w:left="0" w:right="0"/>
              <w:jc w:val="left"/>
              <w:rPr>
                <w:rFonts w:hint="eastAsia" w:ascii="Times New Roman" w:hAnsi="Times New Roman" w:eastAsia="宋体"/>
                <w:spacing w:val="-20"/>
                <w:sz w:val="18"/>
                <w:szCs w:val="18"/>
                <w:highlight w:val="none"/>
                <w:lang w:val="en-US" w:eastAsia="zh-CN"/>
              </w:rPr>
            </w:pPr>
            <w:r>
              <w:rPr>
                <w:rFonts w:hint="eastAsia" w:ascii="Times New Roman" w:hAnsi="Times New Roman" w:eastAsia="宋体"/>
                <w:sz w:val="18"/>
                <w:szCs w:val="18"/>
                <w:highlight w:val="none"/>
              </w:rPr>
              <w:t>军事技能训练</w:t>
            </w:r>
            <w:r>
              <w:rPr>
                <w:rFonts w:hint="eastAsia" w:ascii="Times New Roman" w:hAnsi="Times New Roman"/>
                <w:sz w:val="18"/>
                <w:szCs w:val="18"/>
                <w:highlight w:val="none"/>
                <w:lang w:val="en-US" w:eastAsia="zh-CN"/>
              </w:rPr>
              <w:t>E</w:t>
            </w:r>
          </w:p>
        </w:tc>
        <w:tc>
          <w:tcPr>
            <w:tcW w:w="701" w:type="dxa"/>
            <w:vAlign w:val="center"/>
          </w:tcPr>
          <w:p w14:paraId="4CE19326">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32</w:t>
            </w:r>
          </w:p>
        </w:tc>
        <w:tc>
          <w:tcPr>
            <w:tcW w:w="559" w:type="dxa"/>
            <w:vAlign w:val="center"/>
          </w:tcPr>
          <w:p w14:paraId="39544E3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61" w:type="dxa"/>
            <w:vAlign w:val="center"/>
          </w:tcPr>
          <w:p w14:paraId="25A96B12">
            <w:pPr>
              <w:keepNext w:val="0"/>
              <w:keepLines w:val="0"/>
              <w:suppressLineNumbers w:val="0"/>
              <w:spacing w:before="0" w:beforeAutospacing="0" w:after="0" w:afterAutospacing="0"/>
              <w:ind w:left="0" w:right="0"/>
              <w:jc w:val="center"/>
              <w:rPr>
                <w:rFonts w:hint="default" w:ascii="Times New Roman" w:hAnsi="Times New Roman"/>
                <w:b/>
                <w:spacing w:val="-20"/>
                <w:sz w:val="18"/>
                <w:szCs w:val="18"/>
                <w:highlight w:val="none"/>
              </w:rPr>
            </w:pPr>
            <w:r>
              <w:rPr>
                <w:rFonts w:hint="default" w:ascii="Times New Roman" w:hAnsi="Times New Roman"/>
                <w:spacing w:val="-20"/>
                <w:sz w:val="18"/>
                <w:szCs w:val="18"/>
                <w:highlight w:val="none"/>
              </w:rPr>
              <w:t>32</w:t>
            </w:r>
          </w:p>
        </w:tc>
        <w:tc>
          <w:tcPr>
            <w:tcW w:w="593" w:type="dxa"/>
            <w:vAlign w:val="center"/>
          </w:tcPr>
          <w:p w14:paraId="463F0D9B">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2</w:t>
            </w:r>
          </w:p>
        </w:tc>
        <w:tc>
          <w:tcPr>
            <w:tcW w:w="806" w:type="dxa"/>
            <w:gridSpan w:val="2"/>
            <w:vAlign w:val="center"/>
          </w:tcPr>
          <w:p w14:paraId="613CC6F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b/>
                <w:spacing w:val="-20"/>
                <w:sz w:val="18"/>
                <w:szCs w:val="18"/>
                <w:highlight w:val="none"/>
              </w:rPr>
              <w:t>2周</w:t>
            </w:r>
          </w:p>
        </w:tc>
        <w:tc>
          <w:tcPr>
            <w:tcW w:w="728" w:type="dxa"/>
            <w:vAlign w:val="center"/>
          </w:tcPr>
          <w:p w14:paraId="4797D86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673" w:type="dxa"/>
            <w:vAlign w:val="center"/>
          </w:tcPr>
          <w:p w14:paraId="23FF8495">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16" w:type="dxa"/>
            <w:gridSpan w:val="2"/>
            <w:vAlign w:val="center"/>
          </w:tcPr>
          <w:p w14:paraId="65E960BA">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00" w:type="dxa"/>
            <w:gridSpan w:val="2"/>
            <w:vAlign w:val="center"/>
          </w:tcPr>
          <w:p w14:paraId="380FE2B2">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817" w:type="dxa"/>
            <w:gridSpan w:val="2"/>
            <w:vAlign w:val="center"/>
          </w:tcPr>
          <w:p w14:paraId="4EF6691D">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0A97B22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p w14:paraId="1A7A1B0D">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6399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0" w:hRule="atLeast"/>
          <w:jc w:val="center"/>
        </w:trPr>
        <w:tc>
          <w:tcPr>
            <w:tcW w:w="2086" w:type="dxa"/>
            <w:gridSpan w:val="3"/>
            <w:vMerge w:val="continue"/>
            <w:vAlign w:val="center"/>
          </w:tcPr>
          <w:p w14:paraId="00A0E98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1224" w:type="dxa"/>
            <w:vAlign w:val="center"/>
          </w:tcPr>
          <w:p w14:paraId="77582A87">
            <w:pPr>
              <w:keepNext w:val="0"/>
              <w:keepLines w:val="0"/>
              <w:suppressLineNumbers w:val="0"/>
              <w:spacing w:before="0" w:beforeAutospacing="0" w:after="0" w:afterAutospacing="0"/>
              <w:ind w:left="0" w:right="0"/>
              <w:jc w:val="center"/>
              <w:rPr>
                <w:rFonts w:hint="default" w:ascii="Times New Roman" w:hAnsi="Times New Roman" w:eastAsia="宋体"/>
                <w:sz w:val="18"/>
                <w:szCs w:val="18"/>
                <w:highlight w:val="none"/>
              </w:rPr>
            </w:pPr>
            <w:r>
              <w:rPr>
                <w:rFonts w:hint="eastAsia" w:ascii="Times New Roman" w:hAnsi="Times New Roman" w:eastAsia="宋体"/>
                <w:sz w:val="18"/>
                <w:szCs w:val="18"/>
                <w:highlight w:val="none"/>
              </w:rPr>
              <w:t>ZN121010</w:t>
            </w:r>
          </w:p>
        </w:tc>
        <w:tc>
          <w:tcPr>
            <w:tcW w:w="2251" w:type="dxa"/>
            <w:vAlign w:val="center"/>
          </w:tcPr>
          <w:p w14:paraId="5999A895">
            <w:pPr>
              <w:keepNext w:val="0"/>
              <w:keepLines w:val="0"/>
              <w:suppressLineNumbers w:val="0"/>
              <w:spacing w:before="0" w:beforeAutospacing="0" w:after="0" w:afterAutospacing="0"/>
              <w:ind w:left="0" w:right="0"/>
              <w:jc w:val="left"/>
              <w:rPr>
                <w:rFonts w:hint="eastAsia" w:ascii="Times New Roman" w:hAnsi="Times New Roman" w:eastAsia="宋体"/>
                <w:sz w:val="18"/>
                <w:szCs w:val="18"/>
                <w:highlight w:val="none"/>
                <w:lang w:val="en-US" w:eastAsia="zh-CN"/>
              </w:rPr>
            </w:pPr>
            <w:r>
              <w:rPr>
                <w:rFonts w:hint="eastAsia" w:ascii="Times New Roman" w:hAnsi="Times New Roman" w:eastAsia="宋体"/>
                <w:sz w:val="18"/>
                <w:szCs w:val="18"/>
                <w:highlight w:val="none"/>
              </w:rPr>
              <w:t>跟岗实习</w:t>
            </w:r>
            <w:r>
              <w:rPr>
                <w:rFonts w:hint="eastAsia" w:ascii="Times New Roman" w:hAnsi="Times New Roman"/>
                <w:sz w:val="18"/>
                <w:szCs w:val="18"/>
                <w:highlight w:val="none"/>
                <w:lang w:val="en-US" w:eastAsia="zh-CN"/>
              </w:rPr>
              <w:t>E</w:t>
            </w:r>
          </w:p>
        </w:tc>
        <w:tc>
          <w:tcPr>
            <w:tcW w:w="701" w:type="dxa"/>
            <w:vAlign w:val="center"/>
          </w:tcPr>
          <w:p w14:paraId="59FAC4A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64</w:t>
            </w:r>
          </w:p>
        </w:tc>
        <w:tc>
          <w:tcPr>
            <w:tcW w:w="559" w:type="dxa"/>
            <w:vAlign w:val="center"/>
          </w:tcPr>
          <w:p w14:paraId="424D56E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61" w:type="dxa"/>
            <w:vAlign w:val="center"/>
          </w:tcPr>
          <w:p w14:paraId="6B90F077">
            <w:pPr>
              <w:keepNext w:val="0"/>
              <w:keepLines w:val="0"/>
              <w:suppressLineNumbers w:val="0"/>
              <w:spacing w:before="0" w:beforeAutospacing="0" w:after="0" w:afterAutospacing="0"/>
              <w:ind w:left="0" w:right="0"/>
              <w:jc w:val="center"/>
              <w:rPr>
                <w:rFonts w:hint="default" w:ascii="Times New Roman" w:hAnsi="Times New Roman"/>
                <w:b/>
                <w:spacing w:val="-20"/>
                <w:sz w:val="18"/>
                <w:szCs w:val="18"/>
                <w:highlight w:val="none"/>
              </w:rPr>
            </w:pPr>
            <w:r>
              <w:rPr>
                <w:rFonts w:hint="default" w:ascii="Times New Roman" w:hAnsi="Times New Roman"/>
                <w:spacing w:val="-20"/>
                <w:sz w:val="18"/>
                <w:szCs w:val="18"/>
                <w:highlight w:val="none"/>
              </w:rPr>
              <w:t>64</w:t>
            </w:r>
          </w:p>
        </w:tc>
        <w:tc>
          <w:tcPr>
            <w:tcW w:w="593" w:type="dxa"/>
            <w:vAlign w:val="center"/>
          </w:tcPr>
          <w:p w14:paraId="3631200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4</w:t>
            </w:r>
          </w:p>
        </w:tc>
        <w:tc>
          <w:tcPr>
            <w:tcW w:w="806" w:type="dxa"/>
            <w:gridSpan w:val="2"/>
            <w:vAlign w:val="center"/>
          </w:tcPr>
          <w:p w14:paraId="5AA5BEC1">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728" w:type="dxa"/>
            <w:vAlign w:val="center"/>
          </w:tcPr>
          <w:p w14:paraId="0441E368">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673" w:type="dxa"/>
          </w:tcPr>
          <w:p w14:paraId="541A3CD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default" w:ascii="Times New Roman" w:hAnsi="Times New Roman"/>
                <w:b/>
                <w:spacing w:val="-20"/>
                <w:sz w:val="18"/>
                <w:szCs w:val="18"/>
                <w:highlight w:val="none"/>
              </w:rPr>
              <w:t>2</w:t>
            </w:r>
            <w:r>
              <w:rPr>
                <w:rFonts w:hint="eastAsia" w:ascii="Times New Roman" w:hAnsi="Times New Roman"/>
                <w:b/>
                <w:spacing w:val="-20"/>
                <w:sz w:val="18"/>
                <w:szCs w:val="18"/>
                <w:highlight w:val="none"/>
              </w:rPr>
              <w:t>周</w:t>
            </w:r>
          </w:p>
        </w:tc>
        <w:tc>
          <w:tcPr>
            <w:tcW w:w="716" w:type="dxa"/>
            <w:gridSpan w:val="2"/>
          </w:tcPr>
          <w:p w14:paraId="32B5A24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default" w:ascii="Times New Roman" w:hAnsi="Times New Roman"/>
                <w:b/>
                <w:spacing w:val="-20"/>
                <w:sz w:val="18"/>
                <w:szCs w:val="18"/>
                <w:highlight w:val="none"/>
              </w:rPr>
              <w:t>2</w:t>
            </w:r>
            <w:r>
              <w:rPr>
                <w:rFonts w:hint="eastAsia" w:ascii="Times New Roman" w:hAnsi="Times New Roman"/>
                <w:b/>
                <w:spacing w:val="-20"/>
                <w:sz w:val="18"/>
                <w:szCs w:val="18"/>
                <w:highlight w:val="none"/>
              </w:rPr>
              <w:t>周</w:t>
            </w:r>
          </w:p>
        </w:tc>
        <w:tc>
          <w:tcPr>
            <w:tcW w:w="700" w:type="dxa"/>
            <w:gridSpan w:val="2"/>
            <w:vAlign w:val="center"/>
          </w:tcPr>
          <w:p w14:paraId="6BF8108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817" w:type="dxa"/>
            <w:gridSpan w:val="2"/>
            <w:vAlign w:val="center"/>
          </w:tcPr>
          <w:p w14:paraId="1EACE8B2">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Merge w:val="restart"/>
            <w:vAlign w:val="center"/>
          </w:tcPr>
          <w:p w14:paraId="25A7AEEA">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p w14:paraId="5E6C9038">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09621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2086" w:type="dxa"/>
            <w:gridSpan w:val="3"/>
            <w:vMerge w:val="continue"/>
            <w:vAlign w:val="center"/>
          </w:tcPr>
          <w:p w14:paraId="3A1E825F">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1224" w:type="dxa"/>
            <w:vAlign w:val="center"/>
          </w:tcPr>
          <w:p w14:paraId="2F652887">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rPr>
            </w:pPr>
            <w:r>
              <w:rPr>
                <w:rFonts w:hint="eastAsia" w:ascii="Times New Roman" w:hAnsi="Times New Roman" w:eastAsia="宋体"/>
                <w:sz w:val="18"/>
                <w:szCs w:val="18"/>
                <w:highlight w:val="none"/>
              </w:rPr>
              <w:t>ZN121021</w:t>
            </w:r>
          </w:p>
        </w:tc>
        <w:tc>
          <w:tcPr>
            <w:tcW w:w="2251" w:type="dxa"/>
            <w:vAlign w:val="center"/>
          </w:tcPr>
          <w:p w14:paraId="1517DB27">
            <w:pPr>
              <w:keepNext w:val="0"/>
              <w:keepLines w:val="0"/>
              <w:suppressLineNumbers w:val="0"/>
              <w:spacing w:before="0" w:beforeAutospacing="0" w:after="0" w:afterAutospacing="0"/>
              <w:ind w:left="0" w:right="0"/>
              <w:jc w:val="left"/>
              <w:rPr>
                <w:rFonts w:hint="eastAsia" w:ascii="Times New Roman" w:hAnsi="Times New Roman" w:eastAsia="宋体"/>
                <w:sz w:val="18"/>
                <w:szCs w:val="18"/>
                <w:highlight w:val="none"/>
                <w:lang w:val="en-US" w:eastAsia="zh-CN"/>
              </w:rPr>
            </w:pPr>
            <w:r>
              <w:rPr>
                <w:rFonts w:hint="eastAsia" w:ascii="Times New Roman" w:hAnsi="Times New Roman" w:eastAsia="宋体"/>
                <w:sz w:val="18"/>
                <w:szCs w:val="18"/>
                <w:highlight w:val="none"/>
              </w:rPr>
              <w:t>就业实</w:t>
            </w:r>
            <w:r>
              <w:rPr>
                <w:rFonts w:hint="default" w:ascii="Times New Roman" w:hAnsi="Times New Roman" w:eastAsia="宋体"/>
                <w:sz w:val="18"/>
                <w:szCs w:val="18"/>
                <w:highlight w:val="none"/>
              </w:rPr>
              <w:t>训</w:t>
            </w:r>
            <w:r>
              <w:rPr>
                <w:rFonts w:hint="eastAsia" w:ascii="Times New Roman" w:hAnsi="Times New Roman"/>
                <w:sz w:val="18"/>
                <w:szCs w:val="18"/>
                <w:highlight w:val="none"/>
                <w:lang w:val="en-US" w:eastAsia="zh-CN"/>
              </w:rPr>
              <w:t>E</w:t>
            </w:r>
          </w:p>
        </w:tc>
        <w:tc>
          <w:tcPr>
            <w:tcW w:w="701" w:type="dxa"/>
            <w:vAlign w:val="center"/>
          </w:tcPr>
          <w:p w14:paraId="7A04E85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spacing w:val="-20"/>
                <w:sz w:val="18"/>
                <w:szCs w:val="18"/>
                <w:highlight w:val="none"/>
              </w:rPr>
              <w:t>32</w:t>
            </w:r>
          </w:p>
        </w:tc>
        <w:tc>
          <w:tcPr>
            <w:tcW w:w="559" w:type="dxa"/>
            <w:vAlign w:val="center"/>
          </w:tcPr>
          <w:p w14:paraId="349DA6C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61" w:type="dxa"/>
            <w:vAlign w:val="center"/>
          </w:tcPr>
          <w:p w14:paraId="11246925">
            <w:pPr>
              <w:keepNext w:val="0"/>
              <w:keepLines w:val="0"/>
              <w:suppressLineNumbers w:val="0"/>
              <w:spacing w:before="0" w:beforeAutospacing="0" w:after="0" w:afterAutospacing="0"/>
              <w:ind w:left="0" w:right="0"/>
              <w:jc w:val="center"/>
              <w:rPr>
                <w:rFonts w:hint="default" w:ascii="Times New Roman" w:hAnsi="Times New Roman"/>
                <w:b/>
                <w:spacing w:val="-20"/>
                <w:sz w:val="18"/>
                <w:szCs w:val="18"/>
                <w:highlight w:val="none"/>
              </w:rPr>
            </w:pPr>
            <w:r>
              <w:rPr>
                <w:rFonts w:hint="eastAsia" w:ascii="Times New Roman" w:hAnsi="Times New Roman"/>
                <w:spacing w:val="-20"/>
                <w:sz w:val="18"/>
                <w:szCs w:val="18"/>
                <w:highlight w:val="none"/>
              </w:rPr>
              <w:t>32</w:t>
            </w:r>
          </w:p>
        </w:tc>
        <w:tc>
          <w:tcPr>
            <w:tcW w:w="593" w:type="dxa"/>
            <w:vAlign w:val="center"/>
          </w:tcPr>
          <w:p w14:paraId="68A5594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b/>
                <w:spacing w:val="-20"/>
                <w:sz w:val="18"/>
                <w:szCs w:val="18"/>
                <w:highlight w:val="none"/>
              </w:rPr>
              <w:t>2</w:t>
            </w:r>
          </w:p>
        </w:tc>
        <w:tc>
          <w:tcPr>
            <w:tcW w:w="806" w:type="dxa"/>
            <w:gridSpan w:val="2"/>
            <w:vAlign w:val="center"/>
          </w:tcPr>
          <w:p w14:paraId="5DECB5F2">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28" w:type="dxa"/>
            <w:vAlign w:val="center"/>
          </w:tcPr>
          <w:p w14:paraId="608AF35A">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673" w:type="dxa"/>
            <w:vAlign w:val="center"/>
          </w:tcPr>
          <w:p w14:paraId="1A2ED3B9">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16" w:type="dxa"/>
            <w:gridSpan w:val="2"/>
            <w:vAlign w:val="center"/>
          </w:tcPr>
          <w:p w14:paraId="0A533B46">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00" w:type="dxa"/>
            <w:gridSpan w:val="2"/>
            <w:vAlign w:val="center"/>
          </w:tcPr>
          <w:p w14:paraId="1B834297">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eastAsia" w:ascii="Times New Roman" w:hAnsi="Times New Roman"/>
                <w:b/>
                <w:spacing w:val="-20"/>
                <w:sz w:val="18"/>
                <w:szCs w:val="18"/>
                <w:highlight w:val="none"/>
              </w:rPr>
              <w:t>2周</w:t>
            </w:r>
          </w:p>
        </w:tc>
        <w:tc>
          <w:tcPr>
            <w:tcW w:w="817" w:type="dxa"/>
            <w:gridSpan w:val="2"/>
            <w:vAlign w:val="center"/>
          </w:tcPr>
          <w:p w14:paraId="65380CF6">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Merge w:val="continue"/>
            <w:vAlign w:val="center"/>
          </w:tcPr>
          <w:p w14:paraId="0840A1AC">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2CD43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0" w:hRule="atLeast"/>
          <w:jc w:val="center"/>
        </w:trPr>
        <w:tc>
          <w:tcPr>
            <w:tcW w:w="2086" w:type="dxa"/>
            <w:gridSpan w:val="3"/>
            <w:vMerge w:val="continue"/>
            <w:vAlign w:val="center"/>
          </w:tcPr>
          <w:p w14:paraId="5B8032D7">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1224" w:type="dxa"/>
            <w:vAlign w:val="center"/>
          </w:tcPr>
          <w:p w14:paraId="7CF3A753">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rPr>
            </w:pPr>
            <w:r>
              <w:rPr>
                <w:rFonts w:hint="eastAsia" w:ascii="Times New Roman" w:hAnsi="Times New Roman" w:eastAsia="宋体"/>
                <w:sz w:val="18"/>
                <w:szCs w:val="18"/>
                <w:highlight w:val="none"/>
              </w:rPr>
              <w:t>ZN121019</w:t>
            </w:r>
          </w:p>
        </w:tc>
        <w:tc>
          <w:tcPr>
            <w:tcW w:w="2251" w:type="dxa"/>
            <w:vAlign w:val="center"/>
          </w:tcPr>
          <w:p w14:paraId="0013F830">
            <w:pPr>
              <w:keepNext w:val="0"/>
              <w:keepLines w:val="0"/>
              <w:suppressLineNumbers w:val="0"/>
              <w:spacing w:before="0" w:beforeAutospacing="0" w:after="0" w:afterAutospacing="0"/>
              <w:ind w:left="0" w:right="0"/>
              <w:jc w:val="left"/>
              <w:rPr>
                <w:rFonts w:hint="eastAsia" w:ascii="Times New Roman" w:hAnsi="Times New Roman" w:eastAsia="宋体"/>
                <w:sz w:val="18"/>
                <w:szCs w:val="18"/>
                <w:highlight w:val="none"/>
                <w:lang w:val="en-US" w:eastAsia="zh-CN"/>
              </w:rPr>
            </w:pPr>
            <w:r>
              <w:rPr>
                <w:rFonts w:hint="eastAsia" w:ascii="Times New Roman" w:hAnsi="Times New Roman" w:eastAsia="宋体"/>
                <w:sz w:val="18"/>
                <w:szCs w:val="18"/>
                <w:highlight w:val="none"/>
              </w:rPr>
              <w:t>毕业</w:t>
            </w:r>
            <w:r>
              <w:rPr>
                <w:rFonts w:hint="default" w:ascii="Times New Roman" w:hAnsi="Times New Roman" w:eastAsia="宋体"/>
                <w:sz w:val="18"/>
                <w:szCs w:val="18"/>
                <w:highlight w:val="none"/>
              </w:rPr>
              <w:t>设计</w:t>
            </w:r>
            <w:r>
              <w:rPr>
                <w:rFonts w:hint="eastAsia" w:ascii="Times New Roman" w:hAnsi="Times New Roman"/>
                <w:sz w:val="18"/>
                <w:szCs w:val="18"/>
                <w:highlight w:val="none"/>
                <w:lang w:val="en-US" w:eastAsia="zh-CN"/>
              </w:rPr>
              <w:t>E</w:t>
            </w:r>
          </w:p>
        </w:tc>
        <w:tc>
          <w:tcPr>
            <w:tcW w:w="701" w:type="dxa"/>
            <w:vAlign w:val="center"/>
          </w:tcPr>
          <w:p w14:paraId="09040119">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64</w:t>
            </w:r>
          </w:p>
        </w:tc>
        <w:tc>
          <w:tcPr>
            <w:tcW w:w="559" w:type="dxa"/>
            <w:vAlign w:val="center"/>
          </w:tcPr>
          <w:p w14:paraId="1E997C3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61" w:type="dxa"/>
            <w:vAlign w:val="center"/>
          </w:tcPr>
          <w:p w14:paraId="3F35CDF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64</w:t>
            </w:r>
          </w:p>
        </w:tc>
        <w:tc>
          <w:tcPr>
            <w:tcW w:w="593" w:type="dxa"/>
            <w:vAlign w:val="center"/>
          </w:tcPr>
          <w:p w14:paraId="16C8291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4</w:t>
            </w:r>
          </w:p>
        </w:tc>
        <w:tc>
          <w:tcPr>
            <w:tcW w:w="806" w:type="dxa"/>
            <w:gridSpan w:val="2"/>
            <w:vAlign w:val="center"/>
          </w:tcPr>
          <w:p w14:paraId="1CA47C90">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28" w:type="dxa"/>
            <w:vAlign w:val="center"/>
          </w:tcPr>
          <w:p w14:paraId="58ECB233">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673" w:type="dxa"/>
            <w:vAlign w:val="center"/>
          </w:tcPr>
          <w:p w14:paraId="13942A4A">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16" w:type="dxa"/>
            <w:gridSpan w:val="2"/>
            <w:vAlign w:val="center"/>
          </w:tcPr>
          <w:p w14:paraId="09AA1844">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00" w:type="dxa"/>
            <w:gridSpan w:val="2"/>
            <w:vAlign w:val="center"/>
          </w:tcPr>
          <w:p w14:paraId="5772329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b/>
                <w:spacing w:val="-20"/>
                <w:sz w:val="18"/>
                <w:szCs w:val="18"/>
                <w:highlight w:val="none"/>
              </w:rPr>
              <w:t>4</w:t>
            </w:r>
            <w:r>
              <w:rPr>
                <w:rFonts w:hint="eastAsia" w:ascii="Times New Roman" w:hAnsi="Times New Roman"/>
                <w:b/>
                <w:spacing w:val="-20"/>
                <w:sz w:val="18"/>
                <w:szCs w:val="18"/>
                <w:highlight w:val="none"/>
              </w:rPr>
              <w:t>周</w:t>
            </w:r>
          </w:p>
        </w:tc>
        <w:tc>
          <w:tcPr>
            <w:tcW w:w="817" w:type="dxa"/>
            <w:gridSpan w:val="2"/>
            <w:vAlign w:val="center"/>
          </w:tcPr>
          <w:p w14:paraId="77919C22">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Merge w:val="continue"/>
            <w:vAlign w:val="center"/>
          </w:tcPr>
          <w:p w14:paraId="0A1F1150">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4158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2" w:hRule="atLeast"/>
          <w:jc w:val="center"/>
        </w:trPr>
        <w:tc>
          <w:tcPr>
            <w:tcW w:w="2086" w:type="dxa"/>
            <w:gridSpan w:val="3"/>
            <w:vMerge w:val="continue"/>
            <w:vAlign w:val="center"/>
          </w:tcPr>
          <w:p w14:paraId="0A8709AC">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1224" w:type="dxa"/>
            <w:vAlign w:val="center"/>
          </w:tcPr>
          <w:p w14:paraId="0F8B6849">
            <w:pPr>
              <w:keepNext w:val="0"/>
              <w:keepLines w:val="0"/>
              <w:suppressLineNumbers w:val="0"/>
              <w:spacing w:before="0" w:beforeAutospacing="0" w:after="0" w:afterAutospacing="0"/>
              <w:ind w:left="0" w:right="0"/>
              <w:jc w:val="center"/>
              <w:rPr>
                <w:rFonts w:hint="default" w:ascii="Times New Roman" w:hAnsi="Times New Roman" w:eastAsia="宋体"/>
                <w:sz w:val="18"/>
                <w:szCs w:val="18"/>
                <w:highlight w:val="none"/>
              </w:rPr>
            </w:pPr>
            <w:r>
              <w:rPr>
                <w:rFonts w:hint="eastAsia" w:ascii="Times New Roman" w:hAnsi="Times New Roman" w:eastAsia="宋体"/>
                <w:sz w:val="18"/>
                <w:szCs w:val="18"/>
                <w:highlight w:val="none"/>
              </w:rPr>
              <w:t>ZN121026</w:t>
            </w:r>
          </w:p>
        </w:tc>
        <w:tc>
          <w:tcPr>
            <w:tcW w:w="2251" w:type="dxa"/>
            <w:vAlign w:val="center"/>
          </w:tcPr>
          <w:p w14:paraId="76FD48E1">
            <w:pPr>
              <w:keepNext w:val="0"/>
              <w:keepLines w:val="0"/>
              <w:suppressLineNumbers w:val="0"/>
              <w:spacing w:before="0" w:beforeAutospacing="0" w:after="0" w:afterAutospacing="0"/>
              <w:ind w:left="0" w:right="0"/>
              <w:jc w:val="left"/>
              <w:rPr>
                <w:rFonts w:hint="eastAsia" w:ascii="Times New Roman" w:hAnsi="Times New Roman" w:eastAsia="宋体"/>
                <w:sz w:val="18"/>
                <w:szCs w:val="18"/>
                <w:highlight w:val="none"/>
                <w:lang w:val="en-US" w:eastAsia="zh-CN"/>
              </w:rPr>
            </w:pPr>
            <w:r>
              <w:rPr>
                <w:rFonts w:hint="eastAsia" w:ascii="Times New Roman" w:hAnsi="Times New Roman" w:eastAsia="宋体"/>
                <w:sz w:val="18"/>
                <w:szCs w:val="18"/>
                <w:highlight w:val="none"/>
              </w:rPr>
              <w:t>岗位实习</w:t>
            </w:r>
            <w:r>
              <w:rPr>
                <w:rFonts w:hint="eastAsia" w:ascii="Times New Roman" w:hAnsi="Times New Roman"/>
                <w:sz w:val="18"/>
                <w:szCs w:val="18"/>
                <w:highlight w:val="none"/>
                <w:lang w:val="en-US" w:eastAsia="zh-CN"/>
              </w:rPr>
              <w:t>E</w:t>
            </w:r>
          </w:p>
        </w:tc>
        <w:tc>
          <w:tcPr>
            <w:tcW w:w="701" w:type="dxa"/>
            <w:vAlign w:val="center"/>
          </w:tcPr>
          <w:p w14:paraId="761526D6">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384</w:t>
            </w:r>
          </w:p>
        </w:tc>
        <w:tc>
          <w:tcPr>
            <w:tcW w:w="559" w:type="dxa"/>
            <w:vAlign w:val="center"/>
          </w:tcPr>
          <w:p w14:paraId="5E802CBE">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561" w:type="dxa"/>
            <w:vAlign w:val="center"/>
          </w:tcPr>
          <w:p w14:paraId="54AC88F5">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384</w:t>
            </w:r>
          </w:p>
        </w:tc>
        <w:tc>
          <w:tcPr>
            <w:tcW w:w="593" w:type="dxa"/>
            <w:vAlign w:val="center"/>
          </w:tcPr>
          <w:p w14:paraId="4E4ED5FF">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spacing w:val="-20"/>
                <w:sz w:val="18"/>
                <w:szCs w:val="18"/>
                <w:highlight w:val="none"/>
              </w:rPr>
              <w:t>24</w:t>
            </w:r>
          </w:p>
        </w:tc>
        <w:tc>
          <w:tcPr>
            <w:tcW w:w="806" w:type="dxa"/>
            <w:gridSpan w:val="2"/>
            <w:vAlign w:val="center"/>
          </w:tcPr>
          <w:p w14:paraId="3B770DF7">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728" w:type="dxa"/>
            <w:vAlign w:val="center"/>
          </w:tcPr>
          <w:p w14:paraId="684BA821">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673" w:type="dxa"/>
            <w:vAlign w:val="center"/>
          </w:tcPr>
          <w:p w14:paraId="219F585B">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16" w:type="dxa"/>
            <w:gridSpan w:val="2"/>
            <w:vAlign w:val="center"/>
          </w:tcPr>
          <w:p w14:paraId="1730EB96">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00" w:type="dxa"/>
            <w:gridSpan w:val="2"/>
            <w:vAlign w:val="center"/>
          </w:tcPr>
          <w:p w14:paraId="5F203D9D">
            <w:pPr>
              <w:keepNext w:val="0"/>
              <w:keepLines w:val="0"/>
              <w:suppressLineNumbers w:val="0"/>
              <w:autoSpaceDE w:val="0"/>
              <w:autoSpaceDN w:val="0"/>
              <w:spacing w:before="0" w:beforeAutospacing="0" w:after="0" w:afterAutospacing="0"/>
              <w:ind w:left="0" w:right="0"/>
              <w:jc w:val="center"/>
              <w:rPr>
                <w:rFonts w:hint="default" w:ascii="Times New Roman" w:hAnsi="Times New Roman"/>
                <w:b/>
                <w:spacing w:val="-20"/>
                <w:sz w:val="18"/>
                <w:szCs w:val="18"/>
                <w:highlight w:val="none"/>
              </w:rPr>
            </w:pPr>
          </w:p>
        </w:tc>
        <w:tc>
          <w:tcPr>
            <w:tcW w:w="817" w:type="dxa"/>
            <w:gridSpan w:val="2"/>
            <w:vAlign w:val="center"/>
          </w:tcPr>
          <w:p w14:paraId="37B60748">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r>
              <w:rPr>
                <w:rFonts w:hint="default" w:ascii="Times New Roman" w:hAnsi="Times New Roman"/>
                <w:b/>
                <w:spacing w:val="-20"/>
                <w:sz w:val="18"/>
                <w:szCs w:val="18"/>
                <w:highlight w:val="none"/>
              </w:rPr>
              <w:t>24</w:t>
            </w:r>
            <w:r>
              <w:rPr>
                <w:rFonts w:hint="eastAsia" w:ascii="Times New Roman" w:hAnsi="Times New Roman"/>
                <w:b/>
                <w:spacing w:val="-20"/>
                <w:sz w:val="18"/>
                <w:szCs w:val="18"/>
                <w:highlight w:val="none"/>
              </w:rPr>
              <w:t>周</w:t>
            </w:r>
          </w:p>
        </w:tc>
        <w:tc>
          <w:tcPr>
            <w:tcW w:w="1364" w:type="dxa"/>
            <w:vMerge w:val="continue"/>
            <w:vAlign w:val="center"/>
          </w:tcPr>
          <w:p w14:paraId="50A1E21B">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644AA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64" w:hRule="atLeast"/>
          <w:jc w:val="center"/>
        </w:trPr>
        <w:tc>
          <w:tcPr>
            <w:tcW w:w="2086" w:type="dxa"/>
            <w:gridSpan w:val="3"/>
            <w:vMerge w:val="continue"/>
            <w:vAlign w:val="center"/>
          </w:tcPr>
          <w:p w14:paraId="7BEB4940">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p>
        </w:tc>
        <w:tc>
          <w:tcPr>
            <w:tcW w:w="3475" w:type="dxa"/>
            <w:gridSpan w:val="2"/>
            <w:vAlign w:val="center"/>
          </w:tcPr>
          <w:p w14:paraId="412F5F84">
            <w:pPr>
              <w:keepNext w:val="0"/>
              <w:keepLines w:val="0"/>
              <w:suppressLineNumbers w:val="0"/>
              <w:spacing w:before="0" w:beforeAutospacing="0" w:after="0" w:afterAutospacing="0"/>
              <w:ind w:left="0" w:right="0"/>
              <w:jc w:val="center"/>
              <w:rPr>
                <w:rFonts w:hint="default" w:ascii="Times New Roman" w:hAnsi="Times New Roman"/>
                <w:sz w:val="18"/>
                <w:szCs w:val="18"/>
                <w:highlight w:val="none"/>
              </w:rPr>
            </w:pPr>
            <w:r>
              <w:rPr>
                <w:rFonts w:hint="eastAsia" w:ascii="Times New Roman" w:hAnsi="Times New Roman"/>
                <w:b/>
                <w:bCs/>
                <w:sz w:val="18"/>
                <w:szCs w:val="18"/>
                <w:highlight w:val="none"/>
              </w:rPr>
              <w:t>小计</w:t>
            </w:r>
          </w:p>
        </w:tc>
        <w:tc>
          <w:tcPr>
            <w:tcW w:w="701" w:type="dxa"/>
            <w:vAlign w:val="center"/>
          </w:tcPr>
          <w:p w14:paraId="50B1A082">
            <w:pPr>
              <w:pStyle w:val="92"/>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pacing w:val="-20"/>
                <w:sz w:val="18"/>
                <w:szCs w:val="18"/>
                <w:highlight w:val="none"/>
                <w:lang w:val="en-US" w:eastAsia="zh-CN"/>
              </w:rPr>
            </w:pPr>
            <w:r>
              <w:rPr>
                <w:rFonts w:hint="default" w:ascii="Times New Roman" w:hAnsi="Times New Roman" w:cs="Times New Roman"/>
                <w:b/>
                <w:bCs w:val="0"/>
                <w:sz w:val="18"/>
                <w:szCs w:val="18"/>
                <w:highlight w:val="none"/>
                <w:lang w:val="en-US" w:eastAsia="zh-CN"/>
              </w:rPr>
              <w:t>576</w:t>
            </w:r>
          </w:p>
        </w:tc>
        <w:tc>
          <w:tcPr>
            <w:tcW w:w="559" w:type="dxa"/>
            <w:vAlign w:val="center"/>
          </w:tcPr>
          <w:p w14:paraId="7D84703D">
            <w:pPr>
              <w:pStyle w:val="92"/>
              <w:keepNext w:val="0"/>
              <w:keepLines w:val="0"/>
              <w:suppressLineNumbers w:val="0"/>
              <w:spacing w:before="0" w:beforeAutospacing="0" w:after="0" w:afterAutospacing="0"/>
              <w:ind w:left="0" w:right="0"/>
              <w:jc w:val="center"/>
              <w:rPr>
                <w:rFonts w:hint="default" w:ascii="Times New Roman" w:hAnsi="Times New Roman" w:cs="Times New Roman"/>
                <w:b/>
                <w:bCs w:val="0"/>
                <w:spacing w:val="-20"/>
                <w:sz w:val="18"/>
                <w:szCs w:val="18"/>
                <w:highlight w:val="none"/>
              </w:rPr>
            </w:pPr>
          </w:p>
        </w:tc>
        <w:tc>
          <w:tcPr>
            <w:tcW w:w="561" w:type="dxa"/>
            <w:vAlign w:val="center"/>
          </w:tcPr>
          <w:p w14:paraId="382D37EC">
            <w:pPr>
              <w:pStyle w:val="92"/>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pacing w:val="-20"/>
                <w:sz w:val="18"/>
                <w:szCs w:val="18"/>
                <w:highlight w:val="none"/>
                <w:lang w:val="en-US" w:eastAsia="zh-CN"/>
              </w:rPr>
            </w:pPr>
            <w:r>
              <w:rPr>
                <w:rFonts w:hint="default" w:ascii="Times New Roman" w:hAnsi="Times New Roman" w:cs="Times New Roman"/>
                <w:b/>
                <w:bCs w:val="0"/>
                <w:sz w:val="18"/>
                <w:szCs w:val="18"/>
                <w:highlight w:val="none"/>
                <w:lang w:val="en-US" w:eastAsia="zh-CN"/>
              </w:rPr>
              <w:t>576</w:t>
            </w:r>
          </w:p>
        </w:tc>
        <w:tc>
          <w:tcPr>
            <w:tcW w:w="593" w:type="dxa"/>
            <w:vAlign w:val="center"/>
          </w:tcPr>
          <w:p w14:paraId="523C1D9E">
            <w:pPr>
              <w:pStyle w:val="92"/>
              <w:keepNext w:val="0"/>
              <w:keepLines w:val="0"/>
              <w:suppressLineNumbers w:val="0"/>
              <w:spacing w:before="0" w:beforeAutospacing="0" w:after="0" w:afterAutospacing="0"/>
              <w:ind w:left="0" w:right="0"/>
              <w:jc w:val="center"/>
              <w:rPr>
                <w:rFonts w:hint="default" w:ascii="Times New Roman" w:hAnsi="Times New Roman" w:cs="Times New Roman" w:eastAsiaTheme="minorEastAsia"/>
                <w:b/>
                <w:bCs w:val="0"/>
                <w:spacing w:val="-20"/>
                <w:sz w:val="18"/>
                <w:szCs w:val="18"/>
                <w:highlight w:val="none"/>
                <w:lang w:eastAsia="zh-CN"/>
              </w:rPr>
            </w:pPr>
            <w:r>
              <w:rPr>
                <w:rFonts w:hint="default" w:ascii="Times New Roman" w:hAnsi="Times New Roman" w:cs="Times New Roman"/>
                <w:b/>
                <w:bCs w:val="0"/>
                <w:sz w:val="18"/>
                <w:szCs w:val="18"/>
                <w:highlight w:val="none"/>
              </w:rPr>
              <w:t>3</w:t>
            </w:r>
            <w:r>
              <w:rPr>
                <w:rFonts w:hint="default" w:ascii="Times New Roman" w:hAnsi="Times New Roman" w:cs="Times New Roman"/>
                <w:b/>
                <w:bCs w:val="0"/>
                <w:sz w:val="18"/>
                <w:szCs w:val="18"/>
                <w:highlight w:val="none"/>
                <w:lang w:val="en-US" w:eastAsia="zh-CN"/>
              </w:rPr>
              <w:t>6</w:t>
            </w:r>
          </w:p>
        </w:tc>
        <w:tc>
          <w:tcPr>
            <w:tcW w:w="806" w:type="dxa"/>
            <w:gridSpan w:val="2"/>
            <w:vAlign w:val="center"/>
          </w:tcPr>
          <w:p w14:paraId="192EEABB">
            <w:pPr>
              <w:keepNext w:val="0"/>
              <w:keepLines w:val="0"/>
              <w:suppressLineNumbers w:val="0"/>
              <w:spacing w:before="0" w:beforeAutospacing="0" w:after="0" w:afterAutospacing="0"/>
              <w:ind w:left="0" w:right="0"/>
              <w:rPr>
                <w:rFonts w:hint="default" w:ascii="Times New Roman" w:hAnsi="Times New Roman"/>
                <w:spacing w:val="-20"/>
                <w:sz w:val="18"/>
                <w:szCs w:val="18"/>
                <w:highlight w:val="none"/>
              </w:rPr>
            </w:pPr>
          </w:p>
        </w:tc>
        <w:tc>
          <w:tcPr>
            <w:tcW w:w="728" w:type="dxa"/>
            <w:vAlign w:val="center"/>
          </w:tcPr>
          <w:p w14:paraId="254A24CB">
            <w:pPr>
              <w:keepNext w:val="0"/>
              <w:keepLines w:val="0"/>
              <w:suppressLineNumbers w:val="0"/>
              <w:spacing w:before="0" w:beforeAutospacing="0" w:after="0" w:afterAutospacing="0"/>
              <w:ind w:left="0" w:right="0"/>
              <w:rPr>
                <w:rFonts w:hint="default" w:ascii="Times New Roman" w:hAnsi="Times New Roman"/>
                <w:spacing w:val="-20"/>
                <w:sz w:val="18"/>
                <w:szCs w:val="18"/>
                <w:highlight w:val="none"/>
              </w:rPr>
            </w:pPr>
          </w:p>
        </w:tc>
        <w:tc>
          <w:tcPr>
            <w:tcW w:w="673" w:type="dxa"/>
            <w:vAlign w:val="center"/>
          </w:tcPr>
          <w:p w14:paraId="581CECBE">
            <w:pPr>
              <w:keepNext w:val="0"/>
              <w:keepLines w:val="0"/>
              <w:suppressLineNumbers w:val="0"/>
              <w:spacing w:before="0" w:beforeAutospacing="0" w:after="0" w:afterAutospacing="0"/>
              <w:ind w:left="0" w:right="280"/>
              <w:rPr>
                <w:rFonts w:hint="default" w:ascii="Times New Roman" w:hAnsi="Times New Roman"/>
                <w:spacing w:val="-20"/>
                <w:sz w:val="18"/>
                <w:szCs w:val="18"/>
                <w:highlight w:val="none"/>
              </w:rPr>
            </w:pPr>
          </w:p>
        </w:tc>
        <w:tc>
          <w:tcPr>
            <w:tcW w:w="716" w:type="dxa"/>
            <w:gridSpan w:val="2"/>
            <w:vAlign w:val="center"/>
          </w:tcPr>
          <w:p w14:paraId="13552200">
            <w:pPr>
              <w:keepNext w:val="0"/>
              <w:keepLines w:val="0"/>
              <w:suppressLineNumbers w:val="0"/>
              <w:spacing w:before="0" w:beforeAutospacing="0" w:after="0" w:afterAutospacing="0"/>
              <w:ind w:left="0" w:right="280"/>
              <w:rPr>
                <w:rFonts w:hint="default" w:ascii="Times New Roman" w:hAnsi="Times New Roman"/>
                <w:spacing w:val="-20"/>
                <w:sz w:val="18"/>
                <w:szCs w:val="18"/>
                <w:highlight w:val="none"/>
              </w:rPr>
            </w:pPr>
          </w:p>
        </w:tc>
        <w:tc>
          <w:tcPr>
            <w:tcW w:w="700" w:type="dxa"/>
            <w:gridSpan w:val="2"/>
            <w:vAlign w:val="center"/>
          </w:tcPr>
          <w:p w14:paraId="3C84316B">
            <w:pPr>
              <w:keepNext w:val="0"/>
              <w:keepLines w:val="0"/>
              <w:suppressLineNumbers w:val="0"/>
              <w:autoSpaceDE w:val="0"/>
              <w:autoSpaceDN w:val="0"/>
              <w:spacing w:before="0" w:beforeAutospacing="0" w:after="0" w:afterAutospacing="0"/>
              <w:ind w:left="0" w:right="0"/>
              <w:rPr>
                <w:rFonts w:hint="default" w:ascii="Times New Roman" w:hAnsi="Times New Roman"/>
                <w:b/>
                <w:spacing w:val="-20"/>
                <w:sz w:val="18"/>
                <w:szCs w:val="18"/>
                <w:highlight w:val="none"/>
              </w:rPr>
            </w:pPr>
          </w:p>
        </w:tc>
        <w:tc>
          <w:tcPr>
            <w:tcW w:w="817" w:type="dxa"/>
            <w:gridSpan w:val="2"/>
            <w:vAlign w:val="center"/>
          </w:tcPr>
          <w:p w14:paraId="67B37BB5">
            <w:pPr>
              <w:keepNext w:val="0"/>
              <w:keepLines w:val="0"/>
              <w:suppressLineNumbers w:val="0"/>
              <w:autoSpaceDE w:val="0"/>
              <w:autoSpaceDN w:val="0"/>
              <w:spacing w:before="0" w:beforeAutospacing="0" w:after="0" w:afterAutospacing="0"/>
              <w:ind w:left="0" w:right="0"/>
              <w:rPr>
                <w:rFonts w:hint="default" w:ascii="Times New Roman" w:hAnsi="Times New Roman"/>
                <w:spacing w:val="-20"/>
                <w:sz w:val="18"/>
                <w:szCs w:val="18"/>
                <w:highlight w:val="none"/>
              </w:rPr>
            </w:pPr>
          </w:p>
        </w:tc>
        <w:tc>
          <w:tcPr>
            <w:tcW w:w="1364" w:type="dxa"/>
            <w:vMerge w:val="continue"/>
            <w:vAlign w:val="center"/>
          </w:tcPr>
          <w:p w14:paraId="2E452BA1">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tr w14:paraId="416E0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5561" w:type="dxa"/>
            <w:gridSpan w:val="5"/>
            <w:vAlign w:val="center"/>
          </w:tcPr>
          <w:p w14:paraId="05A05568">
            <w:pPr>
              <w:keepNext w:val="0"/>
              <w:keepLines w:val="0"/>
              <w:suppressLineNumbers w:val="0"/>
              <w:spacing w:before="0" w:beforeAutospacing="0" w:after="0" w:afterAutospacing="0"/>
              <w:ind w:left="0" w:right="0"/>
              <w:jc w:val="center"/>
              <w:rPr>
                <w:rFonts w:hint="default" w:ascii="Times New Roman" w:hAnsi="Times New Roman"/>
                <w:b/>
                <w:bCs/>
                <w:sz w:val="18"/>
                <w:szCs w:val="18"/>
                <w:highlight w:val="none"/>
              </w:rPr>
            </w:pPr>
            <w:r>
              <w:rPr>
                <w:rFonts w:hint="eastAsia" w:ascii="Times New Roman" w:hAnsi="Times New Roman"/>
                <w:b/>
                <w:bCs/>
                <w:sz w:val="18"/>
                <w:szCs w:val="18"/>
                <w:highlight w:val="none"/>
              </w:rPr>
              <w:t>总计</w:t>
            </w:r>
          </w:p>
        </w:tc>
        <w:tc>
          <w:tcPr>
            <w:tcW w:w="701" w:type="dxa"/>
            <w:vAlign w:val="center"/>
          </w:tcPr>
          <w:p w14:paraId="424C2619">
            <w:pPr>
              <w:keepNext w:val="0"/>
              <w:keepLines w:val="0"/>
              <w:suppressLineNumbers w:val="0"/>
              <w:spacing w:before="0" w:beforeAutospacing="0" w:after="0" w:afterAutospacing="0"/>
              <w:ind w:left="0" w:right="0"/>
              <w:jc w:val="center"/>
              <w:rPr>
                <w:rFonts w:hint="default" w:ascii="Times New Roman" w:hAnsi="Times New Roman" w:eastAsia="宋体"/>
                <w:b/>
                <w:bCs/>
                <w:spacing w:val="-20"/>
                <w:sz w:val="18"/>
                <w:szCs w:val="18"/>
                <w:highlight w:val="none"/>
                <w:lang w:val="en-US" w:eastAsia="zh-CN"/>
              </w:rPr>
            </w:pPr>
            <w:r>
              <w:rPr>
                <w:rFonts w:hint="eastAsia" w:ascii="Times New Roman" w:hAnsi="Times New Roman"/>
                <w:b/>
                <w:bCs/>
                <w:spacing w:val="-20"/>
                <w:sz w:val="18"/>
                <w:szCs w:val="18"/>
                <w:highlight w:val="none"/>
                <w:lang w:val="en-US" w:eastAsia="zh-CN"/>
              </w:rPr>
              <w:t>2932</w:t>
            </w:r>
          </w:p>
        </w:tc>
        <w:tc>
          <w:tcPr>
            <w:tcW w:w="559" w:type="dxa"/>
            <w:vAlign w:val="center"/>
          </w:tcPr>
          <w:p w14:paraId="082E62DA">
            <w:pPr>
              <w:keepNext w:val="0"/>
              <w:keepLines w:val="0"/>
              <w:suppressLineNumbers w:val="0"/>
              <w:spacing w:before="0" w:beforeAutospacing="0" w:after="0" w:afterAutospacing="0"/>
              <w:ind w:left="0" w:right="0"/>
              <w:jc w:val="center"/>
              <w:rPr>
                <w:rFonts w:hint="default" w:ascii="Times New Roman" w:hAnsi="Times New Roman" w:eastAsia="宋体"/>
                <w:b/>
                <w:bCs/>
                <w:color w:val="000000" w:themeColor="text1"/>
                <w:spacing w:val="-20"/>
                <w:sz w:val="18"/>
                <w:szCs w:val="18"/>
                <w:highlight w:val="none"/>
                <w:lang w:val="en-US" w:eastAsia="zh-CN"/>
                <w14:textFill>
                  <w14:solidFill>
                    <w14:schemeClr w14:val="tx1"/>
                  </w14:solidFill>
                </w14:textFill>
              </w:rPr>
            </w:pPr>
            <w:r>
              <w:rPr>
                <w:rFonts w:hint="eastAsia" w:ascii="Times New Roman" w:hAnsi="Times New Roman"/>
                <w:b/>
                <w:bCs/>
                <w:color w:val="000000" w:themeColor="text1"/>
                <w:spacing w:val="-20"/>
                <w:sz w:val="18"/>
                <w:szCs w:val="18"/>
                <w:highlight w:val="none"/>
                <w:lang w:val="en-US" w:eastAsia="zh-CN"/>
                <w14:textFill>
                  <w14:solidFill>
                    <w14:schemeClr w14:val="tx1"/>
                  </w14:solidFill>
                </w14:textFill>
              </w:rPr>
              <w:t>1628</w:t>
            </w:r>
          </w:p>
        </w:tc>
        <w:tc>
          <w:tcPr>
            <w:tcW w:w="561" w:type="dxa"/>
            <w:vAlign w:val="center"/>
          </w:tcPr>
          <w:p w14:paraId="7FEC2B5A">
            <w:pPr>
              <w:keepNext w:val="0"/>
              <w:keepLines w:val="0"/>
              <w:suppressLineNumbers w:val="0"/>
              <w:spacing w:before="0" w:beforeAutospacing="0" w:after="0" w:afterAutospacing="0"/>
              <w:ind w:left="0" w:right="0"/>
              <w:jc w:val="center"/>
              <w:rPr>
                <w:rFonts w:hint="default" w:ascii="Times New Roman" w:hAnsi="Times New Roman" w:eastAsia="宋体"/>
                <w:b/>
                <w:bCs/>
                <w:color w:val="000000" w:themeColor="text1"/>
                <w:spacing w:val="-20"/>
                <w:sz w:val="18"/>
                <w:szCs w:val="18"/>
                <w:highlight w:val="none"/>
                <w:lang w:val="en-US" w:eastAsia="zh-CN"/>
                <w14:textFill>
                  <w14:solidFill>
                    <w14:schemeClr w14:val="tx1"/>
                  </w14:solidFill>
                </w14:textFill>
              </w:rPr>
            </w:pPr>
            <w:r>
              <w:rPr>
                <w:rFonts w:hint="eastAsia" w:ascii="Times New Roman" w:hAnsi="Times New Roman"/>
                <w:b/>
                <w:bCs/>
                <w:color w:val="000000" w:themeColor="text1"/>
                <w:spacing w:val="-20"/>
                <w:sz w:val="18"/>
                <w:szCs w:val="18"/>
                <w:highlight w:val="none"/>
                <w:lang w:val="en-US" w:eastAsia="zh-CN"/>
                <w14:textFill>
                  <w14:solidFill>
                    <w14:schemeClr w14:val="tx1"/>
                  </w14:solidFill>
                </w14:textFill>
              </w:rPr>
              <w:t>1304</w:t>
            </w:r>
          </w:p>
        </w:tc>
        <w:tc>
          <w:tcPr>
            <w:tcW w:w="593" w:type="dxa"/>
            <w:vAlign w:val="center"/>
          </w:tcPr>
          <w:p w14:paraId="73C723C0">
            <w:pPr>
              <w:keepNext w:val="0"/>
              <w:keepLines w:val="0"/>
              <w:suppressLineNumbers w:val="0"/>
              <w:spacing w:before="0" w:beforeAutospacing="0" w:after="0" w:afterAutospacing="0"/>
              <w:ind w:left="0" w:right="0"/>
              <w:jc w:val="center"/>
              <w:rPr>
                <w:rFonts w:hint="default" w:ascii="Times New Roman" w:hAnsi="Times New Roman" w:eastAsia="宋体"/>
                <w:b/>
                <w:bCs/>
                <w:spacing w:val="-20"/>
                <w:sz w:val="18"/>
                <w:szCs w:val="18"/>
                <w:highlight w:val="none"/>
                <w:lang w:val="en-US" w:eastAsia="zh-CN"/>
              </w:rPr>
            </w:pPr>
            <w:r>
              <w:rPr>
                <w:rFonts w:hint="eastAsia" w:ascii="Times New Roman" w:hAnsi="Times New Roman"/>
                <w:b/>
                <w:bCs/>
                <w:spacing w:val="-20"/>
                <w:sz w:val="18"/>
                <w:szCs w:val="18"/>
                <w:highlight w:val="none"/>
                <w:lang w:val="en-US" w:eastAsia="zh-CN"/>
              </w:rPr>
              <w:t>170</w:t>
            </w:r>
          </w:p>
        </w:tc>
        <w:tc>
          <w:tcPr>
            <w:tcW w:w="806" w:type="dxa"/>
            <w:gridSpan w:val="2"/>
            <w:vAlign w:val="center"/>
          </w:tcPr>
          <w:p w14:paraId="3B292589">
            <w:pPr>
              <w:keepNext w:val="0"/>
              <w:keepLines w:val="0"/>
              <w:suppressLineNumbers w:val="0"/>
              <w:spacing w:before="0" w:beforeAutospacing="0" w:after="0" w:afterAutospacing="0"/>
              <w:ind w:left="0" w:right="0"/>
              <w:jc w:val="center"/>
              <w:rPr>
                <w:rFonts w:hint="default" w:ascii="Times New Roman" w:hAnsi="Times New Roman" w:eastAsia="宋体"/>
                <w:spacing w:val="-20"/>
                <w:sz w:val="18"/>
                <w:szCs w:val="18"/>
                <w:highlight w:val="none"/>
                <w:lang w:val="en-US" w:eastAsia="zh-CN"/>
              </w:rPr>
            </w:pPr>
          </w:p>
        </w:tc>
        <w:tc>
          <w:tcPr>
            <w:tcW w:w="728" w:type="dxa"/>
            <w:vAlign w:val="center"/>
          </w:tcPr>
          <w:p w14:paraId="1211126D">
            <w:pPr>
              <w:keepNext w:val="0"/>
              <w:keepLines w:val="0"/>
              <w:suppressLineNumbers w:val="0"/>
              <w:spacing w:before="0" w:beforeAutospacing="0" w:after="0" w:afterAutospacing="0"/>
              <w:ind w:left="0" w:right="0"/>
              <w:jc w:val="center"/>
              <w:rPr>
                <w:rFonts w:hint="default" w:ascii="Times New Roman" w:hAnsi="Times New Roman"/>
                <w:spacing w:val="-20"/>
                <w:sz w:val="18"/>
                <w:szCs w:val="18"/>
                <w:highlight w:val="none"/>
              </w:rPr>
            </w:pPr>
          </w:p>
        </w:tc>
        <w:tc>
          <w:tcPr>
            <w:tcW w:w="673" w:type="dxa"/>
            <w:vAlign w:val="center"/>
          </w:tcPr>
          <w:p w14:paraId="6CB9D35A">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16" w:type="dxa"/>
            <w:gridSpan w:val="2"/>
            <w:vAlign w:val="center"/>
          </w:tcPr>
          <w:p w14:paraId="69123426">
            <w:pPr>
              <w:keepNext w:val="0"/>
              <w:keepLines w:val="0"/>
              <w:suppressLineNumbers w:val="0"/>
              <w:spacing w:before="0" w:beforeAutospacing="0" w:after="0" w:afterAutospacing="0"/>
              <w:ind w:left="0" w:right="280"/>
              <w:jc w:val="center"/>
              <w:rPr>
                <w:rFonts w:hint="default" w:ascii="Times New Roman" w:hAnsi="Times New Roman"/>
                <w:spacing w:val="-20"/>
                <w:sz w:val="18"/>
                <w:szCs w:val="18"/>
                <w:highlight w:val="none"/>
              </w:rPr>
            </w:pPr>
          </w:p>
        </w:tc>
        <w:tc>
          <w:tcPr>
            <w:tcW w:w="700" w:type="dxa"/>
            <w:gridSpan w:val="2"/>
            <w:vAlign w:val="center"/>
          </w:tcPr>
          <w:p w14:paraId="2929084D">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817" w:type="dxa"/>
            <w:gridSpan w:val="2"/>
            <w:vAlign w:val="center"/>
          </w:tcPr>
          <w:p w14:paraId="577DD0FB">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c>
          <w:tcPr>
            <w:tcW w:w="1364" w:type="dxa"/>
            <w:vAlign w:val="center"/>
          </w:tcPr>
          <w:p w14:paraId="652C75BF">
            <w:pPr>
              <w:keepNext w:val="0"/>
              <w:keepLines w:val="0"/>
              <w:suppressLineNumbers w:val="0"/>
              <w:autoSpaceDE w:val="0"/>
              <w:autoSpaceDN w:val="0"/>
              <w:spacing w:before="0" w:beforeAutospacing="0" w:after="0" w:afterAutospacing="0"/>
              <w:ind w:left="0" w:right="0"/>
              <w:jc w:val="center"/>
              <w:rPr>
                <w:rFonts w:hint="default" w:ascii="Times New Roman" w:hAnsi="Times New Roman"/>
                <w:spacing w:val="-20"/>
                <w:sz w:val="18"/>
                <w:szCs w:val="18"/>
                <w:highlight w:val="none"/>
              </w:rPr>
            </w:pPr>
          </w:p>
        </w:tc>
      </w:tr>
      <w:bookmarkEnd w:id="64"/>
    </w:tbl>
    <w:p w14:paraId="06852ADB">
      <w:pPr>
        <w:keepNext/>
        <w:keepLines/>
        <w:spacing w:line="500" w:lineRule="exact"/>
        <w:ind w:firstLine="562" w:firstLineChars="200"/>
        <w:outlineLvl w:val="1"/>
        <w:rPr>
          <w:rFonts w:hint="eastAsia" w:ascii="Arial" w:hAnsi="Arial" w:eastAsia="黑体"/>
          <w:b/>
          <w:bCs/>
          <w:sz w:val="28"/>
          <w:szCs w:val="28"/>
          <w:highlight w:val="none"/>
        </w:rPr>
        <w:sectPr>
          <w:pgSz w:w="16838" w:h="11906" w:orient="landscape"/>
          <w:pgMar w:top="1803" w:right="1440" w:bottom="1803" w:left="1440" w:header="851" w:footer="992" w:gutter="0"/>
          <w:cols w:space="0" w:num="1"/>
          <w:rtlGutter w:val="0"/>
          <w:docGrid w:type="lines" w:linePitch="319" w:charSpace="0"/>
        </w:sectPr>
      </w:pPr>
      <w:bookmarkStart w:id="65" w:name="_Toc119631165"/>
    </w:p>
    <w:p w14:paraId="01405BF3">
      <w:pPr>
        <w:keepNext/>
        <w:keepLines/>
        <w:spacing w:line="500" w:lineRule="exact"/>
        <w:ind w:firstLine="562" w:firstLineChars="200"/>
        <w:outlineLvl w:val="1"/>
        <w:rPr>
          <w:rFonts w:ascii="Arial" w:hAnsi="Arial" w:eastAsia="黑体"/>
          <w:b/>
          <w:bCs/>
          <w:color w:val="000000"/>
          <w:sz w:val="28"/>
          <w:szCs w:val="28"/>
        </w:rPr>
      </w:pPr>
      <w:bookmarkStart w:id="66" w:name="_Toc7283"/>
      <w:r>
        <w:rPr>
          <w:rFonts w:hint="eastAsia" w:ascii="Arial" w:hAnsi="Arial" w:eastAsia="黑体"/>
          <w:b/>
          <w:bCs/>
          <w:color w:val="000000"/>
          <w:sz w:val="28"/>
          <w:szCs w:val="28"/>
        </w:rPr>
        <w:t>（三）课时学分分配明细</w:t>
      </w:r>
      <w:bookmarkEnd w:id="66"/>
    </w:p>
    <w:p w14:paraId="493F0FB2">
      <w:pPr>
        <w:jc w:val="center"/>
        <w:rPr>
          <w:rFonts w:ascii="Times New Roman" w:hAnsi="Times New Roman"/>
          <w:b/>
          <w:bCs/>
          <w:color w:val="000000"/>
          <w:sz w:val="24"/>
          <w:szCs w:val="24"/>
        </w:rPr>
      </w:pPr>
      <w:r>
        <w:rPr>
          <w:rFonts w:hint="eastAsia" w:ascii="Times New Roman" w:hAnsi="Times New Roman"/>
          <w:b/>
          <w:bCs/>
          <w:color w:val="000000"/>
          <w:sz w:val="24"/>
          <w:szCs w:val="24"/>
        </w:rPr>
        <w:t>表1</w:t>
      </w:r>
      <w:r>
        <w:rPr>
          <w:rFonts w:hint="eastAsia" w:ascii="Times New Roman" w:hAnsi="Times New Roman"/>
          <w:b/>
          <w:bCs/>
          <w:color w:val="000000"/>
          <w:sz w:val="24"/>
          <w:szCs w:val="24"/>
          <w:lang w:val="en-US" w:eastAsia="zh-CN"/>
        </w:rPr>
        <w:t>4</w:t>
      </w:r>
      <w:r>
        <w:rPr>
          <w:rFonts w:ascii="Times New Roman" w:hAnsi="Times New Roman"/>
          <w:b/>
          <w:bCs/>
          <w:color w:val="000000"/>
          <w:sz w:val="24"/>
          <w:szCs w:val="24"/>
        </w:rPr>
        <w:t xml:space="preserve"> </w:t>
      </w:r>
      <w:r>
        <w:rPr>
          <w:rFonts w:hint="eastAsia" w:ascii="Times New Roman" w:hAnsi="Times New Roman"/>
          <w:b/>
          <w:bCs/>
          <w:color w:val="000000"/>
          <w:sz w:val="24"/>
          <w:szCs w:val="24"/>
        </w:rPr>
        <w:t>学分分配明细表</w:t>
      </w:r>
    </w:p>
    <w:tbl>
      <w:tblPr>
        <w:tblStyle w:val="25"/>
        <w:tblW w:w="13894" w:type="dxa"/>
        <w:tblInd w:w="103" w:type="dxa"/>
        <w:tblLayout w:type="autofit"/>
        <w:tblCellMar>
          <w:top w:w="0" w:type="dxa"/>
          <w:left w:w="108" w:type="dxa"/>
          <w:bottom w:w="0" w:type="dxa"/>
          <w:right w:w="108" w:type="dxa"/>
        </w:tblCellMar>
      </w:tblPr>
      <w:tblGrid>
        <w:gridCol w:w="1706"/>
        <w:gridCol w:w="1276"/>
        <w:gridCol w:w="1134"/>
        <w:gridCol w:w="992"/>
        <w:gridCol w:w="993"/>
        <w:gridCol w:w="1417"/>
        <w:gridCol w:w="1418"/>
        <w:gridCol w:w="992"/>
        <w:gridCol w:w="850"/>
        <w:gridCol w:w="1558"/>
        <w:gridCol w:w="1558"/>
      </w:tblGrid>
      <w:tr w14:paraId="544E11A1">
        <w:tblPrEx>
          <w:tblCellMar>
            <w:top w:w="0" w:type="dxa"/>
            <w:left w:w="108" w:type="dxa"/>
            <w:bottom w:w="0" w:type="dxa"/>
            <w:right w:w="108" w:type="dxa"/>
          </w:tblCellMar>
        </w:tblPrEx>
        <w:trPr>
          <w:trHeight w:val="518" w:hRule="atLeast"/>
        </w:trPr>
        <w:tc>
          <w:tcPr>
            <w:tcW w:w="13894" w:type="dxa"/>
            <w:gridSpan w:val="11"/>
            <w:tcBorders>
              <w:top w:val="single" w:color="auto" w:sz="4" w:space="0"/>
              <w:left w:val="single" w:color="auto" w:sz="4" w:space="0"/>
              <w:bottom w:val="single" w:color="auto" w:sz="4" w:space="0"/>
              <w:right w:val="single" w:color="000000" w:sz="4" w:space="0"/>
            </w:tcBorders>
            <w:shd w:val="clear" w:color="auto" w:fill="B4C6E7" w:themeFill="accent1" w:themeFillTint="66"/>
            <w:vAlign w:val="center"/>
          </w:tcPr>
          <w:p w14:paraId="19CD75C8">
            <w:pPr>
              <w:keepNext w:val="0"/>
              <w:keepLines w:val="0"/>
              <w:widowControl/>
              <w:suppressLineNumbers w:val="0"/>
              <w:spacing w:before="0" w:beforeAutospacing="0" w:after="0" w:afterAutospacing="0"/>
              <w:ind w:left="0" w:right="0"/>
              <w:jc w:val="center"/>
              <w:rPr>
                <w:rFonts w:hint="default" w:ascii="宋体" w:hAnsi="宋体" w:cs="宋体"/>
                <w:b/>
                <w:color w:val="000000"/>
                <w:kern w:val="0"/>
                <w:sz w:val="22"/>
              </w:rPr>
            </w:pPr>
            <w:r>
              <w:rPr>
                <w:rFonts w:hint="eastAsia" w:ascii="宋体" w:hAnsi="宋体" w:cs="宋体"/>
                <w:b/>
                <w:color w:val="000000"/>
                <w:kern w:val="0"/>
                <w:sz w:val="22"/>
              </w:rPr>
              <w:t>课程类别课时学分统计表</w:t>
            </w:r>
          </w:p>
        </w:tc>
      </w:tr>
      <w:tr w14:paraId="56197818">
        <w:tblPrEx>
          <w:tblCellMar>
            <w:top w:w="0" w:type="dxa"/>
            <w:left w:w="108" w:type="dxa"/>
            <w:bottom w:w="0" w:type="dxa"/>
            <w:right w:w="108" w:type="dxa"/>
          </w:tblCellMar>
        </w:tblPrEx>
        <w:trPr>
          <w:trHeight w:val="518" w:hRule="atLeast"/>
        </w:trPr>
        <w:tc>
          <w:tcPr>
            <w:tcW w:w="1706"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49300E20">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课程类别</w:t>
            </w:r>
          </w:p>
        </w:tc>
        <w:tc>
          <w:tcPr>
            <w:tcW w:w="4395" w:type="dxa"/>
            <w:gridSpan w:val="4"/>
            <w:tcBorders>
              <w:top w:val="single" w:color="auto" w:sz="4" w:space="0"/>
              <w:left w:val="nil"/>
              <w:bottom w:val="single" w:color="auto" w:sz="4" w:space="0"/>
              <w:right w:val="single" w:color="auto" w:sz="4" w:space="0"/>
            </w:tcBorders>
            <w:shd w:val="clear" w:color="auto" w:fill="auto"/>
            <w:vAlign w:val="center"/>
          </w:tcPr>
          <w:p w14:paraId="75EB3848">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必修</w:t>
            </w:r>
          </w:p>
        </w:tc>
        <w:tc>
          <w:tcPr>
            <w:tcW w:w="6235"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520A1274">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 xml:space="preserve"> 选修 </w:t>
            </w:r>
          </w:p>
        </w:tc>
        <w:tc>
          <w:tcPr>
            <w:tcW w:w="1558" w:type="dxa"/>
            <w:vMerge w:val="restart"/>
            <w:tcBorders>
              <w:top w:val="single" w:color="auto" w:sz="4" w:space="0"/>
              <w:left w:val="single" w:color="auto" w:sz="4" w:space="0"/>
              <w:right w:val="single" w:color="000000" w:sz="4" w:space="0"/>
            </w:tcBorders>
          </w:tcPr>
          <w:p w14:paraId="4C95D60B">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p>
          <w:p w14:paraId="2B3955CB">
            <w:pPr>
              <w:pStyle w:val="36"/>
              <w:keepNext w:val="0"/>
              <w:keepLines w:val="0"/>
              <w:suppressLineNumbers w:val="0"/>
              <w:spacing w:before="0" w:beforeAutospacing="0" w:after="0" w:afterAutospacing="0"/>
              <w:ind w:left="0" w:right="0" w:firstLine="420"/>
              <w:rPr>
                <w:rFonts w:hint="default"/>
                <w:lang w:val="en-US"/>
              </w:rPr>
            </w:pPr>
          </w:p>
          <w:p w14:paraId="4FBA4BDA">
            <w:pPr>
              <w:pStyle w:val="36"/>
              <w:keepNext w:val="0"/>
              <w:keepLines w:val="0"/>
              <w:suppressLineNumbers w:val="0"/>
              <w:spacing w:before="0" w:beforeAutospacing="0" w:after="0" w:afterAutospacing="0"/>
              <w:ind w:left="0" w:right="0" w:firstLine="420"/>
              <w:rPr>
                <w:rFonts w:hint="default"/>
                <w:lang w:val="en-US"/>
              </w:rPr>
            </w:pPr>
            <w:r>
              <w:rPr>
                <w:rFonts w:hint="eastAsia"/>
                <w:lang w:val="en-US"/>
              </w:rPr>
              <w:t>合计</w:t>
            </w:r>
          </w:p>
        </w:tc>
      </w:tr>
      <w:tr w14:paraId="0B2103FD">
        <w:tblPrEx>
          <w:tblCellMar>
            <w:top w:w="0" w:type="dxa"/>
            <w:left w:w="108" w:type="dxa"/>
            <w:bottom w:w="0" w:type="dxa"/>
            <w:right w:w="108" w:type="dxa"/>
          </w:tblCellMar>
        </w:tblPrEx>
        <w:trPr>
          <w:trHeight w:val="540" w:hRule="atLeast"/>
        </w:trPr>
        <w:tc>
          <w:tcPr>
            <w:tcW w:w="1706" w:type="dxa"/>
            <w:vMerge w:val="continue"/>
            <w:tcBorders>
              <w:top w:val="single" w:color="auto" w:sz="4" w:space="0"/>
              <w:left w:val="single" w:color="auto" w:sz="4" w:space="0"/>
              <w:bottom w:val="single" w:color="auto" w:sz="4" w:space="0"/>
              <w:right w:val="single" w:color="auto" w:sz="4" w:space="0"/>
            </w:tcBorders>
            <w:vAlign w:val="center"/>
          </w:tcPr>
          <w:p w14:paraId="60237F1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rPr>
            </w:pPr>
          </w:p>
        </w:tc>
        <w:tc>
          <w:tcPr>
            <w:tcW w:w="1276" w:type="dxa"/>
            <w:tcBorders>
              <w:top w:val="nil"/>
              <w:left w:val="nil"/>
              <w:bottom w:val="single" w:color="auto" w:sz="4" w:space="0"/>
              <w:right w:val="single" w:color="auto" w:sz="4" w:space="0"/>
            </w:tcBorders>
            <w:shd w:val="clear" w:color="auto" w:fill="auto"/>
            <w:vAlign w:val="center"/>
          </w:tcPr>
          <w:p w14:paraId="7528B353">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公共    必修课</w:t>
            </w:r>
          </w:p>
        </w:tc>
        <w:tc>
          <w:tcPr>
            <w:tcW w:w="1134" w:type="dxa"/>
            <w:tcBorders>
              <w:top w:val="nil"/>
              <w:left w:val="nil"/>
              <w:bottom w:val="single" w:color="auto" w:sz="4" w:space="0"/>
              <w:right w:val="single" w:color="auto" w:sz="4" w:space="0"/>
            </w:tcBorders>
            <w:shd w:val="clear" w:color="auto" w:fill="auto"/>
            <w:vAlign w:val="center"/>
          </w:tcPr>
          <w:p w14:paraId="7F8F885A">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专业   基础课</w:t>
            </w:r>
          </w:p>
        </w:tc>
        <w:tc>
          <w:tcPr>
            <w:tcW w:w="992" w:type="dxa"/>
            <w:tcBorders>
              <w:top w:val="nil"/>
              <w:left w:val="nil"/>
              <w:bottom w:val="single" w:color="auto" w:sz="4" w:space="0"/>
              <w:right w:val="single" w:color="auto" w:sz="4" w:space="0"/>
            </w:tcBorders>
            <w:shd w:val="clear" w:color="auto" w:fill="auto"/>
            <w:vAlign w:val="center"/>
          </w:tcPr>
          <w:p w14:paraId="12F84F6F">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专业   核心课</w:t>
            </w:r>
          </w:p>
        </w:tc>
        <w:tc>
          <w:tcPr>
            <w:tcW w:w="993" w:type="dxa"/>
            <w:tcBorders>
              <w:top w:val="nil"/>
              <w:left w:val="nil"/>
              <w:bottom w:val="single" w:color="auto" w:sz="4" w:space="0"/>
              <w:right w:val="single" w:color="auto" w:sz="4" w:space="0"/>
            </w:tcBorders>
            <w:shd w:val="clear" w:color="auto" w:fill="auto"/>
            <w:vAlign w:val="center"/>
          </w:tcPr>
          <w:p w14:paraId="3E82AA03">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实习</w:t>
            </w:r>
          </w:p>
        </w:tc>
        <w:tc>
          <w:tcPr>
            <w:tcW w:w="1417" w:type="dxa"/>
            <w:tcBorders>
              <w:top w:val="single" w:color="auto" w:sz="4" w:space="0"/>
              <w:left w:val="nil"/>
              <w:bottom w:val="single" w:color="auto" w:sz="4" w:space="0"/>
              <w:right w:val="single" w:color="auto" w:sz="4" w:space="0"/>
            </w:tcBorders>
            <w:shd w:val="clear" w:color="auto" w:fill="auto"/>
            <w:vAlign w:val="center"/>
          </w:tcPr>
          <w:p w14:paraId="40CCF525">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公共限选课</w:t>
            </w:r>
          </w:p>
        </w:tc>
        <w:tc>
          <w:tcPr>
            <w:tcW w:w="1418" w:type="dxa"/>
            <w:tcBorders>
              <w:top w:val="nil"/>
              <w:left w:val="nil"/>
              <w:bottom w:val="single" w:color="auto" w:sz="4" w:space="0"/>
              <w:right w:val="single" w:color="auto" w:sz="4" w:space="0"/>
            </w:tcBorders>
            <w:shd w:val="clear" w:color="auto" w:fill="auto"/>
            <w:vAlign w:val="center"/>
          </w:tcPr>
          <w:p w14:paraId="557C25A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公共任选课</w:t>
            </w:r>
          </w:p>
        </w:tc>
        <w:tc>
          <w:tcPr>
            <w:tcW w:w="1842" w:type="dxa"/>
            <w:gridSpan w:val="2"/>
            <w:tcBorders>
              <w:top w:val="single" w:color="auto" w:sz="4" w:space="0"/>
              <w:left w:val="nil"/>
              <w:bottom w:val="single" w:color="auto" w:sz="4" w:space="0"/>
              <w:right w:val="single" w:color="000000" w:sz="4" w:space="0"/>
            </w:tcBorders>
            <w:shd w:val="clear" w:color="auto" w:fill="auto"/>
            <w:vAlign w:val="center"/>
          </w:tcPr>
          <w:p w14:paraId="2D73F2F4">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2"/>
                <w:lang w:eastAsia="zh-CN"/>
              </w:rPr>
            </w:pPr>
            <w:r>
              <w:rPr>
                <w:rFonts w:hint="eastAsia" w:ascii="宋体" w:hAnsi="宋体" w:cs="宋体"/>
                <w:color w:val="000000"/>
                <w:kern w:val="0"/>
                <w:sz w:val="22"/>
              </w:rPr>
              <w:t>专业限选课</w:t>
            </w:r>
          </w:p>
          <w:p w14:paraId="06BC2E6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(专业任选模块)</w:t>
            </w:r>
          </w:p>
        </w:tc>
        <w:tc>
          <w:tcPr>
            <w:tcW w:w="1558" w:type="dxa"/>
            <w:tcBorders>
              <w:top w:val="nil"/>
              <w:left w:val="nil"/>
              <w:bottom w:val="single" w:color="auto" w:sz="4" w:space="0"/>
              <w:right w:val="single" w:color="auto" w:sz="4" w:space="0"/>
            </w:tcBorders>
            <w:shd w:val="clear" w:color="auto" w:fill="auto"/>
            <w:vAlign w:val="center"/>
          </w:tcPr>
          <w:p w14:paraId="7A464D31">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lang w:val="en-US" w:eastAsia="zh-CN"/>
              </w:rPr>
              <w:t>小计</w:t>
            </w:r>
          </w:p>
        </w:tc>
        <w:tc>
          <w:tcPr>
            <w:tcW w:w="1558" w:type="dxa"/>
            <w:vMerge w:val="continue"/>
            <w:tcBorders>
              <w:left w:val="nil"/>
              <w:bottom w:val="single" w:color="auto" w:sz="4" w:space="0"/>
              <w:right w:val="single" w:color="000000" w:sz="4" w:space="0"/>
            </w:tcBorders>
          </w:tcPr>
          <w:p w14:paraId="77B7ACF4">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p>
        </w:tc>
      </w:tr>
      <w:tr w14:paraId="0B6E2D18">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ECCB67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课时</w:t>
            </w:r>
          </w:p>
        </w:tc>
        <w:tc>
          <w:tcPr>
            <w:tcW w:w="1276" w:type="dxa"/>
            <w:tcBorders>
              <w:top w:val="nil"/>
              <w:left w:val="nil"/>
              <w:bottom w:val="single" w:color="auto" w:sz="4" w:space="0"/>
              <w:right w:val="single" w:color="auto" w:sz="4" w:space="0"/>
            </w:tcBorders>
            <w:shd w:val="clear" w:color="auto" w:fill="auto"/>
            <w:vAlign w:val="center"/>
          </w:tcPr>
          <w:p w14:paraId="28C8B8F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820</w:t>
            </w:r>
          </w:p>
        </w:tc>
        <w:tc>
          <w:tcPr>
            <w:tcW w:w="1134" w:type="dxa"/>
            <w:tcBorders>
              <w:top w:val="nil"/>
              <w:left w:val="nil"/>
              <w:bottom w:val="single" w:color="auto" w:sz="4" w:space="0"/>
              <w:right w:val="single" w:color="auto" w:sz="4" w:space="0"/>
            </w:tcBorders>
            <w:shd w:val="clear" w:color="auto" w:fill="auto"/>
            <w:vAlign w:val="center"/>
          </w:tcPr>
          <w:p w14:paraId="619290B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688</w:t>
            </w:r>
          </w:p>
        </w:tc>
        <w:tc>
          <w:tcPr>
            <w:tcW w:w="992" w:type="dxa"/>
            <w:tcBorders>
              <w:top w:val="nil"/>
              <w:left w:val="nil"/>
              <w:bottom w:val="single" w:color="auto" w:sz="4" w:space="0"/>
              <w:right w:val="single" w:color="auto" w:sz="4" w:space="0"/>
            </w:tcBorders>
            <w:shd w:val="clear" w:color="auto" w:fill="auto"/>
            <w:vAlign w:val="center"/>
          </w:tcPr>
          <w:p w14:paraId="3ABE768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464</w:t>
            </w:r>
          </w:p>
        </w:tc>
        <w:tc>
          <w:tcPr>
            <w:tcW w:w="993" w:type="dxa"/>
            <w:tcBorders>
              <w:top w:val="nil"/>
              <w:left w:val="nil"/>
              <w:bottom w:val="single" w:color="auto" w:sz="4" w:space="0"/>
              <w:right w:val="single" w:color="auto" w:sz="4" w:space="0"/>
            </w:tcBorders>
            <w:shd w:val="clear" w:color="auto" w:fill="auto"/>
            <w:vAlign w:val="center"/>
          </w:tcPr>
          <w:p w14:paraId="78DD7D3E">
            <w:pPr>
              <w:keepNext w:val="0"/>
              <w:keepLines w:val="0"/>
              <w:widowControl/>
              <w:suppressLineNumbers w:val="0"/>
              <w:spacing w:before="0" w:beforeAutospacing="0" w:after="0" w:afterAutospacing="0"/>
              <w:ind w:left="0" w:right="0" w:firstLine="220" w:firstLineChars="100"/>
              <w:jc w:val="both"/>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576</w:t>
            </w:r>
          </w:p>
        </w:tc>
        <w:tc>
          <w:tcPr>
            <w:tcW w:w="1417" w:type="dxa"/>
            <w:tcBorders>
              <w:top w:val="single" w:color="auto" w:sz="4" w:space="0"/>
              <w:left w:val="nil"/>
              <w:bottom w:val="single" w:color="auto" w:sz="4" w:space="0"/>
              <w:right w:val="single" w:color="auto" w:sz="4" w:space="0"/>
            </w:tcBorders>
            <w:shd w:val="clear" w:color="auto" w:fill="auto"/>
            <w:vAlign w:val="center"/>
          </w:tcPr>
          <w:p w14:paraId="0B9AF52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418" w:type="dxa"/>
            <w:tcBorders>
              <w:top w:val="nil"/>
              <w:left w:val="nil"/>
              <w:bottom w:val="single" w:color="auto" w:sz="4" w:space="0"/>
              <w:right w:val="single" w:color="auto" w:sz="4" w:space="0"/>
            </w:tcBorders>
            <w:shd w:val="clear" w:color="auto" w:fill="auto"/>
            <w:vAlign w:val="center"/>
          </w:tcPr>
          <w:p w14:paraId="2E750E0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842" w:type="dxa"/>
            <w:gridSpan w:val="2"/>
            <w:tcBorders>
              <w:top w:val="single" w:color="auto" w:sz="4" w:space="0"/>
              <w:left w:val="nil"/>
              <w:bottom w:val="single" w:color="auto" w:sz="4" w:space="0"/>
              <w:right w:val="single" w:color="000000" w:sz="4" w:space="0"/>
            </w:tcBorders>
            <w:shd w:val="clear" w:color="auto" w:fill="auto"/>
            <w:vAlign w:val="center"/>
          </w:tcPr>
          <w:p w14:paraId="08ECF98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w:t>
            </w:r>
          </w:p>
        </w:tc>
        <w:tc>
          <w:tcPr>
            <w:tcW w:w="1558" w:type="dxa"/>
            <w:tcBorders>
              <w:top w:val="nil"/>
              <w:left w:val="nil"/>
              <w:bottom w:val="single" w:color="auto" w:sz="4" w:space="0"/>
              <w:right w:val="single" w:color="auto" w:sz="4" w:space="0"/>
            </w:tcBorders>
            <w:shd w:val="clear" w:color="auto" w:fill="auto"/>
            <w:vAlign w:val="center"/>
          </w:tcPr>
          <w:p w14:paraId="47EA5C0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384</w:t>
            </w:r>
          </w:p>
        </w:tc>
        <w:tc>
          <w:tcPr>
            <w:tcW w:w="1558" w:type="dxa"/>
            <w:tcBorders>
              <w:top w:val="nil"/>
              <w:left w:val="nil"/>
              <w:bottom w:val="single" w:color="auto" w:sz="4" w:space="0"/>
              <w:right w:val="single" w:color="auto" w:sz="4" w:space="0"/>
            </w:tcBorders>
            <w:vAlign w:val="center"/>
          </w:tcPr>
          <w:p w14:paraId="6A7BE003">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2932</w:t>
            </w:r>
          </w:p>
        </w:tc>
      </w:tr>
      <w:tr w14:paraId="5127756B">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000000" w:sz="4" w:space="0"/>
            </w:tcBorders>
            <w:shd w:val="clear" w:color="auto" w:fill="auto"/>
            <w:vAlign w:val="center"/>
          </w:tcPr>
          <w:p w14:paraId="78C6E183">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学分</w:t>
            </w:r>
          </w:p>
        </w:tc>
        <w:tc>
          <w:tcPr>
            <w:tcW w:w="1276" w:type="dxa"/>
            <w:tcBorders>
              <w:top w:val="nil"/>
              <w:left w:val="nil"/>
              <w:bottom w:val="single" w:color="auto" w:sz="4" w:space="0"/>
              <w:right w:val="single" w:color="auto" w:sz="4" w:space="0"/>
            </w:tcBorders>
            <w:shd w:val="clear" w:color="auto" w:fill="auto"/>
            <w:vAlign w:val="center"/>
          </w:tcPr>
          <w:p w14:paraId="6C41FB6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46</w:t>
            </w:r>
          </w:p>
        </w:tc>
        <w:tc>
          <w:tcPr>
            <w:tcW w:w="1134" w:type="dxa"/>
            <w:tcBorders>
              <w:top w:val="nil"/>
              <w:left w:val="nil"/>
              <w:bottom w:val="single" w:color="auto" w:sz="4" w:space="0"/>
              <w:right w:val="single" w:color="auto" w:sz="4" w:space="0"/>
            </w:tcBorders>
            <w:shd w:val="clear" w:color="auto" w:fill="auto"/>
            <w:vAlign w:val="center"/>
          </w:tcPr>
          <w:p w14:paraId="0019450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43</w:t>
            </w:r>
          </w:p>
        </w:tc>
        <w:tc>
          <w:tcPr>
            <w:tcW w:w="992" w:type="dxa"/>
            <w:tcBorders>
              <w:top w:val="nil"/>
              <w:left w:val="nil"/>
              <w:bottom w:val="single" w:color="auto" w:sz="4" w:space="0"/>
              <w:right w:val="single" w:color="auto" w:sz="4" w:space="0"/>
            </w:tcBorders>
            <w:shd w:val="clear" w:color="auto" w:fill="auto"/>
            <w:vAlign w:val="center"/>
          </w:tcPr>
          <w:p w14:paraId="5A82160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29</w:t>
            </w:r>
          </w:p>
        </w:tc>
        <w:tc>
          <w:tcPr>
            <w:tcW w:w="993" w:type="dxa"/>
            <w:tcBorders>
              <w:top w:val="nil"/>
              <w:left w:val="nil"/>
              <w:bottom w:val="single" w:color="auto" w:sz="4" w:space="0"/>
              <w:right w:val="nil"/>
            </w:tcBorders>
            <w:shd w:val="clear" w:color="auto" w:fill="auto"/>
            <w:vAlign w:val="center"/>
          </w:tcPr>
          <w:p w14:paraId="27CC5D6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36</w:t>
            </w:r>
          </w:p>
        </w:tc>
        <w:tc>
          <w:tcPr>
            <w:tcW w:w="1417" w:type="dxa"/>
            <w:tcBorders>
              <w:top w:val="single" w:color="auto" w:sz="4" w:space="0"/>
              <w:left w:val="single" w:color="auto" w:sz="4" w:space="0"/>
              <w:bottom w:val="single" w:color="auto" w:sz="4" w:space="0"/>
              <w:right w:val="single" w:color="000000" w:sz="4" w:space="0"/>
            </w:tcBorders>
            <w:shd w:val="clear" w:color="auto" w:fill="auto"/>
            <w:vAlign w:val="center"/>
          </w:tcPr>
          <w:p w14:paraId="65B859BE">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418" w:type="dxa"/>
            <w:tcBorders>
              <w:top w:val="nil"/>
              <w:left w:val="nil"/>
              <w:bottom w:val="single" w:color="auto" w:sz="4" w:space="0"/>
              <w:right w:val="single" w:color="auto" w:sz="4" w:space="0"/>
            </w:tcBorders>
            <w:shd w:val="clear" w:color="auto" w:fill="auto"/>
            <w:vAlign w:val="center"/>
          </w:tcPr>
          <w:p w14:paraId="0FE6A80A">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842" w:type="dxa"/>
            <w:gridSpan w:val="2"/>
            <w:tcBorders>
              <w:top w:val="single" w:color="auto" w:sz="4" w:space="0"/>
              <w:left w:val="nil"/>
              <w:bottom w:val="single" w:color="auto" w:sz="4" w:space="0"/>
              <w:right w:val="single" w:color="000000" w:sz="4" w:space="0"/>
            </w:tcBorders>
            <w:shd w:val="clear" w:color="auto" w:fill="auto"/>
            <w:vAlign w:val="center"/>
          </w:tcPr>
          <w:p w14:paraId="477BFEF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8</w:t>
            </w:r>
          </w:p>
        </w:tc>
        <w:tc>
          <w:tcPr>
            <w:tcW w:w="1558" w:type="dxa"/>
            <w:tcBorders>
              <w:top w:val="nil"/>
              <w:left w:val="nil"/>
              <w:bottom w:val="single" w:color="auto" w:sz="4" w:space="0"/>
              <w:right w:val="single" w:color="auto" w:sz="4" w:space="0"/>
            </w:tcBorders>
            <w:shd w:val="clear" w:color="auto" w:fill="auto"/>
            <w:vAlign w:val="center"/>
          </w:tcPr>
          <w:p w14:paraId="4B86EB6F">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16</w:t>
            </w:r>
          </w:p>
        </w:tc>
        <w:tc>
          <w:tcPr>
            <w:tcW w:w="1558" w:type="dxa"/>
            <w:tcBorders>
              <w:top w:val="nil"/>
              <w:left w:val="nil"/>
              <w:bottom w:val="single" w:color="auto" w:sz="4" w:space="0"/>
              <w:right w:val="single" w:color="auto" w:sz="4" w:space="0"/>
            </w:tcBorders>
            <w:vAlign w:val="center"/>
          </w:tcPr>
          <w:p w14:paraId="4CA48E9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170</w:t>
            </w:r>
          </w:p>
        </w:tc>
      </w:tr>
      <w:tr w14:paraId="4BACB04F">
        <w:tblPrEx>
          <w:tblCellMar>
            <w:top w:w="0" w:type="dxa"/>
            <w:left w:w="108" w:type="dxa"/>
            <w:bottom w:w="0" w:type="dxa"/>
            <w:right w:w="108" w:type="dxa"/>
          </w:tblCellMar>
        </w:tblPrEx>
        <w:trPr>
          <w:trHeight w:val="518"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06F639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学分比例</w:t>
            </w:r>
          </w:p>
        </w:tc>
        <w:tc>
          <w:tcPr>
            <w:tcW w:w="1276" w:type="dxa"/>
            <w:tcBorders>
              <w:top w:val="nil"/>
              <w:left w:val="nil"/>
              <w:bottom w:val="single" w:color="auto" w:sz="4" w:space="0"/>
              <w:right w:val="single" w:color="auto" w:sz="4" w:space="0"/>
            </w:tcBorders>
            <w:shd w:val="clear" w:color="auto" w:fill="auto"/>
            <w:vAlign w:val="center"/>
          </w:tcPr>
          <w:p w14:paraId="32CE2FB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27%</w:t>
            </w:r>
          </w:p>
        </w:tc>
        <w:tc>
          <w:tcPr>
            <w:tcW w:w="1134" w:type="dxa"/>
            <w:tcBorders>
              <w:top w:val="nil"/>
              <w:left w:val="nil"/>
              <w:bottom w:val="single" w:color="auto" w:sz="4" w:space="0"/>
              <w:right w:val="single" w:color="auto" w:sz="4" w:space="0"/>
            </w:tcBorders>
            <w:shd w:val="clear" w:color="auto" w:fill="auto"/>
            <w:vAlign w:val="center"/>
          </w:tcPr>
          <w:p w14:paraId="633C5EB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25%</w:t>
            </w:r>
          </w:p>
        </w:tc>
        <w:tc>
          <w:tcPr>
            <w:tcW w:w="992" w:type="dxa"/>
            <w:tcBorders>
              <w:top w:val="nil"/>
              <w:left w:val="nil"/>
              <w:bottom w:val="single" w:color="auto" w:sz="4" w:space="0"/>
              <w:right w:val="single" w:color="auto" w:sz="4" w:space="0"/>
            </w:tcBorders>
            <w:shd w:val="clear" w:color="auto" w:fill="auto"/>
            <w:vAlign w:val="center"/>
          </w:tcPr>
          <w:p w14:paraId="0B3E163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17%</w:t>
            </w:r>
          </w:p>
        </w:tc>
        <w:tc>
          <w:tcPr>
            <w:tcW w:w="993" w:type="dxa"/>
            <w:tcBorders>
              <w:top w:val="nil"/>
              <w:left w:val="nil"/>
              <w:bottom w:val="single" w:color="auto" w:sz="4" w:space="0"/>
              <w:right w:val="single" w:color="auto" w:sz="4" w:space="0"/>
            </w:tcBorders>
            <w:shd w:val="clear" w:color="auto" w:fill="auto"/>
            <w:vAlign w:val="center"/>
          </w:tcPr>
          <w:p w14:paraId="5E5B233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21%</w:t>
            </w:r>
          </w:p>
        </w:tc>
        <w:tc>
          <w:tcPr>
            <w:tcW w:w="1417" w:type="dxa"/>
            <w:tcBorders>
              <w:top w:val="single" w:color="auto" w:sz="4" w:space="0"/>
              <w:left w:val="nil"/>
              <w:bottom w:val="single" w:color="auto" w:sz="4" w:space="0"/>
              <w:right w:val="single" w:color="auto" w:sz="4" w:space="0"/>
            </w:tcBorders>
            <w:shd w:val="clear" w:color="auto" w:fill="auto"/>
            <w:vAlign w:val="center"/>
          </w:tcPr>
          <w:p w14:paraId="10FEF65C">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2.5%</w:t>
            </w:r>
          </w:p>
        </w:tc>
        <w:tc>
          <w:tcPr>
            <w:tcW w:w="1418" w:type="dxa"/>
            <w:tcBorders>
              <w:top w:val="nil"/>
              <w:left w:val="nil"/>
              <w:bottom w:val="single" w:color="auto" w:sz="4" w:space="0"/>
              <w:right w:val="single" w:color="auto" w:sz="4" w:space="0"/>
            </w:tcBorders>
            <w:shd w:val="clear" w:color="auto" w:fill="auto"/>
            <w:vAlign w:val="center"/>
          </w:tcPr>
          <w:p w14:paraId="67889D99">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2.5%</w:t>
            </w:r>
          </w:p>
        </w:tc>
        <w:tc>
          <w:tcPr>
            <w:tcW w:w="1842" w:type="dxa"/>
            <w:gridSpan w:val="2"/>
            <w:tcBorders>
              <w:top w:val="single" w:color="auto" w:sz="4" w:space="0"/>
              <w:left w:val="nil"/>
              <w:bottom w:val="single" w:color="auto" w:sz="4" w:space="0"/>
              <w:right w:val="single" w:color="000000" w:sz="4" w:space="0"/>
            </w:tcBorders>
            <w:shd w:val="clear" w:color="auto" w:fill="auto"/>
            <w:vAlign w:val="center"/>
          </w:tcPr>
          <w:p w14:paraId="6103513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5%</w:t>
            </w:r>
          </w:p>
        </w:tc>
        <w:tc>
          <w:tcPr>
            <w:tcW w:w="1558" w:type="dxa"/>
            <w:tcBorders>
              <w:top w:val="nil"/>
              <w:left w:val="nil"/>
              <w:bottom w:val="single" w:color="auto" w:sz="4" w:space="0"/>
              <w:right w:val="single" w:color="auto" w:sz="4" w:space="0"/>
            </w:tcBorders>
            <w:shd w:val="clear" w:color="auto" w:fill="auto"/>
            <w:vAlign w:val="center"/>
          </w:tcPr>
          <w:p w14:paraId="06284B1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lang w:val="en-US" w:eastAsia="zh-CN"/>
              </w:rPr>
            </w:pPr>
            <w:r>
              <w:rPr>
                <w:rFonts w:hint="eastAsia" w:ascii="宋体" w:hAnsi="宋体" w:cs="宋体"/>
                <w:color w:val="000000"/>
                <w:kern w:val="0"/>
                <w:sz w:val="22"/>
                <w:lang w:val="en-US" w:eastAsia="zh-CN"/>
              </w:rPr>
              <w:t>10%</w:t>
            </w:r>
          </w:p>
        </w:tc>
        <w:tc>
          <w:tcPr>
            <w:tcW w:w="1558" w:type="dxa"/>
            <w:tcBorders>
              <w:top w:val="nil"/>
              <w:left w:val="nil"/>
              <w:bottom w:val="single" w:color="auto" w:sz="4" w:space="0"/>
              <w:right w:val="single" w:color="auto" w:sz="4" w:space="0"/>
            </w:tcBorders>
            <w:vAlign w:val="center"/>
          </w:tcPr>
          <w:p w14:paraId="67B7E42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100</w:t>
            </w:r>
          </w:p>
        </w:tc>
      </w:tr>
      <w:tr w14:paraId="0EE50589">
        <w:tblPrEx>
          <w:tblCellMar>
            <w:top w:w="0" w:type="dxa"/>
            <w:left w:w="108" w:type="dxa"/>
            <w:bottom w:w="0" w:type="dxa"/>
            <w:right w:w="108" w:type="dxa"/>
          </w:tblCellMar>
        </w:tblPrEx>
        <w:trPr>
          <w:trHeight w:val="645"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15FD520">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公共基础课</w:t>
            </w:r>
          </w:p>
          <w:p w14:paraId="4BEA009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课时</w:t>
            </w:r>
          </w:p>
        </w:tc>
        <w:tc>
          <w:tcPr>
            <w:tcW w:w="2410" w:type="dxa"/>
            <w:gridSpan w:val="2"/>
            <w:tcBorders>
              <w:top w:val="single" w:color="auto" w:sz="4" w:space="0"/>
              <w:left w:val="nil"/>
              <w:bottom w:val="single" w:color="auto" w:sz="4" w:space="0"/>
              <w:right w:val="single" w:color="auto" w:sz="4" w:space="0"/>
            </w:tcBorders>
            <w:shd w:val="clear" w:color="auto" w:fill="auto"/>
            <w:vAlign w:val="center"/>
          </w:tcPr>
          <w:p w14:paraId="4A2F9264">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1076</w:t>
            </w:r>
          </w:p>
        </w:tc>
        <w:tc>
          <w:tcPr>
            <w:tcW w:w="992" w:type="dxa"/>
            <w:tcBorders>
              <w:top w:val="nil"/>
              <w:left w:val="nil"/>
              <w:bottom w:val="single" w:color="auto" w:sz="4" w:space="0"/>
              <w:right w:val="single" w:color="auto" w:sz="4" w:space="0"/>
            </w:tcBorders>
            <w:shd w:val="clear" w:color="auto" w:fill="auto"/>
            <w:vAlign w:val="center"/>
          </w:tcPr>
          <w:p w14:paraId="3D8908E1">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公共课比例</w:t>
            </w:r>
          </w:p>
        </w:tc>
        <w:tc>
          <w:tcPr>
            <w:tcW w:w="993" w:type="dxa"/>
            <w:tcBorders>
              <w:top w:val="nil"/>
              <w:left w:val="nil"/>
              <w:bottom w:val="single" w:color="auto" w:sz="4" w:space="0"/>
              <w:right w:val="single" w:color="auto" w:sz="4" w:space="0"/>
            </w:tcBorders>
            <w:shd w:val="clear" w:color="auto" w:fill="auto"/>
            <w:vAlign w:val="center"/>
          </w:tcPr>
          <w:p w14:paraId="653EFD78">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37%</w:t>
            </w:r>
          </w:p>
        </w:tc>
        <w:tc>
          <w:tcPr>
            <w:tcW w:w="2835" w:type="dxa"/>
            <w:gridSpan w:val="2"/>
            <w:tcBorders>
              <w:top w:val="single" w:color="auto" w:sz="4" w:space="0"/>
              <w:left w:val="nil"/>
              <w:bottom w:val="single" w:color="auto" w:sz="4" w:space="0"/>
              <w:right w:val="single" w:color="000000" w:sz="4" w:space="0"/>
            </w:tcBorders>
            <w:shd w:val="clear" w:color="auto" w:fill="auto"/>
            <w:vAlign w:val="center"/>
          </w:tcPr>
          <w:p w14:paraId="280CD013">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专业课时</w:t>
            </w:r>
          </w:p>
        </w:tc>
        <w:tc>
          <w:tcPr>
            <w:tcW w:w="1842" w:type="dxa"/>
            <w:gridSpan w:val="2"/>
            <w:tcBorders>
              <w:top w:val="single" w:color="auto" w:sz="4" w:space="0"/>
              <w:left w:val="nil"/>
              <w:bottom w:val="single" w:color="auto" w:sz="4" w:space="0"/>
              <w:right w:val="single" w:color="000000" w:sz="4" w:space="0"/>
            </w:tcBorders>
            <w:shd w:val="clear" w:color="auto" w:fill="auto"/>
            <w:vAlign w:val="center"/>
          </w:tcPr>
          <w:p w14:paraId="0637FA4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1280</w:t>
            </w:r>
          </w:p>
        </w:tc>
        <w:tc>
          <w:tcPr>
            <w:tcW w:w="1558" w:type="dxa"/>
            <w:tcBorders>
              <w:top w:val="nil"/>
              <w:left w:val="nil"/>
              <w:bottom w:val="single" w:color="auto" w:sz="4" w:space="0"/>
              <w:right w:val="single" w:color="auto" w:sz="4" w:space="0"/>
            </w:tcBorders>
            <w:shd w:val="clear" w:color="auto" w:fill="auto"/>
            <w:vAlign w:val="center"/>
          </w:tcPr>
          <w:p w14:paraId="3867C9E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专业课比例</w:t>
            </w:r>
          </w:p>
        </w:tc>
        <w:tc>
          <w:tcPr>
            <w:tcW w:w="1558" w:type="dxa"/>
            <w:tcBorders>
              <w:top w:val="nil"/>
              <w:left w:val="nil"/>
              <w:bottom w:val="single" w:color="auto" w:sz="4" w:space="0"/>
              <w:right w:val="single" w:color="auto" w:sz="4" w:space="0"/>
            </w:tcBorders>
            <w:vAlign w:val="center"/>
          </w:tcPr>
          <w:p w14:paraId="25FF896C">
            <w:pPr>
              <w:pStyle w:val="36"/>
              <w:keepNext w:val="0"/>
              <w:keepLines w:val="0"/>
              <w:suppressLineNumbers w:val="0"/>
              <w:spacing w:before="0" w:beforeAutospacing="0" w:after="0" w:afterAutospacing="0"/>
              <w:ind w:left="0" w:leftChars="0" w:right="0" w:firstLine="0" w:firstLineChars="0"/>
              <w:jc w:val="center"/>
              <w:rPr>
                <w:rFonts w:hint="default"/>
                <w:lang w:val="en-US" w:eastAsia="zh-CN"/>
              </w:rPr>
            </w:pPr>
            <w:r>
              <w:rPr>
                <w:rFonts w:hint="eastAsia" w:ascii="宋体" w:hAnsi="宋体" w:eastAsia="宋体" w:cs="宋体"/>
                <w:color w:val="000000"/>
                <w:kern w:val="0"/>
                <w:sz w:val="22"/>
                <w:lang w:val="en-US" w:eastAsia="zh-CN"/>
              </w:rPr>
              <w:t>44%</w:t>
            </w:r>
          </w:p>
        </w:tc>
      </w:tr>
      <w:tr w14:paraId="414A228B">
        <w:tblPrEx>
          <w:tblCellMar>
            <w:top w:w="0" w:type="dxa"/>
            <w:left w:w="108" w:type="dxa"/>
            <w:bottom w:w="0" w:type="dxa"/>
            <w:right w:w="108" w:type="dxa"/>
          </w:tblCellMar>
        </w:tblPrEx>
        <w:trPr>
          <w:trHeight w:val="540"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ADB771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总课时数、理论/实践课时数</w:t>
            </w:r>
          </w:p>
        </w:tc>
        <w:tc>
          <w:tcPr>
            <w:tcW w:w="2410"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790EE1E">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总课时数</w:t>
            </w:r>
          </w:p>
        </w:tc>
        <w:tc>
          <w:tcPr>
            <w:tcW w:w="19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2816968E">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lang w:val="en-US"/>
              </w:rPr>
            </w:pPr>
            <w:r>
              <w:rPr>
                <w:rFonts w:hint="eastAsia" w:ascii="宋体" w:hAnsi="宋体" w:cs="宋体"/>
                <w:color w:val="000000"/>
                <w:kern w:val="0"/>
                <w:sz w:val="22"/>
                <w:lang w:val="en-US" w:eastAsia="zh-CN"/>
              </w:rPr>
              <w:t>2932</w:t>
            </w:r>
          </w:p>
        </w:tc>
        <w:tc>
          <w:tcPr>
            <w:tcW w:w="283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F5984BB">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2"/>
                <w:lang w:eastAsia="zh-CN"/>
              </w:rPr>
            </w:pPr>
            <w:r>
              <w:rPr>
                <w:rFonts w:hint="eastAsia" w:ascii="宋体" w:hAnsi="宋体" w:cs="宋体"/>
                <w:color w:val="000000"/>
                <w:kern w:val="0"/>
                <w:sz w:val="22"/>
              </w:rPr>
              <w:t>理论</w:t>
            </w:r>
          </w:p>
          <w:p w14:paraId="24A20FFB">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课时数</w:t>
            </w:r>
          </w:p>
        </w:tc>
        <w:tc>
          <w:tcPr>
            <w:tcW w:w="99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51311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1628</w:t>
            </w:r>
          </w:p>
        </w:tc>
        <w:tc>
          <w:tcPr>
            <w:tcW w:w="850" w:type="dxa"/>
            <w:tcBorders>
              <w:top w:val="single" w:color="auto" w:sz="4" w:space="0"/>
              <w:left w:val="single" w:color="auto" w:sz="4" w:space="0"/>
              <w:bottom w:val="single" w:color="auto" w:sz="4" w:space="0"/>
              <w:right w:val="single" w:color="auto" w:sz="4" w:space="0"/>
            </w:tcBorders>
            <w:shd w:val="clear" w:color="auto" w:fill="auto"/>
            <w:vAlign w:val="center"/>
          </w:tcPr>
          <w:p w14:paraId="466B0783">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2"/>
                <w:lang w:eastAsia="zh-CN"/>
              </w:rPr>
            </w:pPr>
            <w:r>
              <w:rPr>
                <w:rFonts w:hint="eastAsia" w:ascii="宋体" w:hAnsi="宋体" w:cs="宋体"/>
                <w:color w:val="000000"/>
                <w:kern w:val="0"/>
                <w:sz w:val="22"/>
              </w:rPr>
              <w:t>实践</w:t>
            </w:r>
          </w:p>
          <w:p w14:paraId="6C824609">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课时数</w:t>
            </w:r>
          </w:p>
        </w:tc>
        <w:tc>
          <w:tcPr>
            <w:tcW w:w="3116"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144FBA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1304</w:t>
            </w:r>
          </w:p>
        </w:tc>
      </w:tr>
      <w:tr w14:paraId="7E3A70C3">
        <w:tblPrEx>
          <w:tblCellMar>
            <w:top w:w="0" w:type="dxa"/>
            <w:left w:w="108" w:type="dxa"/>
            <w:bottom w:w="0" w:type="dxa"/>
            <w:right w:w="108" w:type="dxa"/>
          </w:tblCellMar>
        </w:tblPrEx>
        <w:trPr>
          <w:trHeight w:val="645" w:hRule="atLeast"/>
        </w:trPr>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FCEF390">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2"/>
                <w:lang w:eastAsia="zh-CN"/>
              </w:rPr>
            </w:pPr>
            <w:r>
              <w:rPr>
                <w:rFonts w:hint="eastAsia" w:ascii="宋体" w:hAnsi="宋体" w:cs="宋体"/>
                <w:color w:val="000000"/>
                <w:kern w:val="0"/>
                <w:sz w:val="22"/>
              </w:rPr>
              <w:t>理论/实践</w:t>
            </w:r>
          </w:p>
          <w:p w14:paraId="6DF9238D">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课时比例</w:t>
            </w:r>
          </w:p>
        </w:tc>
        <w:tc>
          <w:tcPr>
            <w:tcW w:w="2410" w:type="dxa"/>
            <w:gridSpan w:val="2"/>
            <w:tcBorders>
              <w:top w:val="single" w:color="auto" w:sz="4" w:space="0"/>
              <w:left w:val="nil"/>
              <w:bottom w:val="single" w:color="auto" w:sz="4" w:space="0"/>
              <w:right w:val="single" w:color="auto" w:sz="4" w:space="0"/>
            </w:tcBorders>
            <w:shd w:val="clear" w:color="auto" w:fill="auto"/>
            <w:vAlign w:val="center"/>
          </w:tcPr>
          <w:p w14:paraId="6168E45E">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理论课时比例</w:t>
            </w:r>
          </w:p>
        </w:tc>
        <w:tc>
          <w:tcPr>
            <w:tcW w:w="1985" w:type="dxa"/>
            <w:gridSpan w:val="2"/>
            <w:tcBorders>
              <w:top w:val="nil"/>
              <w:left w:val="nil"/>
              <w:bottom w:val="single" w:color="auto" w:sz="4" w:space="0"/>
              <w:right w:val="single" w:color="auto" w:sz="4" w:space="0"/>
            </w:tcBorders>
            <w:shd w:val="clear" w:color="auto" w:fill="auto"/>
            <w:vAlign w:val="center"/>
          </w:tcPr>
          <w:p w14:paraId="3D97BF44">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lang w:val="en-US"/>
              </w:rPr>
            </w:pPr>
            <w:r>
              <w:rPr>
                <w:rFonts w:hint="eastAsia" w:ascii="宋体" w:hAnsi="宋体" w:cs="宋体"/>
                <w:color w:val="000000"/>
                <w:kern w:val="0"/>
                <w:sz w:val="22"/>
                <w:lang w:val="en-US" w:eastAsia="zh-CN"/>
              </w:rPr>
              <w:t>55%</w:t>
            </w:r>
          </w:p>
        </w:tc>
        <w:tc>
          <w:tcPr>
            <w:tcW w:w="2835" w:type="dxa"/>
            <w:gridSpan w:val="2"/>
            <w:tcBorders>
              <w:top w:val="single" w:color="auto" w:sz="4" w:space="0"/>
              <w:left w:val="nil"/>
              <w:bottom w:val="single" w:color="auto" w:sz="4" w:space="0"/>
              <w:right w:val="single" w:color="auto" w:sz="4" w:space="0"/>
            </w:tcBorders>
            <w:shd w:val="clear" w:color="auto" w:fill="auto"/>
            <w:vAlign w:val="center"/>
          </w:tcPr>
          <w:p w14:paraId="33F03464">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实践课时比例</w:t>
            </w:r>
          </w:p>
        </w:tc>
        <w:tc>
          <w:tcPr>
            <w:tcW w:w="4958" w:type="dxa"/>
            <w:gridSpan w:val="4"/>
            <w:tcBorders>
              <w:top w:val="single" w:color="auto" w:sz="4" w:space="0"/>
              <w:left w:val="nil"/>
              <w:bottom w:val="single" w:color="auto" w:sz="4" w:space="0"/>
              <w:right w:val="single" w:color="auto" w:sz="4" w:space="0"/>
            </w:tcBorders>
            <w:shd w:val="clear" w:color="auto" w:fill="auto"/>
            <w:vAlign w:val="center"/>
          </w:tcPr>
          <w:p w14:paraId="339C553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45%</w:t>
            </w:r>
          </w:p>
        </w:tc>
      </w:tr>
    </w:tbl>
    <w:p w14:paraId="594E556D">
      <w:pPr>
        <w:widowControl/>
        <w:jc w:val="center"/>
        <w:rPr>
          <w:rFonts w:hint="eastAsia" w:ascii="宋体" w:hAnsi="宋体" w:cs="宋体"/>
          <w:b/>
          <w:color w:val="000000"/>
          <w:kern w:val="0"/>
          <w:sz w:val="22"/>
        </w:rPr>
      </w:pPr>
      <w:r>
        <w:rPr>
          <w:rFonts w:hint="eastAsia" w:ascii="宋体" w:hAnsi="宋体" w:cs="宋体"/>
          <w:b/>
          <w:color w:val="000000"/>
          <w:kern w:val="0"/>
          <w:sz w:val="22"/>
        </w:rPr>
        <w:br w:type="page"/>
      </w:r>
    </w:p>
    <w:p w14:paraId="64905395">
      <w:pPr>
        <w:pStyle w:val="36"/>
        <w:jc w:val="right"/>
        <w:rPr>
          <w:rFonts w:hint="eastAsia" w:eastAsiaTheme="minorEastAsia"/>
          <w:b w:val="0"/>
          <w:bCs/>
          <w:lang w:eastAsia="zh-CN"/>
        </w:rPr>
      </w:pPr>
      <w:r>
        <w:rPr>
          <w:rFonts w:hint="eastAsia" w:ascii="宋体" w:hAnsi="宋体" w:cs="宋体"/>
          <w:b w:val="0"/>
          <w:bCs/>
          <w:color w:val="000000"/>
          <w:kern w:val="0"/>
          <w:sz w:val="22"/>
          <w:lang w:eastAsia="zh-CN"/>
        </w:rPr>
        <w:t>（</w:t>
      </w:r>
      <w:r>
        <w:rPr>
          <w:rFonts w:hint="eastAsia" w:ascii="宋体" w:hAnsi="宋体" w:cs="宋体"/>
          <w:b w:val="0"/>
          <w:bCs/>
          <w:color w:val="000000"/>
          <w:kern w:val="0"/>
          <w:sz w:val="22"/>
          <w:lang w:val="en-US" w:eastAsia="zh-CN"/>
        </w:rPr>
        <w:t>续表</w:t>
      </w:r>
      <w:r>
        <w:rPr>
          <w:rFonts w:hint="eastAsia" w:ascii="宋体" w:hAnsi="宋体" w:cs="宋体"/>
          <w:b w:val="0"/>
          <w:bCs/>
          <w:color w:val="000000"/>
          <w:kern w:val="0"/>
          <w:sz w:val="22"/>
          <w:lang w:eastAsia="zh-CN"/>
        </w:rPr>
        <w:t>）</w:t>
      </w:r>
    </w:p>
    <w:tbl>
      <w:tblPr>
        <w:tblStyle w:val="25"/>
        <w:tblW w:w="13894" w:type="dxa"/>
        <w:tblInd w:w="103" w:type="dxa"/>
        <w:tblLayout w:type="autofit"/>
        <w:tblCellMar>
          <w:top w:w="0" w:type="dxa"/>
          <w:left w:w="108" w:type="dxa"/>
          <w:bottom w:w="0" w:type="dxa"/>
          <w:right w:w="108" w:type="dxa"/>
        </w:tblCellMar>
      </w:tblPr>
      <w:tblGrid>
        <w:gridCol w:w="2459"/>
        <w:gridCol w:w="2224"/>
        <w:gridCol w:w="3983"/>
        <w:gridCol w:w="876"/>
        <w:gridCol w:w="1918"/>
        <w:gridCol w:w="876"/>
        <w:gridCol w:w="1558"/>
      </w:tblGrid>
      <w:tr w14:paraId="0CDBE9CC">
        <w:tblPrEx>
          <w:tblCellMar>
            <w:top w:w="0" w:type="dxa"/>
            <w:left w:w="108" w:type="dxa"/>
            <w:bottom w:w="0" w:type="dxa"/>
            <w:right w:w="108" w:type="dxa"/>
          </w:tblCellMar>
        </w:tblPrEx>
        <w:trPr>
          <w:trHeight w:val="518" w:hRule="atLeast"/>
        </w:trPr>
        <w:tc>
          <w:tcPr>
            <w:tcW w:w="13894" w:type="dxa"/>
            <w:gridSpan w:val="7"/>
            <w:tcBorders>
              <w:top w:val="single" w:color="auto" w:sz="4" w:space="0"/>
              <w:left w:val="single" w:color="auto" w:sz="4" w:space="0"/>
              <w:bottom w:val="single" w:color="auto" w:sz="4" w:space="0"/>
              <w:right w:val="single" w:color="auto" w:sz="4" w:space="0"/>
            </w:tcBorders>
            <w:shd w:val="clear" w:color="auto" w:fill="B4C6E7" w:themeFill="accent1" w:themeFillTint="66"/>
            <w:noWrap/>
            <w:vAlign w:val="center"/>
          </w:tcPr>
          <w:p w14:paraId="02060C91">
            <w:pPr>
              <w:keepNext w:val="0"/>
              <w:keepLines w:val="0"/>
              <w:widowControl/>
              <w:suppressLineNumbers w:val="0"/>
              <w:spacing w:before="0" w:beforeAutospacing="0" w:after="0" w:afterAutospacing="0"/>
              <w:ind w:left="0" w:right="0"/>
              <w:jc w:val="center"/>
              <w:rPr>
                <w:rFonts w:hint="default" w:ascii="宋体" w:hAnsi="宋体" w:cs="宋体"/>
                <w:b/>
                <w:color w:val="000000"/>
                <w:kern w:val="0"/>
                <w:sz w:val="22"/>
              </w:rPr>
            </w:pPr>
            <w:r>
              <w:rPr>
                <w:rFonts w:hint="eastAsia" w:ascii="宋体" w:hAnsi="宋体" w:cs="宋体"/>
                <w:b/>
                <w:color w:val="000000"/>
                <w:kern w:val="0"/>
                <w:sz w:val="22"/>
              </w:rPr>
              <w:t>培养方案学分统计表</w:t>
            </w:r>
          </w:p>
        </w:tc>
      </w:tr>
      <w:tr w14:paraId="2EBFBF98">
        <w:tblPrEx>
          <w:tblCellMar>
            <w:top w:w="0" w:type="dxa"/>
            <w:left w:w="108" w:type="dxa"/>
            <w:bottom w:w="0" w:type="dxa"/>
            <w:right w:w="108" w:type="dxa"/>
          </w:tblCellMar>
        </w:tblPrEx>
        <w:trPr>
          <w:trHeight w:val="518" w:hRule="atLeast"/>
        </w:trPr>
        <w:tc>
          <w:tcPr>
            <w:tcW w:w="46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138F9DCE">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学分类别</w:t>
            </w:r>
          </w:p>
        </w:tc>
        <w:tc>
          <w:tcPr>
            <w:tcW w:w="4859" w:type="dxa"/>
            <w:gridSpan w:val="2"/>
            <w:tcBorders>
              <w:top w:val="single" w:color="auto" w:sz="4" w:space="0"/>
              <w:left w:val="nil"/>
              <w:bottom w:val="single" w:color="auto" w:sz="4" w:space="0"/>
              <w:right w:val="single" w:color="000000" w:sz="4" w:space="0"/>
            </w:tcBorders>
            <w:shd w:val="clear" w:color="auto" w:fill="auto"/>
            <w:noWrap/>
            <w:vAlign w:val="center"/>
          </w:tcPr>
          <w:p w14:paraId="290CA379">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学分</w:t>
            </w:r>
            <w:r>
              <w:rPr>
                <w:rFonts w:hint="default" w:ascii="Times New Roman" w:hAnsi="Times New Roman"/>
                <w:color w:val="000000"/>
                <w:kern w:val="0"/>
                <w:sz w:val="22"/>
              </w:rPr>
              <w:t xml:space="preserve"> </w:t>
            </w:r>
          </w:p>
        </w:tc>
        <w:tc>
          <w:tcPr>
            <w:tcW w:w="2794" w:type="dxa"/>
            <w:gridSpan w:val="2"/>
            <w:tcBorders>
              <w:top w:val="single" w:color="auto" w:sz="4" w:space="0"/>
              <w:left w:val="nil"/>
              <w:bottom w:val="single" w:color="auto" w:sz="4" w:space="0"/>
              <w:right w:val="single" w:color="auto" w:sz="4" w:space="0"/>
            </w:tcBorders>
            <w:shd w:val="clear" w:color="auto" w:fill="auto"/>
            <w:noWrap/>
            <w:vAlign w:val="center"/>
          </w:tcPr>
          <w:p w14:paraId="64989AD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占总学分比例</w:t>
            </w:r>
          </w:p>
        </w:tc>
        <w:tc>
          <w:tcPr>
            <w:tcW w:w="1558" w:type="dxa"/>
            <w:tcBorders>
              <w:top w:val="single" w:color="auto" w:sz="4" w:space="0"/>
              <w:left w:val="nil"/>
              <w:bottom w:val="single" w:color="auto" w:sz="4" w:space="0"/>
              <w:right w:val="single" w:color="auto" w:sz="4" w:space="0"/>
            </w:tcBorders>
          </w:tcPr>
          <w:p w14:paraId="15E3A228">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备注</w:t>
            </w:r>
          </w:p>
        </w:tc>
      </w:tr>
      <w:tr w14:paraId="29A313AD">
        <w:tblPrEx>
          <w:tblCellMar>
            <w:top w:w="0" w:type="dxa"/>
            <w:left w:w="108" w:type="dxa"/>
            <w:bottom w:w="0" w:type="dxa"/>
            <w:right w:w="108" w:type="dxa"/>
          </w:tblCellMar>
        </w:tblPrEx>
        <w:trPr>
          <w:trHeight w:val="630" w:hRule="atLeast"/>
        </w:trPr>
        <w:tc>
          <w:tcPr>
            <w:tcW w:w="4683"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14:paraId="71223ABB">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公共课（含必修、限选、任选）</w:t>
            </w:r>
          </w:p>
        </w:tc>
        <w:tc>
          <w:tcPr>
            <w:tcW w:w="4859" w:type="dxa"/>
            <w:gridSpan w:val="2"/>
            <w:tcBorders>
              <w:top w:val="single" w:color="auto" w:sz="4" w:space="0"/>
              <w:left w:val="nil"/>
              <w:bottom w:val="single" w:color="auto" w:sz="4" w:space="0"/>
              <w:right w:val="single" w:color="000000" w:sz="4" w:space="0"/>
            </w:tcBorders>
            <w:shd w:val="clear" w:color="auto" w:fill="auto"/>
            <w:noWrap/>
            <w:vAlign w:val="center"/>
          </w:tcPr>
          <w:p w14:paraId="6DBBEF1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54</w:t>
            </w:r>
          </w:p>
        </w:tc>
        <w:tc>
          <w:tcPr>
            <w:tcW w:w="2794" w:type="dxa"/>
            <w:gridSpan w:val="2"/>
            <w:tcBorders>
              <w:top w:val="single" w:color="auto" w:sz="4" w:space="0"/>
              <w:left w:val="nil"/>
              <w:bottom w:val="single" w:color="auto" w:sz="4" w:space="0"/>
              <w:right w:val="single" w:color="auto" w:sz="4" w:space="0"/>
            </w:tcBorders>
            <w:shd w:val="clear" w:color="auto" w:fill="auto"/>
            <w:noWrap/>
            <w:vAlign w:val="center"/>
          </w:tcPr>
          <w:p w14:paraId="3A7C26A2">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32%</w:t>
            </w:r>
          </w:p>
        </w:tc>
        <w:tc>
          <w:tcPr>
            <w:tcW w:w="1558" w:type="dxa"/>
            <w:tcBorders>
              <w:top w:val="single" w:color="auto" w:sz="4" w:space="0"/>
              <w:left w:val="nil"/>
              <w:bottom w:val="single" w:color="auto" w:sz="4" w:space="0"/>
              <w:right w:val="single" w:color="auto" w:sz="4" w:space="0"/>
            </w:tcBorders>
          </w:tcPr>
          <w:p w14:paraId="43A17EA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p>
        </w:tc>
      </w:tr>
      <w:tr w14:paraId="6C7E36D2">
        <w:tblPrEx>
          <w:tblCellMar>
            <w:top w:w="0" w:type="dxa"/>
            <w:left w:w="108" w:type="dxa"/>
            <w:bottom w:w="0" w:type="dxa"/>
            <w:right w:w="108" w:type="dxa"/>
          </w:tblCellMar>
        </w:tblPrEx>
        <w:trPr>
          <w:trHeight w:val="518" w:hRule="atLeast"/>
        </w:trPr>
        <w:tc>
          <w:tcPr>
            <w:tcW w:w="46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3FBA477D">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专业课程教学(含课程实践)</w:t>
            </w:r>
          </w:p>
        </w:tc>
        <w:tc>
          <w:tcPr>
            <w:tcW w:w="4859" w:type="dxa"/>
            <w:gridSpan w:val="2"/>
            <w:tcBorders>
              <w:top w:val="single" w:color="auto" w:sz="4" w:space="0"/>
              <w:left w:val="nil"/>
              <w:bottom w:val="single" w:color="auto" w:sz="4" w:space="0"/>
              <w:right w:val="single" w:color="000000" w:sz="4" w:space="0"/>
            </w:tcBorders>
            <w:shd w:val="clear" w:color="auto" w:fill="auto"/>
            <w:noWrap/>
            <w:vAlign w:val="center"/>
          </w:tcPr>
          <w:p w14:paraId="0AD4FA3B">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71</w:t>
            </w:r>
          </w:p>
        </w:tc>
        <w:tc>
          <w:tcPr>
            <w:tcW w:w="2794" w:type="dxa"/>
            <w:gridSpan w:val="2"/>
            <w:tcBorders>
              <w:top w:val="single" w:color="auto" w:sz="4" w:space="0"/>
              <w:left w:val="nil"/>
              <w:bottom w:val="single" w:color="auto" w:sz="4" w:space="0"/>
              <w:right w:val="single" w:color="auto" w:sz="4" w:space="0"/>
            </w:tcBorders>
            <w:shd w:val="clear" w:color="auto" w:fill="auto"/>
            <w:noWrap/>
            <w:vAlign w:val="center"/>
          </w:tcPr>
          <w:p w14:paraId="650FE50D">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42%</w:t>
            </w:r>
          </w:p>
        </w:tc>
        <w:tc>
          <w:tcPr>
            <w:tcW w:w="1558" w:type="dxa"/>
            <w:tcBorders>
              <w:top w:val="single" w:color="auto" w:sz="4" w:space="0"/>
              <w:left w:val="nil"/>
              <w:bottom w:val="single" w:color="auto" w:sz="4" w:space="0"/>
              <w:right w:val="single" w:color="auto" w:sz="4" w:space="0"/>
            </w:tcBorders>
          </w:tcPr>
          <w:p w14:paraId="3E34C534">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p>
        </w:tc>
      </w:tr>
      <w:tr w14:paraId="129D258C">
        <w:tblPrEx>
          <w:tblCellMar>
            <w:top w:w="0" w:type="dxa"/>
            <w:left w:w="108" w:type="dxa"/>
            <w:bottom w:w="0" w:type="dxa"/>
            <w:right w:w="108" w:type="dxa"/>
          </w:tblCellMar>
        </w:tblPrEx>
        <w:trPr>
          <w:trHeight w:val="518" w:hRule="atLeast"/>
        </w:trPr>
        <w:tc>
          <w:tcPr>
            <w:tcW w:w="2459"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69446C2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实践教学</w:t>
            </w:r>
          </w:p>
        </w:tc>
        <w:tc>
          <w:tcPr>
            <w:tcW w:w="2224" w:type="dxa"/>
            <w:tcBorders>
              <w:top w:val="single" w:color="auto" w:sz="4" w:space="0"/>
              <w:left w:val="nil"/>
              <w:bottom w:val="single" w:color="auto" w:sz="4" w:space="0"/>
              <w:right w:val="single" w:color="auto" w:sz="4" w:space="0"/>
            </w:tcBorders>
            <w:shd w:val="clear" w:color="auto" w:fill="auto"/>
            <w:noWrap/>
            <w:vAlign w:val="center"/>
          </w:tcPr>
          <w:p w14:paraId="03002AE6">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公共实践</w:t>
            </w:r>
          </w:p>
        </w:tc>
        <w:tc>
          <w:tcPr>
            <w:tcW w:w="3983" w:type="dxa"/>
            <w:tcBorders>
              <w:top w:val="nil"/>
              <w:left w:val="nil"/>
              <w:bottom w:val="single" w:color="auto" w:sz="4" w:space="0"/>
              <w:right w:val="single" w:color="auto" w:sz="4" w:space="0"/>
            </w:tcBorders>
            <w:shd w:val="clear" w:color="auto" w:fill="auto"/>
            <w:noWrap/>
            <w:vAlign w:val="center"/>
          </w:tcPr>
          <w:p w14:paraId="20D4F979">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2</w:t>
            </w:r>
          </w:p>
        </w:tc>
        <w:tc>
          <w:tcPr>
            <w:tcW w:w="876"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5BFBAAFF">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6</w:t>
            </w: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B8CED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w:t>
            </w:r>
          </w:p>
        </w:tc>
        <w:tc>
          <w:tcPr>
            <w:tcW w:w="876" w:type="dxa"/>
            <w:vMerge w:val="restart"/>
            <w:tcBorders>
              <w:top w:val="nil"/>
              <w:left w:val="single" w:color="auto" w:sz="4" w:space="0"/>
              <w:bottom w:val="single" w:color="auto" w:sz="4" w:space="0"/>
              <w:right w:val="single" w:color="auto" w:sz="4" w:space="0"/>
            </w:tcBorders>
            <w:shd w:val="clear" w:color="auto" w:fill="auto"/>
            <w:noWrap/>
            <w:vAlign w:val="center"/>
          </w:tcPr>
          <w:p w14:paraId="186523DE">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1558" w:type="dxa"/>
            <w:tcBorders>
              <w:top w:val="nil"/>
              <w:left w:val="single" w:color="auto" w:sz="4" w:space="0"/>
              <w:bottom w:val="single" w:color="auto" w:sz="4" w:space="0"/>
              <w:right w:val="single" w:color="auto" w:sz="4" w:space="0"/>
            </w:tcBorders>
          </w:tcPr>
          <w:p w14:paraId="70E3D69E">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p>
        </w:tc>
      </w:tr>
      <w:tr w14:paraId="1F4427FD">
        <w:tblPrEx>
          <w:tblCellMar>
            <w:top w:w="0" w:type="dxa"/>
            <w:left w:w="108" w:type="dxa"/>
            <w:bottom w:w="0" w:type="dxa"/>
            <w:right w:w="108" w:type="dxa"/>
          </w:tblCellMar>
        </w:tblPrEx>
        <w:trPr>
          <w:trHeight w:val="518" w:hRule="atLeast"/>
        </w:trPr>
        <w:tc>
          <w:tcPr>
            <w:tcW w:w="2459" w:type="dxa"/>
            <w:vMerge w:val="continue"/>
            <w:tcBorders>
              <w:top w:val="single" w:color="auto" w:sz="4" w:space="0"/>
              <w:left w:val="single" w:color="auto" w:sz="4" w:space="0"/>
              <w:bottom w:val="single" w:color="auto" w:sz="4" w:space="0"/>
              <w:right w:val="single" w:color="auto" w:sz="4" w:space="0"/>
            </w:tcBorders>
            <w:vAlign w:val="center"/>
          </w:tcPr>
          <w:p w14:paraId="1883A651">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rPr>
            </w:pPr>
          </w:p>
        </w:tc>
        <w:tc>
          <w:tcPr>
            <w:tcW w:w="2224" w:type="dxa"/>
            <w:tcBorders>
              <w:top w:val="single" w:color="auto" w:sz="4" w:space="0"/>
              <w:left w:val="nil"/>
              <w:bottom w:val="single" w:color="auto" w:sz="4" w:space="0"/>
              <w:right w:val="single" w:color="auto" w:sz="4" w:space="0"/>
            </w:tcBorders>
            <w:shd w:val="clear" w:color="auto" w:fill="auto"/>
            <w:noWrap/>
            <w:vAlign w:val="center"/>
          </w:tcPr>
          <w:p w14:paraId="3D02123E">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专业实践</w:t>
            </w:r>
          </w:p>
        </w:tc>
        <w:tc>
          <w:tcPr>
            <w:tcW w:w="3983" w:type="dxa"/>
            <w:tcBorders>
              <w:top w:val="nil"/>
              <w:left w:val="nil"/>
              <w:bottom w:val="single" w:color="auto" w:sz="4" w:space="0"/>
              <w:right w:val="single" w:color="auto" w:sz="4" w:space="0"/>
            </w:tcBorders>
            <w:shd w:val="clear" w:color="auto" w:fill="auto"/>
            <w:noWrap/>
            <w:vAlign w:val="center"/>
          </w:tcPr>
          <w:p w14:paraId="4BEDC5E2">
            <w:pPr>
              <w:keepNext w:val="0"/>
              <w:keepLines w:val="0"/>
              <w:widowControl/>
              <w:suppressLineNumbers w:val="0"/>
              <w:spacing w:before="0" w:beforeAutospacing="0" w:after="0" w:afterAutospacing="0"/>
              <w:ind w:left="0" w:right="0"/>
              <w:jc w:val="center"/>
              <w:rPr>
                <w:rFonts w:hint="eastAsia" w:ascii="宋体" w:hAnsi="宋体" w:eastAsia="宋体" w:cs="宋体"/>
                <w:color w:val="000000"/>
                <w:kern w:val="0"/>
                <w:sz w:val="22"/>
                <w:lang w:val="en-US" w:eastAsia="zh-CN"/>
              </w:rPr>
            </w:pPr>
            <w:r>
              <w:rPr>
                <w:rFonts w:hint="eastAsia" w:ascii="宋体" w:hAnsi="宋体" w:cs="宋体"/>
                <w:color w:val="000000"/>
                <w:kern w:val="0"/>
                <w:sz w:val="22"/>
                <w:lang w:val="en-US" w:eastAsia="zh-CN"/>
              </w:rPr>
              <w:t>4</w:t>
            </w:r>
          </w:p>
        </w:tc>
        <w:tc>
          <w:tcPr>
            <w:tcW w:w="876" w:type="dxa"/>
            <w:vMerge w:val="continue"/>
            <w:tcBorders>
              <w:top w:val="single" w:color="auto" w:sz="4" w:space="0"/>
              <w:left w:val="single" w:color="auto" w:sz="4" w:space="0"/>
              <w:bottom w:val="single" w:color="auto" w:sz="4" w:space="0"/>
              <w:right w:val="single" w:color="auto" w:sz="4" w:space="0"/>
            </w:tcBorders>
            <w:vAlign w:val="center"/>
          </w:tcPr>
          <w:p w14:paraId="638DD94A">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rPr>
            </w:pPr>
          </w:p>
        </w:tc>
        <w:tc>
          <w:tcPr>
            <w:tcW w:w="191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5E49717">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3%</w:t>
            </w:r>
          </w:p>
        </w:tc>
        <w:tc>
          <w:tcPr>
            <w:tcW w:w="876" w:type="dxa"/>
            <w:vMerge w:val="continue"/>
            <w:tcBorders>
              <w:top w:val="nil"/>
              <w:left w:val="single" w:color="auto" w:sz="4" w:space="0"/>
              <w:bottom w:val="single" w:color="auto" w:sz="4" w:space="0"/>
              <w:right w:val="single" w:color="auto" w:sz="4" w:space="0"/>
            </w:tcBorders>
            <w:vAlign w:val="center"/>
          </w:tcPr>
          <w:p w14:paraId="342123EE">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rPr>
            </w:pPr>
          </w:p>
        </w:tc>
        <w:tc>
          <w:tcPr>
            <w:tcW w:w="1558" w:type="dxa"/>
            <w:tcBorders>
              <w:top w:val="nil"/>
              <w:left w:val="single" w:color="auto" w:sz="4" w:space="0"/>
              <w:bottom w:val="single" w:color="auto" w:sz="4" w:space="0"/>
              <w:right w:val="single" w:color="auto" w:sz="4" w:space="0"/>
            </w:tcBorders>
          </w:tcPr>
          <w:p w14:paraId="642FAA90">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rPr>
            </w:pPr>
          </w:p>
        </w:tc>
      </w:tr>
      <w:tr w14:paraId="77F1AA97">
        <w:tblPrEx>
          <w:tblCellMar>
            <w:top w:w="0" w:type="dxa"/>
            <w:left w:w="108" w:type="dxa"/>
            <w:bottom w:w="0" w:type="dxa"/>
            <w:right w:w="108" w:type="dxa"/>
          </w:tblCellMar>
        </w:tblPrEx>
        <w:trPr>
          <w:trHeight w:val="600" w:hRule="atLeast"/>
        </w:trPr>
        <w:tc>
          <w:tcPr>
            <w:tcW w:w="46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6C351B3">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必修课（含军事训练、实训实习）</w:t>
            </w:r>
          </w:p>
        </w:tc>
        <w:tc>
          <w:tcPr>
            <w:tcW w:w="4859" w:type="dxa"/>
            <w:gridSpan w:val="2"/>
            <w:tcBorders>
              <w:top w:val="single" w:color="auto" w:sz="4" w:space="0"/>
              <w:left w:val="nil"/>
              <w:bottom w:val="single" w:color="auto" w:sz="4" w:space="0"/>
              <w:right w:val="single" w:color="000000" w:sz="4" w:space="0"/>
            </w:tcBorders>
            <w:shd w:val="clear" w:color="auto" w:fill="auto"/>
            <w:noWrap/>
            <w:vAlign w:val="center"/>
          </w:tcPr>
          <w:p w14:paraId="37D2D545">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29</w:t>
            </w:r>
          </w:p>
        </w:tc>
        <w:tc>
          <w:tcPr>
            <w:tcW w:w="2794" w:type="dxa"/>
            <w:gridSpan w:val="2"/>
            <w:tcBorders>
              <w:top w:val="single" w:color="auto" w:sz="4" w:space="0"/>
              <w:left w:val="nil"/>
              <w:bottom w:val="single" w:color="auto" w:sz="4" w:space="0"/>
              <w:right w:val="single" w:color="auto" w:sz="4" w:space="0"/>
            </w:tcBorders>
            <w:shd w:val="clear" w:color="auto" w:fill="auto"/>
            <w:noWrap/>
            <w:vAlign w:val="center"/>
          </w:tcPr>
          <w:p w14:paraId="14FEC8CA">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17%</w:t>
            </w:r>
          </w:p>
        </w:tc>
        <w:tc>
          <w:tcPr>
            <w:tcW w:w="1558" w:type="dxa"/>
            <w:tcBorders>
              <w:top w:val="single" w:color="auto" w:sz="4" w:space="0"/>
              <w:left w:val="nil"/>
              <w:bottom w:val="single" w:color="auto" w:sz="4" w:space="0"/>
              <w:right w:val="single" w:color="auto" w:sz="4" w:space="0"/>
            </w:tcBorders>
          </w:tcPr>
          <w:p w14:paraId="268B123D">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p>
        </w:tc>
      </w:tr>
      <w:tr w14:paraId="31257319">
        <w:tblPrEx>
          <w:tblCellMar>
            <w:top w:w="0" w:type="dxa"/>
            <w:left w:w="108" w:type="dxa"/>
            <w:bottom w:w="0" w:type="dxa"/>
            <w:right w:w="108" w:type="dxa"/>
          </w:tblCellMar>
        </w:tblPrEx>
        <w:trPr>
          <w:trHeight w:val="990" w:hRule="atLeast"/>
        </w:trPr>
        <w:tc>
          <w:tcPr>
            <w:tcW w:w="468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817A44C">
            <w:pPr>
              <w:keepNext w:val="0"/>
              <w:keepLines w:val="0"/>
              <w:widowControl/>
              <w:suppressLineNumbers w:val="0"/>
              <w:spacing w:before="0" w:beforeAutospacing="0" w:after="0" w:afterAutospacing="0"/>
              <w:ind w:left="0" w:right="0"/>
              <w:jc w:val="left"/>
              <w:rPr>
                <w:rFonts w:hint="default" w:ascii="宋体" w:hAnsi="宋体" w:cs="宋体"/>
                <w:color w:val="000000"/>
                <w:kern w:val="0"/>
                <w:sz w:val="22"/>
              </w:rPr>
            </w:pPr>
            <w:r>
              <w:rPr>
                <w:rFonts w:hint="eastAsia" w:ascii="宋体" w:hAnsi="宋体" w:cs="宋体"/>
                <w:color w:val="000000"/>
                <w:kern w:val="0"/>
                <w:sz w:val="22"/>
              </w:rPr>
              <w:t>选修课（含公共限选、公共任选</w:t>
            </w:r>
            <w:r>
              <w:rPr>
                <w:rFonts w:hint="eastAsia" w:ascii="宋体" w:hAnsi="宋体" w:cs="宋体"/>
                <w:kern w:val="0"/>
                <w:sz w:val="22"/>
              </w:rPr>
              <w:t>、专业任选模块）</w:t>
            </w:r>
          </w:p>
        </w:tc>
        <w:tc>
          <w:tcPr>
            <w:tcW w:w="4859" w:type="dxa"/>
            <w:gridSpan w:val="2"/>
            <w:tcBorders>
              <w:top w:val="single" w:color="auto" w:sz="4" w:space="0"/>
              <w:left w:val="nil"/>
              <w:bottom w:val="single" w:color="auto" w:sz="4" w:space="0"/>
              <w:right w:val="single" w:color="000000" w:sz="4" w:space="0"/>
            </w:tcBorders>
            <w:shd w:val="clear" w:color="auto" w:fill="auto"/>
            <w:noWrap/>
            <w:vAlign w:val="center"/>
          </w:tcPr>
          <w:p w14:paraId="3929B471">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16</w:t>
            </w:r>
          </w:p>
        </w:tc>
        <w:tc>
          <w:tcPr>
            <w:tcW w:w="2794" w:type="dxa"/>
            <w:gridSpan w:val="2"/>
            <w:tcBorders>
              <w:top w:val="single" w:color="auto" w:sz="4" w:space="0"/>
              <w:left w:val="nil"/>
              <w:bottom w:val="single" w:color="auto" w:sz="4" w:space="0"/>
              <w:right w:val="single" w:color="auto" w:sz="4" w:space="0"/>
            </w:tcBorders>
            <w:shd w:val="clear" w:color="auto" w:fill="auto"/>
            <w:noWrap/>
            <w:vAlign w:val="center"/>
          </w:tcPr>
          <w:p w14:paraId="210632D6">
            <w:pPr>
              <w:keepNext w:val="0"/>
              <w:keepLines w:val="0"/>
              <w:widowControl/>
              <w:suppressLineNumbers w:val="0"/>
              <w:spacing w:before="0" w:beforeAutospacing="0" w:after="0" w:afterAutospacing="0"/>
              <w:ind w:left="0" w:right="0"/>
              <w:jc w:val="center"/>
              <w:rPr>
                <w:rFonts w:hint="default" w:ascii="宋体" w:hAnsi="宋体" w:eastAsia="宋体" w:cs="宋体"/>
                <w:color w:val="000000"/>
                <w:kern w:val="0"/>
                <w:sz w:val="22"/>
                <w:lang w:val="en-US" w:eastAsia="zh-CN"/>
              </w:rPr>
            </w:pPr>
            <w:r>
              <w:rPr>
                <w:rFonts w:hint="eastAsia" w:ascii="宋体" w:hAnsi="宋体" w:cs="宋体"/>
                <w:color w:val="000000"/>
                <w:kern w:val="0"/>
                <w:sz w:val="22"/>
                <w:lang w:val="en-US" w:eastAsia="zh-CN"/>
              </w:rPr>
              <w:t>9%</w:t>
            </w:r>
          </w:p>
        </w:tc>
        <w:tc>
          <w:tcPr>
            <w:tcW w:w="1558" w:type="dxa"/>
            <w:tcBorders>
              <w:top w:val="single" w:color="auto" w:sz="4" w:space="0"/>
              <w:left w:val="nil"/>
              <w:bottom w:val="single" w:color="auto" w:sz="4" w:space="0"/>
              <w:right w:val="single" w:color="auto" w:sz="4" w:space="0"/>
            </w:tcBorders>
          </w:tcPr>
          <w:p w14:paraId="79966972">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p>
        </w:tc>
      </w:tr>
      <w:tr w14:paraId="543D2009">
        <w:tblPrEx>
          <w:tblCellMar>
            <w:top w:w="0" w:type="dxa"/>
            <w:left w:w="108" w:type="dxa"/>
            <w:bottom w:w="0" w:type="dxa"/>
            <w:right w:w="108" w:type="dxa"/>
          </w:tblCellMar>
        </w:tblPrEx>
        <w:trPr>
          <w:trHeight w:val="435" w:hRule="atLeast"/>
        </w:trPr>
        <w:tc>
          <w:tcPr>
            <w:tcW w:w="4683"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77CAE2C7">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r>
              <w:rPr>
                <w:rFonts w:hint="eastAsia" w:ascii="宋体" w:hAnsi="宋体" w:cs="宋体"/>
                <w:color w:val="000000"/>
                <w:kern w:val="0"/>
                <w:sz w:val="22"/>
              </w:rPr>
              <w:t>总</w:t>
            </w:r>
            <w:r>
              <w:rPr>
                <w:rFonts w:hint="default" w:ascii="Times New Roman" w:hAnsi="Times New Roman"/>
                <w:color w:val="000000"/>
                <w:kern w:val="0"/>
                <w:sz w:val="22"/>
              </w:rPr>
              <w:t xml:space="preserve">           </w:t>
            </w:r>
            <w:r>
              <w:rPr>
                <w:rFonts w:hint="eastAsia" w:ascii="宋体" w:hAnsi="宋体" w:cs="宋体"/>
                <w:color w:val="000000"/>
                <w:kern w:val="0"/>
                <w:sz w:val="22"/>
              </w:rPr>
              <w:t>计</w:t>
            </w:r>
          </w:p>
        </w:tc>
        <w:tc>
          <w:tcPr>
            <w:tcW w:w="7653" w:type="dxa"/>
            <w:gridSpan w:val="4"/>
            <w:tcBorders>
              <w:top w:val="single" w:color="auto" w:sz="4" w:space="0"/>
              <w:left w:val="nil"/>
              <w:bottom w:val="single" w:color="auto" w:sz="4" w:space="0"/>
              <w:right w:val="single" w:color="000000" w:sz="4" w:space="0"/>
            </w:tcBorders>
            <w:shd w:val="clear" w:color="auto" w:fill="auto"/>
            <w:noWrap/>
            <w:vAlign w:val="center"/>
          </w:tcPr>
          <w:p w14:paraId="55339851">
            <w:pPr>
              <w:keepNext w:val="0"/>
              <w:keepLines w:val="0"/>
              <w:widowControl/>
              <w:suppressLineNumbers w:val="0"/>
              <w:tabs>
                <w:tab w:val="left" w:pos="2476"/>
              </w:tabs>
              <w:spacing w:before="0" w:beforeAutospacing="0" w:after="0" w:afterAutospacing="0"/>
              <w:ind w:left="0" w:right="0"/>
              <w:jc w:val="left"/>
              <w:rPr>
                <w:rFonts w:hint="default" w:ascii="宋体" w:hAnsi="宋体" w:eastAsia="宋体" w:cs="宋体"/>
                <w:color w:val="000000"/>
                <w:kern w:val="0"/>
                <w:sz w:val="22"/>
                <w:lang w:val="en-US" w:eastAsia="zh-CN"/>
              </w:rPr>
            </w:pPr>
            <w:r>
              <w:rPr>
                <w:rFonts w:hint="eastAsia" w:ascii="宋体" w:hAnsi="宋体" w:cs="宋体"/>
                <w:color w:val="000000"/>
                <w:kern w:val="0"/>
                <w:sz w:val="22"/>
                <w:lang w:eastAsia="zh-CN"/>
              </w:rPr>
              <w:tab/>
            </w:r>
            <w:r>
              <w:rPr>
                <w:rFonts w:hint="eastAsia" w:ascii="宋体" w:hAnsi="宋体" w:cs="宋体"/>
                <w:color w:val="000000"/>
                <w:kern w:val="0"/>
                <w:sz w:val="22"/>
                <w:lang w:val="en-US" w:eastAsia="zh-CN"/>
              </w:rPr>
              <w:t>170</w:t>
            </w:r>
          </w:p>
        </w:tc>
        <w:tc>
          <w:tcPr>
            <w:tcW w:w="1558" w:type="dxa"/>
            <w:tcBorders>
              <w:top w:val="single" w:color="auto" w:sz="4" w:space="0"/>
              <w:left w:val="nil"/>
              <w:bottom w:val="single" w:color="auto" w:sz="4" w:space="0"/>
              <w:right w:val="single" w:color="000000" w:sz="4" w:space="0"/>
            </w:tcBorders>
          </w:tcPr>
          <w:p w14:paraId="01C877AD">
            <w:pPr>
              <w:keepNext w:val="0"/>
              <w:keepLines w:val="0"/>
              <w:widowControl/>
              <w:suppressLineNumbers w:val="0"/>
              <w:spacing w:before="0" w:beforeAutospacing="0" w:after="0" w:afterAutospacing="0"/>
              <w:ind w:left="0" w:right="0"/>
              <w:jc w:val="center"/>
              <w:rPr>
                <w:rFonts w:hint="default" w:ascii="宋体" w:hAnsi="宋体" w:cs="宋体"/>
                <w:color w:val="000000"/>
                <w:kern w:val="0"/>
                <w:sz w:val="22"/>
              </w:rPr>
            </w:pPr>
          </w:p>
        </w:tc>
      </w:tr>
    </w:tbl>
    <w:p w14:paraId="717C1002">
      <w:pPr>
        <w:rPr>
          <w:rFonts w:hint="eastAsia" w:ascii="Arial" w:hAnsi="Arial" w:eastAsia="黑体"/>
          <w:b/>
          <w:bCs/>
          <w:sz w:val="28"/>
          <w:szCs w:val="28"/>
        </w:rPr>
        <w:sectPr>
          <w:pgSz w:w="16838" w:h="11906" w:orient="landscape"/>
          <w:pgMar w:top="1803" w:right="1440" w:bottom="1803" w:left="1440" w:header="851" w:footer="992" w:gutter="0"/>
          <w:cols w:space="0" w:num="1"/>
          <w:rtlGutter w:val="0"/>
          <w:docGrid w:type="lines" w:linePitch="319" w:charSpace="0"/>
        </w:sectPr>
      </w:pPr>
    </w:p>
    <w:bookmarkEnd w:id="65"/>
    <w:p w14:paraId="7A609845">
      <w:pPr>
        <w:keepNext/>
        <w:keepLines/>
        <w:spacing w:line="500" w:lineRule="exact"/>
        <w:ind w:firstLine="643" w:firstLineChars="200"/>
        <w:outlineLvl w:val="0"/>
        <w:rPr>
          <w:rFonts w:hint="eastAsia" w:eastAsia="黑体"/>
          <w:b/>
          <w:bCs/>
          <w:color w:val="000000"/>
          <w:kern w:val="44"/>
          <w:sz w:val="32"/>
          <w:szCs w:val="30"/>
          <w:lang w:eastAsia="zh-CN"/>
        </w:rPr>
      </w:pPr>
      <w:bookmarkStart w:id="67" w:name="_Toc27523"/>
      <w:bookmarkStart w:id="68" w:name="_Toc46303726"/>
      <w:r>
        <w:rPr>
          <w:rFonts w:hint="eastAsia" w:eastAsia="黑体"/>
          <w:b/>
          <w:bCs/>
          <w:color w:val="000000"/>
          <w:kern w:val="44"/>
          <w:sz w:val="32"/>
          <w:szCs w:val="30"/>
          <w:lang w:val="en-US" w:eastAsia="zh-CN"/>
        </w:rPr>
        <w:t>八</w:t>
      </w:r>
      <w:r>
        <w:rPr>
          <w:rFonts w:hint="eastAsia" w:eastAsia="黑体"/>
          <w:b/>
          <w:bCs/>
          <w:color w:val="000000"/>
          <w:kern w:val="44"/>
          <w:sz w:val="32"/>
          <w:szCs w:val="30"/>
        </w:rPr>
        <w:t>、实施保障</w:t>
      </w:r>
      <w:bookmarkEnd w:id="67"/>
      <w:bookmarkEnd w:id="68"/>
    </w:p>
    <w:p w14:paraId="21C6ECAF">
      <w:pPr>
        <w:keepNext/>
        <w:keepLines/>
        <w:spacing w:line="500" w:lineRule="exact"/>
        <w:ind w:firstLine="562" w:firstLineChars="200"/>
        <w:outlineLvl w:val="1"/>
        <w:rPr>
          <w:rFonts w:ascii="Arial" w:hAnsi="Arial" w:eastAsia="黑体"/>
          <w:b/>
          <w:bCs/>
          <w:color w:val="000000"/>
          <w:sz w:val="28"/>
          <w:szCs w:val="28"/>
        </w:rPr>
      </w:pPr>
      <w:bookmarkStart w:id="69" w:name="_Toc46303727"/>
      <w:bookmarkStart w:id="70" w:name="_Toc31865"/>
      <w:r>
        <w:rPr>
          <w:rFonts w:ascii="Arial" w:hAnsi="Arial" w:eastAsia="黑体"/>
          <w:b/>
          <w:bCs/>
          <w:color w:val="000000"/>
          <w:sz w:val="28"/>
          <w:szCs w:val="28"/>
        </w:rPr>
        <w:t>（</w:t>
      </w:r>
      <w:r>
        <w:rPr>
          <w:rFonts w:hint="eastAsia" w:ascii="Arial" w:hAnsi="Arial" w:eastAsia="黑体"/>
          <w:b/>
          <w:bCs/>
          <w:color w:val="000000"/>
          <w:sz w:val="28"/>
          <w:szCs w:val="28"/>
        </w:rPr>
        <w:t>一</w:t>
      </w:r>
      <w:r>
        <w:rPr>
          <w:rFonts w:ascii="Arial" w:hAnsi="Arial" w:eastAsia="黑体"/>
          <w:b/>
          <w:bCs/>
          <w:color w:val="000000"/>
          <w:sz w:val="28"/>
          <w:szCs w:val="28"/>
        </w:rPr>
        <w:t>）师资队伍</w:t>
      </w:r>
      <w:bookmarkEnd w:id="69"/>
      <w:bookmarkEnd w:id="70"/>
    </w:p>
    <w:p w14:paraId="4E7B1E6C">
      <w:pPr>
        <w:spacing w:line="360" w:lineRule="auto"/>
        <w:ind w:firstLine="570"/>
        <w:rPr>
          <w:rFonts w:hint="eastAsia" w:ascii="Arial" w:hAnsi="Arial" w:eastAsia="黑体"/>
          <w:b/>
          <w:bCs/>
          <w:sz w:val="28"/>
          <w:szCs w:val="28"/>
        </w:rPr>
      </w:pPr>
      <w:bookmarkStart w:id="71" w:name="_Toc119631168"/>
      <w:bookmarkStart w:id="72" w:name="_Toc46303728"/>
      <w:r>
        <w:rPr>
          <w:rFonts w:hint="eastAsia" w:ascii="Arial" w:hAnsi="Arial" w:eastAsia="黑体"/>
          <w:b/>
          <w:bCs/>
          <w:sz w:val="28"/>
          <w:szCs w:val="28"/>
        </w:rPr>
        <w:t>1.队伍结构</w:t>
      </w:r>
      <w:bookmarkEnd w:id="71"/>
    </w:p>
    <w:p w14:paraId="76F73968">
      <w:pPr>
        <w:spacing w:line="360" w:lineRule="auto"/>
        <w:ind w:firstLine="570"/>
        <w:rPr>
          <w:rFonts w:hint="eastAsia" w:ascii="宋体" w:hAnsi="宋体" w:cs="宋体"/>
          <w:sz w:val="24"/>
          <w:szCs w:val="24"/>
          <w:lang w:eastAsia="zh-CN"/>
        </w:rPr>
      </w:pPr>
      <w:r>
        <w:rPr>
          <w:rFonts w:hint="eastAsia" w:ascii="宋体" w:hAnsi="宋体" w:cs="宋体"/>
          <w:sz w:val="24"/>
          <w:szCs w:val="24"/>
          <w:lang w:val="en-US" w:eastAsia="zh-CN"/>
        </w:rPr>
        <w:t>学生与专业教师比例满足25:1要求。目前，</w:t>
      </w:r>
      <w:r>
        <w:rPr>
          <w:rFonts w:hint="eastAsia" w:ascii="宋体" w:hAnsi="宋体" w:cs="宋体"/>
          <w:sz w:val="24"/>
          <w:szCs w:val="24"/>
          <w:lang w:eastAsia="zh-CN"/>
        </w:rPr>
        <w:t>航空地面设备维修专业共有教师13名，其中，专任教师10名，兼课教师1名。专任教师中，高级职称教师8名，占61.5％，中级职称教师3名，占23％，初级职称教师2名，占15％；取得硕士学位以上教师2名，占15％；双师素质教师11名，双师素质教师占专任教师总数的84.6％。学校专任教师中，35岁以下教师1人，占专任教师总数的8%，36-45岁教师4人，占专任教师总数的30.7%，46-60岁教师8人，占专任教师总数的61.5%，</w:t>
      </w:r>
      <w:r>
        <w:rPr>
          <w:rFonts w:hint="eastAsia" w:ascii="宋体" w:hAnsi="宋体" w:cs="宋体"/>
          <w:sz w:val="24"/>
          <w:szCs w:val="24"/>
          <w:lang w:val="en-US" w:eastAsia="zh-CN"/>
        </w:rPr>
        <w:t>专任教师队伍职称、年龄形成较为合理的梯队结构</w:t>
      </w:r>
      <w:r>
        <w:rPr>
          <w:rFonts w:hint="eastAsia" w:ascii="宋体" w:hAnsi="宋体" w:cs="宋体"/>
          <w:sz w:val="24"/>
          <w:szCs w:val="24"/>
          <w:lang w:eastAsia="zh-CN"/>
        </w:rPr>
        <w:t xml:space="preserve">。 </w:t>
      </w:r>
    </w:p>
    <w:p w14:paraId="4271DFD6">
      <w:pPr>
        <w:spacing w:line="360" w:lineRule="auto"/>
        <w:ind w:firstLine="570"/>
        <w:rPr>
          <w:rFonts w:hint="eastAsia" w:ascii="仿宋_GB2312" w:hAnsi="宋体" w:eastAsia="宋体" w:cs="黑体"/>
          <w:bCs/>
          <w:sz w:val="28"/>
          <w:szCs w:val="28"/>
          <w:lang w:eastAsia="zh-CN"/>
        </w:rPr>
      </w:pPr>
      <w:r>
        <w:rPr>
          <w:rFonts w:hint="eastAsia" w:ascii="宋体" w:hAnsi="宋体" w:cs="宋体"/>
          <w:sz w:val="24"/>
          <w:szCs w:val="24"/>
          <w:lang w:val="en-US" w:eastAsia="zh-CN"/>
        </w:rPr>
        <w:t>本专业重视师资队伍的建设，坚持职业道德、敬业精神、业务水平并重的基本指导思想，以“双师型”教师为切入点，坚持内部培养与外部引进相结合，现在已初步形成了一支素质较好、年龄结构合理、学力结构不断优化的师资队伍。</w:t>
      </w:r>
    </w:p>
    <w:p w14:paraId="54B881BC">
      <w:pPr>
        <w:spacing w:line="460" w:lineRule="exact"/>
        <w:ind w:firstLine="495"/>
        <w:rPr>
          <w:rFonts w:hint="eastAsia" w:ascii="宋体" w:hAnsi="宋体"/>
          <w:sz w:val="24"/>
          <w:szCs w:val="24"/>
        </w:rPr>
      </w:pPr>
      <w:r>
        <w:rPr>
          <w:rFonts w:hint="eastAsia" w:ascii="Arial" w:hAnsi="Arial" w:eastAsia="黑体"/>
          <w:b/>
          <w:bCs/>
          <w:sz w:val="28"/>
          <w:szCs w:val="28"/>
        </w:rPr>
        <w:t>2.专任教师</w:t>
      </w:r>
    </w:p>
    <w:p w14:paraId="5CD67E69">
      <w:pPr>
        <w:spacing w:line="460" w:lineRule="exact"/>
        <w:ind w:firstLine="495"/>
        <w:rPr>
          <w:rFonts w:ascii="宋体" w:hAnsi="宋体"/>
          <w:sz w:val="24"/>
          <w:szCs w:val="24"/>
        </w:rPr>
      </w:pPr>
      <w:r>
        <w:rPr>
          <w:rFonts w:hint="eastAsia" w:ascii="宋体" w:hAnsi="宋体"/>
          <w:sz w:val="24"/>
          <w:szCs w:val="24"/>
        </w:rPr>
        <w:t>（1）双师素质与骨干教师</w:t>
      </w:r>
    </w:p>
    <w:p w14:paraId="5753AD35">
      <w:pPr>
        <w:spacing w:line="460" w:lineRule="exact"/>
        <w:ind w:firstLine="495"/>
        <w:rPr>
          <w:rFonts w:ascii="宋体" w:hAnsi="宋体"/>
          <w:sz w:val="24"/>
          <w:szCs w:val="24"/>
        </w:rPr>
      </w:pPr>
      <w:r>
        <w:rPr>
          <w:rFonts w:hint="eastAsia" w:ascii="宋体" w:hAnsi="宋体"/>
          <w:sz w:val="24"/>
          <w:szCs w:val="24"/>
        </w:rPr>
        <w:t>专任</w:t>
      </w:r>
      <w:r>
        <w:rPr>
          <w:rFonts w:ascii="宋体" w:hAnsi="宋体"/>
          <w:sz w:val="24"/>
          <w:szCs w:val="24"/>
        </w:rPr>
        <w:t>教师应</w:t>
      </w:r>
      <w:r>
        <w:rPr>
          <w:rFonts w:hint="eastAsia" w:ascii="宋体" w:hAnsi="宋体"/>
          <w:sz w:val="24"/>
          <w:szCs w:val="24"/>
        </w:rPr>
        <w:t>具有高校教师资格证和本专业领域相关证书，</w:t>
      </w:r>
      <w:r>
        <w:rPr>
          <w:rFonts w:hint="eastAsia" w:ascii="宋体" w:hAnsi="宋体"/>
          <w:sz w:val="24"/>
          <w:szCs w:val="24"/>
          <w:lang w:val="en-US" w:eastAsia="zh-CN"/>
        </w:rPr>
        <w:t>航空工程、汽车工程</w:t>
      </w:r>
      <w:r>
        <w:rPr>
          <w:rFonts w:ascii="宋体" w:hAnsi="宋体"/>
          <w:sz w:val="24"/>
          <w:szCs w:val="24"/>
        </w:rPr>
        <w:t>、</w:t>
      </w:r>
      <w:r>
        <w:rPr>
          <w:rFonts w:hint="eastAsia" w:ascii="宋体" w:hAnsi="宋体"/>
          <w:sz w:val="24"/>
          <w:szCs w:val="24"/>
        </w:rPr>
        <w:t>电气自动化等相关专业本科以上学历；具有扎实的机械</w:t>
      </w:r>
      <w:r>
        <w:rPr>
          <w:rFonts w:ascii="宋体" w:hAnsi="宋体"/>
          <w:sz w:val="24"/>
          <w:szCs w:val="24"/>
        </w:rPr>
        <w:t>、</w:t>
      </w:r>
      <w:r>
        <w:rPr>
          <w:rFonts w:hint="eastAsia" w:ascii="宋体" w:hAnsi="宋体"/>
          <w:sz w:val="24"/>
          <w:szCs w:val="24"/>
        </w:rPr>
        <w:t>电气相关理论功底和实践能力；具有较强信息化教学能力，能够开展课程教学改革和科学研究；每5年累计不少于6个月的企业实践经历。</w:t>
      </w:r>
    </w:p>
    <w:p w14:paraId="238E0C33">
      <w:pPr>
        <w:numPr>
          <w:ilvl w:val="0"/>
          <w:numId w:val="4"/>
        </w:numPr>
        <w:spacing w:line="460" w:lineRule="exact"/>
        <w:ind w:firstLine="495"/>
        <w:rPr>
          <w:rFonts w:ascii="宋体" w:hAnsi="宋体"/>
          <w:sz w:val="24"/>
          <w:szCs w:val="24"/>
        </w:rPr>
      </w:pPr>
      <w:r>
        <w:rPr>
          <w:rFonts w:hint="eastAsia" w:ascii="宋体" w:hAnsi="宋体"/>
          <w:sz w:val="24"/>
          <w:szCs w:val="24"/>
        </w:rPr>
        <w:t>专业带头人</w:t>
      </w:r>
    </w:p>
    <w:p w14:paraId="02572816">
      <w:pPr>
        <w:spacing w:line="460" w:lineRule="exact"/>
        <w:ind w:firstLine="495"/>
        <w:rPr>
          <w:rFonts w:hint="eastAsia" w:ascii="宋体" w:hAnsi="宋体"/>
          <w:sz w:val="24"/>
          <w:szCs w:val="24"/>
        </w:rPr>
      </w:pPr>
      <w:r>
        <w:rPr>
          <w:rFonts w:hint="eastAsia" w:ascii="宋体" w:hAnsi="宋体"/>
          <w:sz w:val="24"/>
          <w:szCs w:val="24"/>
        </w:rPr>
        <w:t>具有本科及以上学历，副高及以上职称，能够承担 2-4 门专业课程教学任务，具有良好的职业道德和团队精神，系统掌握</w:t>
      </w:r>
      <w:r>
        <w:rPr>
          <w:rFonts w:hint="eastAsia" w:ascii="宋体" w:hAnsi="宋体"/>
          <w:sz w:val="24"/>
          <w:szCs w:val="24"/>
          <w:lang w:val="en-US" w:eastAsia="zh-CN"/>
        </w:rPr>
        <w:t>航空地面设备维修专业</w:t>
      </w:r>
      <w:r>
        <w:rPr>
          <w:rFonts w:hint="eastAsia" w:ascii="宋体" w:hAnsi="宋体"/>
          <w:sz w:val="24"/>
          <w:szCs w:val="24"/>
        </w:rPr>
        <w:t>的理论知识和</w:t>
      </w:r>
      <w:r>
        <w:rPr>
          <w:rFonts w:ascii="宋体" w:hAnsi="宋体"/>
          <w:sz w:val="24"/>
          <w:szCs w:val="24"/>
        </w:rPr>
        <w:t>实践技能</w:t>
      </w:r>
      <w:r>
        <w:rPr>
          <w:rFonts w:hint="eastAsia" w:ascii="宋体" w:hAnsi="宋体"/>
          <w:sz w:val="24"/>
          <w:szCs w:val="24"/>
        </w:rPr>
        <w:t>，具有较强的信息化教学能力，能够准确把握</w:t>
      </w:r>
      <w:r>
        <w:rPr>
          <w:rFonts w:hint="eastAsia" w:ascii="宋体" w:hAnsi="宋体"/>
          <w:sz w:val="24"/>
          <w:szCs w:val="24"/>
          <w:lang w:val="en-US" w:eastAsia="zh-CN"/>
        </w:rPr>
        <w:t>航空地面设备维修</w:t>
      </w:r>
      <w:r>
        <w:rPr>
          <w:rFonts w:hint="eastAsia" w:ascii="宋体" w:hAnsi="宋体"/>
          <w:sz w:val="24"/>
          <w:szCs w:val="24"/>
        </w:rPr>
        <w:t>专业发展方向，引领本专业教师开展教学改革和科学研究，并积极服务本地区机械制造</w:t>
      </w:r>
      <w:r>
        <w:rPr>
          <w:rFonts w:ascii="宋体" w:hAnsi="宋体"/>
          <w:sz w:val="24"/>
          <w:szCs w:val="24"/>
        </w:rPr>
        <w:t>行业</w:t>
      </w:r>
      <w:r>
        <w:rPr>
          <w:rFonts w:hint="eastAsia" w:ascii="宋体" w:hAnsi="宋体"/>
          <w:sz w:val="24"/>
          <w:szCs w:val="24"/>
        </w:rPr>
        <w:t>发展。</w:t>
      </w:r>
    </w:p>
    <w:p w14:paraId="79BA1826">
      <w:pPr>
        <w:pStyle w:val="36"/>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Times New Roman" w:hAnsi="Times New Roman" w:eastAsia="宋体"/>
          <w:sz w:val="24"/>
          <w:szCs w:val="28"/>
        </w:rPr>
      </w:pPr>
      <w:r>
        <w:rPr>
          <w:rFonts w:hint="eastAsia" w:ascii="Times New Roman" w:hAnsi="Times New Roman" w:eastAsia="宋体"/>
          <w:sz w:val="24"/>
          <w:szCs w:val="28"/>
        </w:rPr>
        <w:t>（3）双师素质与骨干教师</w:t>
      </w:r>
    </w:p>
    <w:p w14:paraId="7E7D9898">
      <w:pPr>
        <w:pStyle w:val="36"/>
        <w:keepNext w:val="0"/>
        <w:keepLines w:val="0"/>
        <w:pageBreakBefore w:val="0"/>
        <w:widowControl w:val="0"/>
        <w:kinsoku/>
        <w:wordWrap/>
        <w:overflowPunct/>
        <w:topLinePunct w:val="0"/>
        <w:autoSpaceDE/>
        <w:autoSpaceDN/>
        <w:bidi w:val="0"/>
        <w:adjustRightInd/>
        <w:snapToGrid/>
        <w:spacing w:line="400" w:lineRule="atLeast"/>
        <w:textAlignment w:val="auto"/>
        <w:rPr>
          <w:rFonts w:ascii="Times New Roman" w:hAnsi="Times New Roman" w:eastAsia="宋体"/>
          <w:sz w:val="24"/>
          <w:szCs w:val="28"/>
        </w:rPr>
      </w:pPr>
      <w:r>
        <w:rPr>
          <w:rFonts w:hint="eastAsia" w:ascii="Times New Roman" w:hAnsi="Times New Roman" w:eastAsia="宋体"/>
          <w:sz w:val="24"/>
          <w:szCs w:val="28"/>
        </w:rPr>
        <w:t>在教师素质方面，专任教师全部具有高校教师资格证，职业资格证，具备双师素质；专业骨干教师和兼职教师全部具备3年以上与该课程内容相关的一线工作经验，熟悉行业新技术，具有较强的科研能力，专业骨干教师和兼职教师在企业都是技术骨干，本科或以上学历，有较高的师德修养，懂得教学规律，能遵守学校教学管理制度，积极参与专业建设和课程建设。</w:t>
      </w:r>
    </w:p>
    <w:p w14:paraId="47EA68F1">
      <w:pPr>
        <w:keepNext/>
        <w:keepLines/>
        <w:spacing w:line="500" w:lineRule="exact"/>
        <w:ind w:firstLine="422" w:firstLineChars="150"/>
        <w:outlineLvl w:val="9"/>
        <w:rPr>
          <w:rFonts w:ascii="Arial" w:hAnsi="Arial" w:eastAsia="黑体"/>
          <w:b/>
          <w:bCs/>
          <w:sz w:val="28"/>
          <w:szCs w:val="28"/>
        </w:rPr>
      </w:pPr>
      <w:bookmarkStart w:id="73" w:name="_Toc119631169"/>
      <w:r>
        <w:rPr>
          <w:rFonts w:hint="eastAsia" w:ascii="Arial" w:hAnsi="Arial" w:eastAsia="黑体"/>
          <w:b/>
          <w:bCs/>
          <w:sz w:val="28"/>
          <w:szCs w:val="28"/>
        </w:rPr>
        <w:t>3</w:t>
      </w:r>
      <w:r>
        <w:rPr>
          <w:rFonts w:ascii="Arial" w:hAnsi="Arial" w:eastAsia="黑体"/>
          <w:b/>
          <w:bCs/>
          <w:sz w:val="28"/>
          <w:szCs w:val="28"/>
        </w:rPr>
        <w:t>.</w:t>
      </w:r>
      <w:r>
        <w:rPr>
          <w:rFonts w:hint="eastAsia" w:ascii="Arial" w:hAnsi="Arial" w:eastAsia="黑体"/>
          <w:b/>
          <w:bCs/>
          <w:sz w:val="28"/>
          <w:szCs w:val="28"/>
        </w:rPr>
        <w:t>兼职</w:t>
      </w:r>
      <w:r>
        <w:rPr>
          <w:rFonts w:ascii="Arial" w:hAnsi="Arial" w:eastAsia="黑体"/>
          <w:b/>
          <w:bCs/>
          <w:sz w:val="28"/>
          <w:szCs w:val="28"/>
        </w:rPr>
        <w:t>教师</w:t>
      </w:r>
      <w:bookmarkEnd w:id="73"/>
    </w:p>
    <w:p w14:paraId="16EE08C5">
      <w:pPr>
        <w:spacing w:line="460" w:lineRule="exact"/>
        <w:ind w:firstLine="480" w:firstLineChars="200"/>
        <w:rPr>
          <w:rFonts w:ascii="宋体" w:hAnsi="宋体"/>
          <w:sz w:val="24"/>
          <w:szCs w:val="24"/>
        </w:rPr>
      </w:pPr>
      <w:r>
        <w:rPr>
          <w:rFonts w:hint="eastAsia" w:ascii="宋体" w:hAnsi="宋体"/>
          <w:sz w:val="24"/>
          <w:szCs w:val="24"/>
        </w:rPr>
        <w:t>兼职</w:t>
      </w:r>
      <w:r>
        <w:rPr>
          <w:rFonts w:ascii="宋体" w:hAnsi="宋体"/>
          <w:sz w:val="24"/>
          <w:szCs w:val="24"/>
        </w:rPr>
        <w:t>教师</w:t>
      </w:r>
      <w:r>
        <w:rPr>
          <w:rFonts w:hint="eastAsia" w:ascii="宋体" w:hAnsi="宋体"/>
          <w:sz w:val="24"/>
          <w:szCs w:val="24"/>
        </w:rPr>
        <w:t>主要从</w:t>
      </w:r>
      <w:r>
        <w:rPr>
          <w:rFonts w:hint="eastAsia" w:ascii="宋体" w:hAnsi="宋体"/>
          <w:sz w:val="24"/>
          <w:szCs w:val="24"/>
          <w:lang w:val="en-US" w:eastAsia="zh-CN"/>
        </w:rPr>
        <w:t>航空地面设备制造维修</w:t>
      </w:r>
      <w:r>
        <w:rPr>
          <w:rFonts w:hint="eastAsia" w:ascii="宋体" w:hAnsi="宋体"/>
          <w:sz w:val="24"/>
          <w:szCs w:val="24"/>
        </w:rPr>
        <w:t>企业聘任，具备良好的思想政治素质、职业道德和工匠精神，具有扎实的机械加工专业知识和丰富的的实际工作经验，具有中级及以上相关专业职称，能承担专业课程教学、实习实训指导和学生职业发展规划指导等教学任务。</w:t>
      </w:r>
    </w:p>
    <w:p w14:paraId="4FB5B6C9">
      <w:pPr>
        <w:keepNext/>
        <w:keepLines/>
        <w:spacing w:line="500" w:lineRule="exact"/>
        <w:ind w:firstLine="562" w:firstLineChars="200"/>
        <w:outlineLvl w:val="1"/>
        <w:rPr>
          <w:rFonts w:hint="eastAsia" w:ascii="黑体" w:hAnsi="黑体" w:eastAsia="黑体"/>
          <w:b/>
          <w:sz w:val="24"/>
          <w:szCs w:val="24"/>
        </w:rPr>
      </w:pPr>
      <w:bookmarkStart w:id="74" w:name="_Toc28434"/>
      <w:r>
        <w:rPr>
          <w:rFonts w:ascii="Arial" w:hAnsi="Arial" w:eastAsia="黑体"/>
          <w:b/>
          <w:bCs/>
          <w:color w:val="000000"/>
          <w:sz w:val="28"/>
          <w:szCs w:val="28"/>
        </w:rPr>
        <w:t>（</w:t>
      </w:r>
      <w:r>
        <w:rPr>
          <w:rFonts w:hint="eastAsia" w:ascii="Arial" w:hAnsi="Arial" w:eastAsia="黑体"/>
          <w:b/>
          <w:bCs/>
          <w:color w:val="000000"/>
          <w:sz w:val="28"/>
          <w:szCs w:val="28"/>
        </w:rPr>
        <w:t>二</w:t>
      </w:r>
      <w:r>
        <w:rPr>
          <w:rFonts w:ascii="Arial" w:hAnsi="Arial" w:eastAsia="黑体"/>
          <w:b/>
          <w:bCs/>
          <w:color w:val="000000"/>
          <w:sz w:val="28"/>
          <w:szCs w:val="28"/>
        </w:rPr>
        <w:t>）</w:t>
      </w:r>
      <w:r>
        <w:rPr>
          <w:rFonts w:hint="eastAsia" w:ascii="Arial" w:hAnsi="Arial" w:eastAsia="黑体"/>
          <w:b/>
          <w:bCs/>
          <w:color w:val="000000"/>
          <w:sz w:val="28"/>
          <w:szCs w:val="28"/>
        </w:rPr>
        <w:t>教学设施</w:t>
      </w:r>
      <w:bookmarkEnd w:id="72"/>
      <w:bookmarkEnd w:id="74"/>
      <w:bookmarkStart w:id="75" w:name="_Toc407697923"/>
      <w:bookmarkStart w:id="76" w:name="_Toc405393407"/>
      <w:bookmarkStart w:id="77" w:name="_Toc407696165"/>
    </w:p>
    <w:p w14:paraId="47BFB43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黑体" w:hAnsi="黑体" w:eastAsia="黑体"/>
          <w:b/>
          <w:sz w:val="24"/>
          <w:szCs w:val="24"/>
        </w:rPr>
      </w:pPr>
      <w:r>
        <w:rPr>
          <w:rFonts w:hint="eastAsia" w:ascii="黑体" w:hAnsi="黑体" w:eastAsia="黑体"/>
          <w:b/>
          <w:sz w:val="24"/>
          <w:szCs w:val="24"/>
        </w:rPr>
        <w:t>1.专业教室基本条件</w:t>
      </w:r>
    </w:p>
    <w:p w14:paraId="48DE7607">
      <w:pPr>
        <w:spacing w:line="360" w:lineRule="auto"/>
        <w:ind w:firstLine="480" w:firstLineChars="200"/>
        <w:rPr>
          <w:rFonts w:hint="eastAsia" w:ascii="黑体" w:hAnsi="黑体" w:eastAsia="黑体"/>
          <w:b/>
          <w:sz w:val="24"/>
          <w:szCs w:val="24"/>
        </w:rPr>
      </w:pPr>
      <w:r>
        <w:rPr>
          <w:rFonts w:hint="eastAsia" w:ascii="宋体" w:hAnsi="宋体"/>
          <w:sz w:val="24"/>
          <w:szCs w:val="24"/>
        </w:rPr>
        <w:t>配备黑（白）板、多媒体计算机、投影设备、音响设备，互联网接入或WiFi环境，并具有网络安全防护措施。安装应急照明装置并保持良好状态，符合紧急疏散要求、标志明显、保持逃生通道畅通无阻。</w:t>
      </w:r>
    </w:p>
    <w:p w14:paraId="36BC3EF0">
      <w:pPr>
        <w:ind w:firstLine="482" w:firstLineChars="200"/>
        <w:rPr>
          <w:rFonts w:ascii="黑体" w:hAnsi="黑体" w:eastAsia="黑体"/>
          <w:b/>
          <w:sz w:val="24"/>
          <w:szCs w:val="24"/>
        </w:rPr>
      </w:pPr>
      <w:r>
        <w:rPr>
          <w:rFonts w:hint="eastAsia" w:ascii="黑体" w:hAnsi="黑体" w:eastAsia="黑体"/>
          <w:b/>
          <w:sz w:val="24"/>
          <w:szCs w:val="24"/>
        </w:rPr>
        <w:t>2.校内实践教学条件</w:t>
      </w:r>
      <w:bookmarkEnd w:id="75"/>
      <w:bookmarkEnd w:id="76"/>
      <w:bookmarkEnd w:id="77"/>
    </w:p>
    <w:p w14:paraId="382BDF3B">
      <w:pPr>
        <w:spacing w:line="500" w:lineRule="exact"/>
        <w:ind w:firstLine="480" w:firstLineChars="200"/>
        <w:rPr>
          <w:rFonts w:ascii="宋体" w:hAnsi="宋体"/>
          <w:sz w:val="24"/>
          <w:szCs w:val="24"/>
        </w:rPr>
      </w:pPr>
      <w:r>
        <w:rPr>
          <w:rFonts w:ascii="宋体" w:hAnsi="宋体"/>
          <w:sz w:val="24"/>
          <w:szCs w:val="24"/>
        </w:rPr>
        <w:t>（1）</w:t>
      </w:r>
      <w:r>
        <w:rPr>
          <w:rFonts w:hint="eastAsia" w:ascii="宋体" w:hAnsi="宋体"/>
          <w:sz w:val="24"/>
          <w:szCs w:val="24"/>
        </w:rPr>
        <w:t>校内实训室</w:t>
      </w:r>
    </w:p>
    <w:p w14:paraId="0A197DBE">
      <w:pPr>
        <w:spacing w:line="500" w:lineRule="exact"/>
        <w:ind w:firstLine="480" w:firstLineChars="200"/>
        <w:jc w:val="left"/>
        <w:rPr>
          <w:rFonts w:hint="eastAsia" w:ascii="宋体" w:hAnsi="宋体" w:eastAsia="宋体"/>
          <w:sz w:val="24"/>
          <w:szCs w:val="24"/>
          <w:lang w:eastAsia="zh-CN"/>
        </w:rPr>
      </w:pPr>
      <w:r>
        <w:rPr>
          <w:rFonts w:hint="eastAsia" w:ascii="宋体" w:hAnsi="宋体"/>
          <w:sz w:val="24"/>
          <w:szCs w:val="24"/>
        </w:rPr>
        <w:t>为保</w:t>
      </w:r>
      <w:r>
        <w:rPr>
          <w:rFonts w:ascii="宋体" w:hAnsi="宋体"/>
          <w:sz w:val="24"/>
          <w:szCs w:val="24"/>
        </w:rPr>
        <w:t>证学生</w:t>
      </w:r>
      <w:r>
        <w:rPr>
          <w:rFonts w:hint="eastAsia" w:ascii="宋体" w:hAnsi="宋体"/>
          <w:sz w:val="24"/>
          <w:szCs w:val="24"/>
        </w:rPr>
        <w:t>充足</w:t>
      </w:r>
      <w:r>
        <w:rPr>
          <w:rFonts w:ascii="宋体" w:hAnsi="宋体"/>
          <w:sz w:val="24"/>
          <w:szCs w:val="24"/>
        </w:rPr>
        <w:t>的实践学习条件，</w:t>
      </w:r>
      <w:r>
        <w:rPr>
          <w:rFonts w:hint="eastAsia" w:ascii="宋体" w:hAnsi="宋体"/>
          <w:sz w:val="24"/>
          <w:szCs w:val="24"/>
          <w:lang w:val="en-US" w:eastAsia="zh-CN"/>
        </w:rPr>
        <w:t>配备</w:t>
      </w:r>
      <w:r>
        <w:rPr>
          <w:rFonts w:hint="eastAsia" w:ascii="宋体" w:hAnsi="宋体"/>
          <w:sz w:val="24"/>
          <w:szCs w:val="24"/>
        </w:rPr>
        <w:t>有计算机实训室、钳工实训室、电子电工实训室、</w:t>
      </w:r>
      <w:r>
        <w:rPr>
          <w:rFonts w:hint="eastAsia" w:ascii="宋体" w:hAnsi="宋体"/>
          <w:sz w:val="24"/>
          <w:szCs w:val="24"/>
          <w:lang w:val="en-US" w:eastAsia="zh-CN"/>
        </w:rPr>
        <w:t>航空地面车辆</w:t>
      </w:r>
      <w:r>
        <w:rPr>
          <w:rFonts w:hint="eastAsia" w:ascii="宋体" w:hAnsi="宋体"/>
          <w:sz w:val="24"/>
          <w:szCs w:val="24"/>
        </w:rPr>
        <w:t>发动机拆装实训室、</w:t>
      </w:r>
      <w:r>
        <w:rPr>
          <w:rFonts w:hint="eastAsia" w:ascii="宋体" w:hAnsi="宋体"/>
          <w:sz w:val="24"/>
          <w:szCs w:val="24"/>
          <w:lang w:val="en-US" w:eastAsia="zh-CN"/>
        </w:rPr>
        <w:t>航空地面车辆</w:t>
      </w:r>
      <w:r>
        <w:rPr>
          <w:rFonts w:hint="eastAsia" w:ascii="宋体" w:hAnsi="宋体"/>
          <w:sz w:val="24"/>
          <w:szCs w:val="24"/>
        </w:rPr>
        <w:t>汽车底盘拆装实训室、</w:t>
      </w:r>
      <w:r>
        <w:rPr>
          <w:rFonts w:hint="eastAsia" w:ascii="宋体" w:hAnsi="宋体"/>
          <w:sz w:val="24"/>
          <w:szCs w:val="24"/>
          <w:lang w:val="en-US" w:eastAsia="zh-CN"/>
        </w:rPr>
        <w:t>航空地面</w:t>
      </w:r>
      <w:r>
        <w:rPr>
          <w:rFonts w:hint="eastAsia" w:ascii="宋体" w:hAnsi="宋体"/>
          <w:sz w:val="24"/>
          <w:szCs w:val="24"/>
        </w:rPr>
        <w:t>汽车电气系统实训室、</w:t>
      </w:r>
      <w:r>
        <w:rPr>
          <w:rFonts w:hint="eastAsia" w:ascii="宋体" w:hAnsi="宋体"/>
          <w:sz w:val="24"/>
          <w:szCs w:val="24"/>
          <w:lang w:val="en-US" w:eastAsia="zh-CN"/>
        </w:rPr>
        <w:t>航空地面设备（机务）实训室、航空地面设备（货运）实训室</w:t>
      </w:r>
      <w:r>
        <w:rPr>
          <w:rFonts w:hint="eastAsia" w:ascii="宋体" w:hAnsi="宋体"/>
          <w:sz w:val="24"/>
          <w:szCs w:val="24"/>
        </w:rPr>
        <w:t>。实验室数量及名称见下表</w:t>
      </w:r>
      <w:r>
        <w:rPr>
          <w:rFonts w:hint="eastAsia" w:ascii="宋体" w:hAnsi="宋体"/>
          <w:sz w:val="24"/>
          <w:szCs w:val="24"/>
          <w:lang w:eastAsia="zh-CN"/>
        </w:rPr>
        <w:t>。</w:t>
      </w:r>
    </w:p>
    <w:p w14:paraId="10A39F58">
      <w:pPr>
        <w:spacing w:line="500" w:lineRule="exact"/>
        <w:ind w:firstLine="482" w:firstLineChars="200"/>
        <w:jc w:val="center"/>
        <w:rPr>
          <w:rFonts w:hint="eastAsia" w:ascii="宋体" w:hAnsi="宋体"/>
          <w:b/>
          <w:color w:val="000000"/>
          <w:sz w:val="24"/>
          <w:szCs w:val="24"/>
        </w:rPr>
      </w:pPr>
      <w:r>
        <w:rPr>
          <w:rFonts w:hint="eastAsia" w:ascii="宋体" w:hAnsi="宋体"/>
          <w:b/>
          <w:color w:val="000000"/>
          <w:sz w:val="24"/>
          <w:szCs w:val="24"/>
        </w:rPr>
        <w:t>表</w:t>
      </w:r>
      <w:r>
        <w:rPr>
          <w:rFonts w:ascii="宋体" w:hAnsi="宋体"/>
          <w:b/>
          <w:color w:val="000000"/>
          <w:sz w:val="24"/>
          <w:szCs w:val="24"/>
        </w:rPr>
        <w:t>1</w:t>
      </w:r>
      <w:r>
        <w:rPr>
          <w:rFonts w:hint="eastAsia" w:ascii="宋体" w:hAnsi="宋体"/>
          <w:b/>
          <w:color w:val="000000"/>
          <w:sz w:val="24"/>
          <w:szCs w:val="24"/>
          <w:lang w:val="en-US" w:eastAsia="zh-CN"/>
        </w:rPr>
        <w:t>5</w:t>
      </w:r>
      <w:r>
        <w:rPr>
          <w:rFonts w:hint="eastAsia" w:ascii="宋体" w:hAnsi="宋体"/>
          <w:b/>
          <w:color w:val="000000"/>
          <w:sz w:val="24"/>
          <w:szCs w:val="24"/>
        </w:rPr>
        <w:t xml:space="preserve"> 实训室功能表</w:t>
      </w:r>
    </w:p>
    <w:tbl>
      <w:tblPr>
        <w:tblStyle w:val="25"/>
        <w:tblW w:w="9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6"/>
        <w:gridCol w:w="1586"/>
        <w:gridCol w:w="1842"/>
        <w:gridCol w:w="1843"/>
        <w:gridCol w:w="1843"/>
        <w:gridCol w:w="1886"/>
      </w:tblGrid>
      <w:tr w14:paraId="5CD14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shd w:val="clear" w:color="auto" w:fill="auto"/>
            <w:vAlign w:val="center"/>
          </w:tcPr>
          <w:p w14:paraId="57030F28">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序号</w:t>
            </w:r>
          </w:p>
        </w:tc>
        <w:tc>
          <w:tcPr>
            <w:tcW w:w="1586" w:type="dxa"/>
            <w:shd w:val="clear" w:color="auto" w:fill="auto"/>
            <w:vAlign w:val="center"/>
          </w:tcPr>
          <w:p w14:paraId="70B6EB89">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校内实训室名称</w:t>
            </w:r>
          </w:p>
        </w:tc>
        <w:tc>
          <w:tcPr>
            <w:tcW w:w="1842" w:type="dxa"/>
            <w:shd w:val="clear" w:color="auto" w:fill="auto"/>
            <w:vAlign w:val="center"/>
          </w:tcPr>
          <w:p w14:paraId="3C678EF2">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主要设备</w:t>
            </w:r>
          </w:p>
        </w:tc>
        <w:tc>
          <w:tcPr>
            <w:tcW w:w="1843" w:type="dxa"/>
            <w:shd w:val="clear" w:color="auto" w:fill="auto"/>
            <w:vAlign w:val="center"/>
          </w:tcPr>
          <w:p w14:paraId="4EEA0BEF">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主要功能</w:t>
            </w:r>
          </w:p>
        </w:tc>
        <w:tc>
          <w:tcPr>
            <w:tcW w:w="1843" w:type="dxa"/>
            <w:shd w:val="clear" w:color="auto" w:fill="auto"/>
            <w:vAlign w:val="center"/>
          </w:tcPr>
          <w:p w14:paraId="771C0F3E">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适用课程</w:t>
            </w:r>
          </w:p>
        </w:tc>
        <w:tc>
          <w:tcPr>
            <w:tcW w:w="1886" w:type="dxa"/>
            <w:shd w:val="clear" w:color="auto" w:fill="auto"/>
            <w:vAlign w:val="center"/>
          </w:tcPr>
          <w:p w14:paraId="36166A73">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适用范围</w:t>
            </w:r>
          </w:p>
          <w:p w14:paraId="4267CE27">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（职业鉴定项目）</w:t>
            </w:r>
          </w:p>
        </w:tc>
      </w:tr>
      <w:tr w14:paraId="7C124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shd w:val="clear" w:color="auto" w:fill="auto"/>
            <w:vAlign w:val="center"/>
          </w:tcPr>
          <w:p w14:paraId="17EFE036">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1</w:t>
            </w:r>
          </w:p>
        </w:tc>
        <w:tc>
          <w:tcPr>
            <w:tcW w:w="1586" w:type="dxa"/>
            <w:shd w:val="clear" w:color="auto" w:fill="auto"/>
            <w:vAlign w:val="top"/>
          </w:tcPr>
          <w:p w14:paraId="2A029498">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计算机实训室</w:t>
            </w:r>
          </w:p>
        </w:tc>
        <w:tc>
          <w:tcPr>
            <w:tcW w:w="1842" w:type="dxa"/>
            <w:shd w:val="clear" w:color="auto" w:fill="auto"/>
            <w:vAlign w:val="top"/>
          </w:tcPr>
          <w:p w14:paraId="29031835">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装有计算机办公软件、AutoCAD制图软件、CATIA绘图软件</w:t>
            </w:r>
          </w:p>
        </w:tc>
        <w:tc>
          <w:tcPr>
            <w:tcW w:w="1843" w:type="dxa"/>
            <w:shd w:val="clear" w:color="auto" w:fill="auto"/>
            <w:vAlign w:val="top"/>
          </w:tcPr>
          <w:p w14:paraId="0EDF153F">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 xml:space="preserve">1.工程制图的基础知识与技能 </w:t>
            </w:r>
          </w:p>
          <w:p w14:paraId="46CF90C8">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 xml:space="preserve">2. 正投影作图基础 </w:t>
            </w:r>
          </w:p>
          <w:p w14:paraId="6342C50E">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 xml:space="preserve">3. 轴测图的绘制 </w:t>
            </w:r>
          </w:p>
          <w:p w14:paraId="6642C81A">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4. 立体表面交线</w:t>
            </w:r>
          </w:p>
          <w:p w14:paraId="35FC479E">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 xml:space="preserve">5.组合体视图 </w:t>
            </w:r>
          </w:p>
          <w:p w14:paraId="65139C46">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 xml:space="preserve">6. 机件的常用表达方式 </w:t>
            </w:r>
          </w:p>
          <w:p w14:paraId="72B3F661">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7. 常用件与标准件表达</w:t>
            </w:r>
          </w:p>
        </w:tc>
        <w:tc>
          <w:tcPr>
            <w:tcW w:w="1843" w:type="dxa"/>
            <w:shd w:val="clear" w:color="auto" w:fill="auto"/>
          </w:tcPr>
          <w:p w14:paraId="2D2AE3EE">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工程制图</w:t>
            </w:r>
          </w:p>
          <w:p w14:paraId="2AC85A0D">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CATIA绘图</w:t>
            </w:r>
          </w:p>
        </w:tc>
        <w:tc>
          <w:tcPr>
            <w:tcW w:w="1886" w:type="dxa"/>
            <w:shd w:val="clear" w:color="auto" w:fill="auto"/>
          </w:tcPr>
          <w:p w14:paraId="46B8E836">
            <w:pPr>
              <w:keepNext w:val="0"/>
              <w:keepLines w:val="0"/>
              <w:suppressLineNumbers w:val="0"/>
              <w:spacing w:before="0" w:beforeAutospacing="0" w:after="0" w:afterAutospacing="0"/>
              <w:ind w:left="0" w:right="0"/>
              <w:rPr>
                <w:rFonts w:hint="default" w:ascii="宋体" w:hAnsi="宋体" w:cs="Times New Roman"/>
                <w:b w:val="0"/>
                <w:bCs/>
                <w:sz w:val="18"/>
                <w:szCs w:val="18"/>
                <w:lang w:val="en-US" w:eastAsia="zh-CN"/>
              </w:rPr>
            </w:pPr>
            <w:r>
              <w:rPr>
                <w:rFonts w:hint="eastAsia" w:ascii="宋体" w:hAnsi="宋体" w:cs="Times New Roman"/>
                <w:b w:val="0"/>
                <w:bCs/>
                <w:sz w:val="18"/>
                <w:szCs w:val="18"/>
                <w:lang w:val="en-US" w:eastAsia="zh-CN"/>
              </w:rPr>
              <w:t>计算机证书</w:t>
            </w:r>
          </w:p>
        </w:tc>
      </w:tr>
      <w:tr w14:paraId="380C5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shd w:val="clear" w:color="auto" w:fill="auto"/>
            <w:vAlign w:val="center"/>
          </w:tcPr>
          <w:p w14:paraId="2EA6AA5A">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2</w:t>
            </w:r>
          </w:p>
        </w:tc>
        <w:tc>
          <w:tcPr>
            <w:tcW w:w="1586" w:type="dxa"/>
            <w:shd w:val="clear" w:color="auto" w:fill="auto"/>
            <w:vAlign w:val="top"/>
          </w:tcPr>
          <w:p w14:paraId="71B18E62">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钳工实训室</w:t>
            </w:r>
          </w:p>
        </w:tc>
        <w:tc>
          <w:tcPr>
            <w:tcW w:w="1842" w:type="dxa"/>
            <w:shd w:val="clear" w:color="auto" w:fill="auto"/>
            <w:vAlign w:val="top"/>
          </w:tcPr>
          <w:p w14:paraId="0EB92144">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钳工实训台、虎钳台、钢锯、锉刀、刀口尺、游标卡尺、高度尺、钻台、角度尺</w:t>
            </w:r>
          </w:p>
        </w:tc>
        <w:tc>
          <w:tcPr>
            <w:tcW w:w="1843" w:type="dxa"/>
            <w:shd w:val="clear" w:color="auto" w:fill="auto"/>
            <w:vAlign w:val="top"/>
          </w:tcPr>
          <w:p w14:paraId="320AC771">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榔头的制作：通过锯削、挫削、钻孔以及后期精加工等操作制造一把铁锤</w:t>
            </w:r>
          </w:p>
        </w:tc>
        <w:tc>
          <w:tcPr>
            <w:tcW w:w="1843" w:type="dxa"/>
            <w:shd w:val="clear" w:color="auto" w:fill="auto"/>
          </w:tcPr>
          <w:p w14:paraId="32AE08B3">
            <w:pPr>
              <w:keepNext w:val="0"/>
              <w:keepLines w:val="0"/>
              <w:suppressLineNumbers w:val="0"/>
              <w:spacing w:before="0" w:beforeAutospacing="0" w:after="0" w:afterAutospacing="0"/>
              <w:ind w:left="0" w:right="0"/>
              <w:rPr>
                <w:rFonts w:hint="default" w:ascii="宋体" w:hAnsi="宋体" w:cs="Times New Roman"/>
                <w:b w:val="0"/>
                <w:bCs/>
                <w:sz w:val="18"/>
                <w:szCs w:val="18"/>
                <w:lang w:val="en-US" w:eastAsia="zh-CN"/>
              </w:rPr>
            </w:pPr>
            <w:r>
              <w:rPr>
                <w:rFonts w:hint="eastAsia" w:ascii="宋体" w:hAnsi="宋体" w:cs="Times New Roman"/>
                <w:b w:val="0"/>
                <w:bCs/>
                <w:sz w:val="18"/>
                <w:szCs w:val="18"/>
                <w:lang w:val="en-US" w:eastAsia="zh-CN"/>
              </w:rPr>
              <w:t>钳工实训</w:t>
            </w:r>
          </w:p>
        </w:tc>
        <w:tc>
          <w:tcPr>
            <w:tcW w:w="1886" w:type="dxa"/>
            <w:shd w:val="clear" w:color="auto" w:fill="auto"/>
          </w:tcPr>
          <w:p w14:paraId="01579C78">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钳工</w:t>
            </w:r>
          </w:p>
        </w:tc>
      </w:tr>
      <w:tr w14:paraId="0FAAF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shd w:val="clear" w:color="auto" w:fill="auto"/>
            <w:vAlign w:val="center"/>
          </w:tcPr>
          <w:p w14:paraId="749B1D52">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3</w:t>
            </w:r>
          </w:p>
        </w:tc>
        <w:tc>
          <w:tcPr>
            <w:tcW w:w="1586" w:type="dxa"/>
            <w:shd w:val="clear" w:color="auto" w:fill="auto"/>
            <w:vAlign w:val="top"/>
          </w:tcPr>
          <w:p w14:paraId="126D17FA">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电子电工实训室</w:t>
            </w:r>
          </w:p>
        </w:tc>
        <w:tc>
          <w:tcPr>
            <w:tcW w:w="1842" w:type="dxa"/>
            <w:shd w:val="clear" w:color="auto" w:fill="auto"/>
            <w:vAlign w:val="top"/>
          </w:tcPr>
          <w:p w14:paraId="71C7FA9A">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电工实训台、示波器、兆欧表、信号发生器、万用表、电子元器件若干</w:t>
            </w:r>
          </w:p>
        </w:tc>
        <w:tc>
          <w:tcPr>
            <w:tcW w:w="1843" w:type="dxa"/>
            <w:shd w:val="clear" w:color="auto" w:fill="auto"/>
            <w:vAlign w:val="top"/>
          </w:tcPr>
          <w:p w14:paraId="76727296">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电路的安装、电路的检测、信号波形检测、短路断路实验</w:t>
            </w:r>
          </w:p>
        </w:tc>
        <w:tc>
          <w:tcPr>
            <w:tcW w:w="1843" w:type="dxa"/>
            <w:shd w:val="clear" w:color="auto" w:fill="auto"/>
          </w:tcPr>
          <w:p w14:paraId="4EB279CF">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电工基础</w:t>
            </w:r>
          </w:p>
          <w:p w14:paraId="0DF6E82F">
            <w:pPr>
              <w:keepNext w:val="0"/>
              <w:keepLines w:val="0"/>
              <w:suppressLineNumbers w:val="0"/>
              <w:spacing w:before="0" w:beforeAutospacing="0" w:after="0" w:afterAutospacing="0"/>
              <w:ind w:left="0" w:right="0"/>
              <w:rPr>
                <w:rFonts w:hint="default" w:ascii="宋体" w:hAnsi="宋体" w:cs="Times New Roman"/>
                <w:b w:val="0"/>
                <w:bCs/>
                <w:sz w:val="18"/>
                <w:szCs w:val="18"/>
                <w:lang w:val="en-US" w:eastAsia="zh-CN"/>
              </w:rPr>
            </w:pPr>
            <w:r>
              <w:rPr>
                <w:rFonts w:hint="eastAsia" w:ascii="宋体" w:hAnsi="宋体" w:cs="Times New Roman"/>
                <w:b w:val="0"/>
                <w:bCs/>
                <w:sz w:val="18"/>
                <w:szCs w:val="18"/>
                <w:lang w:val="en-US" w:eastAsia="zh-CN"/>
              </w:rPr>
              <w:t>电子技术基础</w:t>
            </w:r>
          </w:p>
        </w:tc>
        <w:tc>
          <w:tcPr>
            <w:tcW w:w="1886" w:type="dxa"/>
            <w:shd w:val="clear" w:color="auto" w:fill="auto"/>
          </w:tcPr>
          <w:p w14:paraId="6F077D4F">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电工</w:t>
            </w:r>
          </w:p>
        </w:tc>
      </w:tr>
      <w:tr w14:paraId="5E34F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shd w:val="clear" w:color="auto" w:fill="auto"/>
            <w:vAlign w:val="center"/>
          </w:tcPr>
          <w:p w14:paraId="09654C95">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4</w:t>
            </w:r>
          </w:p>
        </w:tc>
        <w:tc>
          <w:tcPr>
            <w:tcW w:w="1586" w:type="dxa"/>
            <w:shd w:val="clear" w:color="auto" w:fill="auto"/>
            <w:vAlign w:val="top"/>
          </w:tcPr>
          <w:p w14:paraId="6008B06B">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航空地面车辆发动机拆装实训室</w:t>
            </w:r>
          </w:p>
        </w:tc>
        <w:tc>
          <w:tcPr>
            <w:tcW w:w="1842" w:type="dxa"/>
            <w:shd w:val="clear" w:color="auto" w:fill="auto"/>
            <w:vAlign w:val="top"/>
          </w:tcPr>
          <w:p w14:paraId="3F619CCC">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航空地面车辆发动机、翻转架、128件工具套装、活塞拆装器、活塞环拆装器、气门拆装工具、工具柜、游标卡尺、百分表、机油、煤油</w:t>
            </w:r>
          </w:p>
        </w:tc>
        <w:tc>
          <w:tcPr>
            <w:tcW w:w="1843" w:type="dxa"/>
            <w:shd w:val="clear" w:color="auto" w:fill="auto"/>
            <w:vAlign w:val="top"/>
          </w:tcPr>
          <w:p w14:paraId="24BE36E6">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发动机的装配：曲柄连杆机构、配气机构、润滑系统、冷却系统等装配</w:t>
            </w:r>
          </w:p>
        </w:tc>
        <w:tc>
          <w:tcPr>
            <w:tcW w:w="1843" w:type="dxa"/>
            <w:shd w:val="clear" w:color="auto" w:fill="auto"/>
          </w:tcPr>
          <w:p w14:paraId="1D8F4B0B">
            <w:pPr>
              <w:keepNext w:val="0"/>
              <w:keepLines w:val="0"/>
              <w:suppressLineNumbers w:val="0"/>
              <w:spacing w:before="0" w:beforeAutospacing="0" w:after="0" w:afterAutospacing="0"/>
              <w:ind w:left="0" w:right="0"/>
              <w:rPr>
                <w:rFonts w:hint="default"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航空地面车辆发动机技术</w:t>
            </w:r>
          </w:p>
        </w:tc>
        <w:tc>
          <w:tcPr>
            <w:tcW w:w="1886" w:type="dxa"/>
            <w:shd w:val="clear" w:color="auto" w:fill="auto"/>
          </w:tcPr>
          <w:p w14:paraId="36E133DD">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p>
        </w:tc>
      </w:tr>
      <w:tr w14:paraId="0FAEA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shd w:val="clear" w:color="auto" w:fill="auto"/>
            <w:vAlign w:val="center"/>
          </w:tcPr>
          <w:p w14:paraId="7E029A8D">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5</w:t>
            </w:r>
          </w:p>
        </w:tc>
        <w:tc>
          <w:tcPr>
            <w:tcW w:w="1586" w:type="dxa"/>
            <w:shd w:val="clear" w:color="auto" w:fill="auto"/>
            <w:vAlign w:val="top"/>
          </w:tcPr>
          <w:p w14:paraId="08ECC631">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航空地面车辆底盘拆装实训室</w:t>
            </w:r>
          </w:p>
        </w:tc>
        <w:tc>
          <w:tcPr>
            <w:tcW w:w="1842" w:type="dxa"/>
            <w:shd w:val="clear" w:color="auto" w:fill="auto"/>
            <w:vAlign w:val="top"/>
          </w:tcPr>
          <w:p w14:paraId="37160DB8">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航空地面车辆变速器、制动系统、ABS防抱死系统、车轮、扒胎机、动平衡机、128件工具套装、刹车片拆装工具、工具柜、游标卡尺、百分表、除锈剂、机油、煤油</w:t>
            </w:r>
          </w:p>
        </w:tc>
        <w:tc>
          <w:tcPr>
            <w:tcW w:w="1843" w:type="dxa"/>
            <w:shd w:val="clear" w:color="auto" w:fill="auto"/>
            <w:vAlign w:val="top"/>
          </w:tcPr>
          <w:p w14:paraId="1095845E">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变速器的装配、ABS防抱死系统的检修、、刹车系统的检修、轮胎的拆装、轮胎动平衡</w:t>
            </w:r>
          </w:p>
        </w:tc>
        <w:tc>
          <w:tcPr>
            <w:tcW w:w="1843" w:type="dxa"/>
            <w:shd w:val="clear" w:color="auto" w:fill="auto"/>
          </w:tcPr>
          <w:p w14:paraId="19292FCA">
            <w:pPr>
              <w:keepNext w:val="0"/>
              <w:keepLines w:val="0"/>
              <w:suppressLineNumbers w:val="0"/>
              <w:spacing w:before="0" w:beforeAutospacing="0" w:after="0" w:afterAutospacing="0"/>
              <w:ind w:left="0" w:right="0"/>
              <w:rPr>
                <w:rFonts w:hint="default"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航空地面车辆底盘实训</w:t>
            </w:r>
          </w:p>
        </w:tc>
        <w:tc>
          <w:tcPr>
            <w:tcW w:w="1886" w:type="dxa"/>
            <w:shd w:val="clear" w:color="auto" w:fill="auto"/>
          </w:tcPr>
          <w:p w14:paraId="0B5E15DC">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p>
        </w:tc>
      </w:tr>
      <w:tr w14:paraId="63E41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shd w:val="clear" w:color="auto" w:fill="auto"/>
            <w:vAlign w:val="center"/>
          </w:tcPr>
          <w:p w14:paraId="30574054">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6</w:t>
            </w:r>
          </w:p>
        </w:tc>
        <w:tc>
          <w:tcPr>
            <w:tcW w:w="1586" w:type="dxa"/>
            <w:shd w:val="clear" w:color="auto" w:fill="auto"/>
            <w:vAlign w:val="top"/>
          </w:tcPr>
          <w:p w14:paraId="64F59161">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航空地面车辆电气系统实训室</w:t>
            </w:r>
          </w:p>
        </w:tc>
        <w:tc>
          <w:tcPr>
            <w:tcW w:w="1842" w:type="dxa"/>
            <w:shd w:val="clear" w:color="auto" w:fill="auto"/>
            <w:vAlign w:val="top"/>
          </w:tcPr>
          <w:p w14:paraId="2116C481">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航空地面车辆电器实训台、汽车发动机控制实训台、万用表、示波器、故障诊断仪、拆装工具、汽车电器零配件若干</w:t>
            </w:r>
          </w:p>
        </w:tc>
        <w:tc>
          <w:tcPr>
            <w:tcW w:w="1843" w:type="dxa"/>
            <w:shd w:val="clear" w:color="auto" w:fill="auto"/>
            <w:vAlign w:val="top"/>
          </w:tcPr>
          <w:p w14:paraId="5B52506A">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汽车整车电器、电路的检测、发动机电控实训、故障检测等</w:t>
            </w:r>
          </w:p>
        </w:tc>
        <w:tc>
          <w:tcPr>
            <w:tcW w:w="1843" w:type="dxa"/>
            <w:shd w:val="clear" w:color="auto" w:fill="auto"/>
          </w:tcPr>
          <w:p w14:paraId="5CD74125">
            <w:pPr>
              <w:keepNext w:val="0"/>
              <w:keepLines w:val="0"/>
              <w:suppressLineNumbers w:val="0"/>
              <w:spacing w:before="0" w:beforeAutospacing="0" w:after="0" w:afterAutospacing="0"/>
              <w:ind w:left="0" w:right="0"/>
              <w:rPr>
                <w:rFonts w:hint="default"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航空地面车辆电气系统实训</w:t>
            </w:r>
          </w:p>
        </w:tc>
        <w:tc>
          <w:tcPr>
            <w:tcW w:w="1886" w:type="dxa"/>
            <w:shd w:val="clear" w:color="auto" w:fill="auto"/>
          </w:tcPr>
          <w:p w14:paraId="55934196">
            <w:pPr>
              <w:keepNext w:val="0"/>
              <w:keepLines w:val="0"/>
              <w:suppressLineNumbers w:val="0"/>
              <w:spacing w:before="0" w:beforeAutospacing="0" w:after="0" w:afterAutospacing="0"/>
              <w:ind w:left="0" w:right="0"/>
              <w:rPr>
                <w:rFonts w:hint="default" w:ascii="宋体" w:hAnsi="宋体"/>
                <w:b w:val="0"/>
                <w:bCs/>
                <w:sz w:val="18"/>
                <w:szCs w:val="18"/>
              </w:rPr>
            </w:pPr>
          </w:p>
        </w:tc>
      </w:tr>
      <w:tr w14:paraId="471F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6" w:type="dxa"/>
            <w:shd w:val="clear" w:color="auto" w:fill="auto"/>
            <w:vAlign w:val="center"/>
          </w:tcPr>
          <w:p w14:paraId="01F1D28B">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7</w:t>
            </w:r>
          </w:p>
        </w:tc>
        <w:tc>
          <w:tcPr>
            <w:tcW w:w="1586" w:type="dxa"/>
            <w:shd w:val="clear" w:color="auto" w:fill="auto"/>
          </w:tcPr>
          <w:p w14:paraId="79D6BB98">
            <w:pPr>
              <w:keepNext w:val="0"/>
              <w:keepLines w:val="0"/>
              <w:suppressLineNumbers w:val="0"/>
              <w:spacing w:before="0" w:beforeAutospacing="0" w:after="0" w:afterAutospacing="0"/>
              <w:ind w:left="0" w:right="0"/>
              <w:rPr>
                <w:rFonts w:hint="default"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航空地面设备实训室</w:t>
            </w:r>
          </w:p>
        </w:tc>
        <w:tc>
          <w:tcPr>
            <w:tcW w:w="1842" w:type="dxa"/>
            <w:shd w:val="clear" w:color="auto" w:fill="auto"/>
          </w:tcPr>
          <w:p w14:paraId="53A6394F">
            <w:pPr>
              <w:keepNext w:val="0"/>
              <w:keepLines w:val="0"/>
              <w:suppressLineNumbers w:val="0"/>
              <w:spacing w:before="0" w:beforeAutospacing="0" w:after="0" w:afterAutospacing="0"/>
              <w:ind w:left="0" w:right="0"/>
              <w:rPr>
                <w:rFonts w:hint="default"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航空地面电源、航空地面气源组、地面牵引车、地面货运设备。</w:t>
            </w:r>
          </w:p>
        </w:tc>
        <w:tc>
          <w:tcPr>
            <w:tcW w:w="1843" w:type="dxa"/>
            <w:shd w:val="clear" w:color="auto" w:fill="auto"/>
          </w:tcPr>
          <w:p w14:paraId="19B0FBAE">
            <w:pPr>
              <w:keepNext w:val="0"/>
              <w:keepLines w:val="0"/>
              <w:suppressLineNumbers w:val="0"/>
              <w:spacing w:before="0" w:beforeAutospacing="0" w:after="0" w:afterAutospacing="0"/>
              <w:ind w:left="0" w:right="0"/>
              <w:rPr>
                <w:rFonts w:hint="default" w:ascii="宋体" w:hAnsi="宋体" w:cs="Times New Roman"/>
                <w:b w:val="0"/>
                <w:bCs/>
                <w:sz w:val="18"/>
                <w:szCs w:val="18"/>
                <w:lang w:val="en-US" w:eastAsia="zh-CN"/>
              </w:rPr>
            </w:pPr>
            <w:r>
              <w:rPr>
                <w:rFonts w:hint="eastAsia" w:ascii="宋体" w:hAnsi="宋体" w:cs="Times New Roman"/>
                <w:b w:val="0"/>
                <w:bCs/>
                <w:sz w:val="18"/>
                <w:szCs w:val="18"/>
                <w:lang w:val="en-US" w:eastAsia="zh-CN"/>
              </w:rPr>
              <w:t>地面电源故障诊断、地面电源故障排除、地面气源组故障诊断与排除、地面设备故障诊断与排除</w:t>
            </w:r>
          </w:p>
        </w:tc>
        <w:tc>
          <w:tcPr>
            <w:tcW w:w="1843" w:type="dxa"/>
            <w:shd w:val="clear" w:color="auto" w:fill="auto"/>
          </w:tcPr>
          <w:p w14:paraId="5D7A86AB">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航空地面设备构造与维修（机务类）</w:t>
            </w:r>
          </w:p>
          <w:p w14:paraId="2F4E22ED">
            <w:pPr>
              <w:keepNext w:val="0"/>
              <w:keepLines w:val="0"/>
              <w:suppressLineNumbers w:val="0"/>
              <w:spacing w:before="0" w:beforeAutospacing="0" w:after="0" w:afterAutospacing="0"/>
              <w:ind w:left="0" w:right="0"/>
              <w:rPr>
                <w:rFonts w:hint="eastAsia" w:ascii="宋体" w:hAnsi="宋体" w:cs="Times New Roman"/>
                <w:b w:val="0"/>
                <w:bCs/>
                <w:sz w:val="18"/>
                <w:szCs w:val="18"/>
                <w:lang w:val="en-US" w:eastAsia="zh-CN"/>
              </w:rPr>
            </w:pPr>
            <w:r>
              <w:rPr>
                <w:rFonts w:hint="eastAsia" w:ascii="宋体" w:hAnsi="宋体" w:cs="Times New Roman"/>
                <w:b w:val="0"/>
                <w:bCs/>
                <w:sz w:val="18"/>
                <w:szCs w:val="18"/>
                <w:lang w:val="en-US" w:eastAsia="zh-CN"/>
              </w:rPr>
              <w:t>旅客登机设备和货物装载机</w:t>
            </w:r>
          </w:p>
        </w:tc>
        <w:tc>
          <w:tcPr>
            <w:tcW w:w="1886" w:type="dxa"/>
            <w:shd w:val="clear" w:color="auto" w:fill="auto"/>
          </w:tcPr>
          <w:p w14:paraId="5040B5DA">
            <w:pPr>
              <w:keepNext w:val="0"/>
              <w:keepLines w:val="0"/>
              <w:suppressLineNumbers w:val="0"/>
              <w:spacing w:before="0" w:beforeAutospacing="0" w:after="0" w:afterAutospacing="0"/>
              <w:ind w:left="0" w:right="0"/>
              <w:rPr>
                <w:rFonts w:hint="default" w:ascii="宋体" w:hAnsi="宋体"/>
                <w:b/>
                <w:bCs/>
                <w:sz w:val="18"/>
                <w:szCs w:val="18"/>
              </w:rPr>
            </w:pPr>
          </w:p>
        </w:tc>
      </w:tr>
    </w:tbl>
    <w:p w14:paraId="55ADC05A">
      <w:pPr>
        <w:spacing w:line="500" w:lineRule="exact"/>
        <w:ind w:firstLine="480" w:firstLineChars="200"/>
        <w:rPr>
          <w:rFonts w:ascii="宋体" w:hAnsi="宋体"/>
          <w:sz w:val="24"/>
          <w:szCs w:val="24"/>
        </w:rPr>
      </w:pPr>
      <w:r>
        <w:rPr>
          <w:rFonts w:ascii="宋体" w:hAnsi="宋体"/>
          <w:sz w:val="24"/>
          <w:szCs w:val="24"/>
        </w:rPr>
        <w:t>（2）</w:t>
      </w:r>
      <w:r>
        <w:rPr>
          <w:rFonts w:hint="eastAsia" w:ascii="宋体" w:hAnsi="宋体"/>
          <w:sz w:val="24"/>
          <w:szCs w:val="24"/>
        </w:rPr>
        <w:t>校内实训基地</w:t>
      </w:r>
    </w:p>
    <w:p w14:paraId="43F641B0">
      <w:pPr>
        <w:spacing w:line="500" w:lineRule="exact"/>
        <w:ind w:firstLine="480" w:firstLineChars="200"/>
        <w:rPr>
          <w:rFonts w:ascii="宋体" w:hAnsi="宋体"/>
          <w:sz w:val="24"/>
          <w:szCs w:val="24"/>
        </w:rPr>
      </w:pPr>
      <w:r>
        <w:rPr>
          <w:rFonts w:hint="eastAsia" w:ascii="宋体" w:hAnsi="宋体"/>
          <w:sz w:val="24"/>
          <w:szCs w:val="24"/>
        </w:rPr>
        <w:t>建有</w:t>
      </w:r>
      <w:r>
        <w:rPr>
          <w:rFonts w:hint="eastAsia" w:ascii="宋体" w:hAnsi="宋体"/>
          <w:sz w:val="24"/>
          <w:szCs w:val="24"/>
          <w:lang w:val="en-US" w:eastAsia="zh-CN"/>
        </w:rPr>
        <w:t>航空地面设备维修</w:t>
      </w:r>
      <w:r>
        <w:rPr>
          <w:rFonts w:ascii="宋体" w:hAnsi="宋体"/>
          <w:sz w:val="24"/>
          <w:szCs w:val="24"/>
        </w:rPr>
        <w:t>实训基地</w:t>
      </w:r>
      <w:r>
        <w:rPr>
          <w:rFonts w:hint="eastAsia" w:ascii="宋体" w:hAnsi="宋体"/>
          <w:sz w:val="24"/>
          <w:szCs w:val="24"/>
        </w:rPr>
        <w:t>等</w:t>
      </w:r>
      <w:r>
        <w:rPr>
          <w:rFonts w:hint="eastAsia" w:ascii="宋体" w:hAnsi="宋体"/>
          <w:sz w:val="24"/>
          <w:szCs w:val="24"/>
          <w:lang w:val="en-US" w:eastAsia="zh-CN"/>
        </w:rPr>
        <w:t>1</w:t>
      </w:r>
      <w:r>
        <w:rPr>
          <w:rFonts w:hint="eastAsia" w:ascii="宋体" w:hAnsi="宋体"/>
          <w:sz w:val="24"/>
          <w:szCs w:val="24"/>
        </w:rPr>
        <w:t>个校内实训基地，可以承担《航空地面设备构造与维修（机务类）》</w:t>
      </w:r>
      <w:r>
        <w:rPr>
          <w:rFonts w:hint="eastAsia" w:ascii="宋体" w:hAnsi="宋体"/>
          <w:sz w:val="24"/>
          <w:szCs w:val="24"/>
          <w:lang w:eastAsia="zh-CN"/>
        </w:rPr>
        <w:t>、</w:t>
      </w:r>
      <w:r>
        <w:rPr>
          <w:rFonts w:ascii="宋体" w:hAnsi="宋体"/>
          <w:sz w:val="24"/>
          <w:szCs w:val="24"/>
        </w:rPr>
        <w:t>《</w:t>
      </w:r>
      <w:r>
        <w:rPr>
          <w:rFonts w:hint="eastAsia" w:ascii="宋体" w:hAnsi="宋体"/>
          <w:sz w:val="24"/>
          <w:szCs w:val="24"/>
        </w:rPr>
        <w:t>旅客登机设备和货物装载机</w:t>
      </w:r>
      <w:r>
        <w:rPr>
          <w:rFonts w:ascii="宋体" w:hAnsi="宋体"/>
          <w:sz w:val="24"/>
          <w:szCs w:val="24"/>
        </w:rPr>
        <w:t>》</w:t>
      </w:r>
      <w:r>
        <w:rPr>
          <w:rFonts w:hint="eastAsia" w:ascii="宋体" w:hAnsi="宋体"/>
          <w:sz w:val="24"/>
          <w:szCs w:val="24"/>
        </w:rPr>
        <w:t>等多门课程的实训教学任务。</w:t>
      </w:r>
    </w:p>
    <w:p w14:paraId="379308F0">
      <w:pPr>
        <w:ind w:firstLine="482" w:firstLineChars="200"/>
        <w:jc w:val="center"/>
        <w:rPr>
          <w:rFonts w:ascii="宋体" w:hAnsi="宋体"/>
          <w:b/>
          <w:sz w:val="24"/>
          <w:szCs w:val="24"/>
        </w:rPr>
      </w:pPr>
      <w:r>
        <w:rPr>
          <w:rFonts w:hint="eastAsia" w:ascii="宋体" w:hAnsi="宋体"/>
          <w:b/>
          <w:sz w:val="24"/>
          <w:szCs w:val="24"/>
        </w:rPr>
        <w:t>表</w:t>
      </w:r>
      <w:r>
        <w:rPr>
          <w:rFonts w:ascii="宋体" w:hAnsi="宋体"/>
          <w:b/>
          <w:sz w:val="24"/>
          <w:szCs w:val="24"/>
        </w:rPr>
        <w:t>1</w:t>
      </w:r>
      <w:r>
        <w:rPr>
          <w:rFonts w:hint="eastAsia" w:ascii="宋体" w:hAnsi="宋体"/>
          <w:b/>
          <w:sz w:val="24"/>
          <w:szCs w:val="24"/>
          <w:lang w:val="en-US" w:eastAsia="zh-CN"/>
        </w:rPr>
        <w:t>6</w:t>
      </w:r>
      <w:r>
        <w:rPr>
          <w:rFonts w:hint="eastAsia" w:ascii="宋体" w:hAnsi="宋体"/>
          <w:b/>
          <w:sz w:val="24"/>
          <w:szCs w:val="24"/>
        </w:rPr>
        <w:t xml:space="preserve"> 校内实训基地情况表</w:t>
      </w:r>
    </w:p>
    <w:tbl>
      <w:tblPr>
        <w:tblStyle w:val="25"/>
        <w:tblW w:w="83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418"/>
        <w:gridCol w:w="1591"/>
        <w:gridCol w:w="1701"/>
        <w:gridCol w:w="2977"/>
      </w:tblGrid>
      <w:tr w14:paraId="014BA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0" w:type="dxa"/>
            <w:shd w:val="clear" w:color="auto" w:fill="auto"/>
            <w:vAlign w:val="center"/>
          </w:tcPr>
          <w:p w14:paraId="0A8D9620">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序号</w:t>
            </w:r>
          </w:p>
        </w:tc>
        <w:tc>
          <w:tcPr>
            <w:tcW w:w="1418" w:type="dxa"/>
            <w:shd w:val="clear" w:color="auto" w:fill="auto"/>
            <w:vAlign w:val="center"/>
          </w:tcPr>
          <w:p w14:paraId="73C5B521">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实训基地名称</w:t>
            </w:r>
          </w:p>
        </w:tc>
        <w:tc>
          <w:tcPr>
            <w:tcW w:w="1591" w:type="dxa"/>
            <w:shd w:val="clear" w:color="auto" w:fill="auto"/>
            <w:vAlign w:val="center"/>
          </w:tcPr>
          <w:p w14:paraId="7C1A729E">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主要实训项目</w:t>
            </w:r>
          </w:p>
        </w:tc>
        <w:tc>
          <w:tcPr>
            <w:tcW w:w="1701" w:type="dxa"/>
            <w:shd w:val="clear" w:color="auto" w:fill="auto"/>
            <w:vAlign w:val="center"/>
          </w:tcPr>
          <w:p w14:paraId="4B4FE85C">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实训设备</w:t>
            </w:r>
          </w:p>
        </w:tc>
        <w:tc>
          <w:tcPr>
            <w:tcW w:w="2977" w:type="dxa"/>
            <w:shd w:val="clear" w:color="auto" w:fill="auto"/>
            <w:vAlign w:val="center"/>
          </w:tcPr>
          <w:p w14:paraId="078C17DA">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适用范围（职业鉴定项目）</w:t>
            </w:r>
          </w:p>
        </w:tc>
      </w:tr>
      <w:tr w14:paraId="5FE42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70" w:type="dxa"/>
            <w:shd w:val="clear" w:color="auto" w:fill="auto"/>
            <w:vAlign w:val="center"/>
          </w:tcPr>
          <w:p w14:paraId="08ABAF55">
            <w:pPr>
              <w:keepNext w:val="0"/>
              <w:keepLines w:val="0"/>
              <w:suppressLineNumbers w:val="0"/>
              <w:spacing w:before="0" w:beforeAutospacing="0" w:after="0" w:afterAutospacing="0"/>
              <w:ind w:left="0" w:right="0"/>
              <w:jc w:val="center"/>
              <w:rPr>
                <w:rFonts w:hint="default" w:ascii="宋体" w:hAnsi="宋体"/>
                <w:b/>
                <w:bCs/>
                <w:sz w:val="18"/>
                <w:szCs w:val="18"/>
              </w:rPr>
            </w:pPr>
            <w:r>
              <w:rPr>
                <w:rFonts w:hint="eastAsia" w:ascii="宋体" w:hAnsi="宋体"/>
                <w:b/>
                <w:bCs/>
                <w:sz w:val="18"/>
                <w:szCs w:val="18"/>
              </w:rPr>
              <w:t>1</w:t>
            </w:r>
          </w:p>
        </w:tc>
        <w:tc>
          <w:tcPr>
            <w:tcW w:w="1418" w:type="dxa"/>
            <w:shd w:val="clear" w:color="auto" w:fill="auto"/>
            <w:vAlign w:val="top"/>
          </w:tcPr>
          <w:p w14:paraId="209859AD">
            <w:pPr>
              <w:keepNext w:val="0"/>
              <w:keepLines w:val="0"/>
              <w:suppressLineNumbers w:val="0"/>
              <w:spacing w:before="0" w:beforeAutospacing="0" w:after="0" w:afterAutospacing="0"/>
              <w:ind w:left="0" w:right="0"/>
              <w:rPr>
                <w:rFonts w:hint="default" w:ascii="宋体" w:hAnsi="宋体"/>
                <w:b/>
                <w:bCs/>
                <w:sz w:val="18"/>
                <w:szCs w:val="18"/>
              </w:rPr>
            </w:pPr>
            <w:r>
              <w:rPr>
                <w:rFonts w:hint="eastAsia" w:ascii="宋体" w:hAnsi="宋体" w:cs="Times New Roman"/>
                <w:b/>
                <w:bCs/>
                <w:sz w:val="18"/>
                <w:szCs w:val="18"/>
                <w:lang w:val="en-US" w:eastAsia="zh-CN"/>
              </w:rPr>
              <w:t>航空地面设备维修</w:t>
            </w:r>
            <w:r>
              <w:rPr>
                <w:rFonts w:hint="eastAsia" w:ascii="宋体" w:hAnsi="宋体" w:cs="Times New Roman"/>
                <w:b/>
                <w:bCs/>
                <w:sz w:val="18"/>
                <w:szCs w:val="18"/>
              </w:rPr>
              <w:t>实训基地</w:t>
            </w:r>
          </w:p>
        </w:tc>
        <w:tc>
          <w:tcPr>
            <w:tcW w:w="1591" w:type="dxa"/>
            <w:shd w:val="clear" w:color="auto" w:fill="auto"/>
            <w:vAlign w:val="top"/>
          </w:tcPr>
          <w:p w14:paraId="755C7AEC">
            <w:pPr>
              <w:keepNext w:val="0"/>
              <w:keepLines w:val="0"/>
              <w:suppressLineNumbers w:val="0"/>
              <w:spacing w:before="0" w:beforeAutospacing="0" w:after="0" w:afterAutospacing="0"/>
              <w:ind w:left="0" w:right="0"/>
              <w:rPr>
                <w:rFonts w:hint="default" w:ascii="宋体" w:hAnsi="宋体"/>
                <w:b/>
                <w:bCs/>
                <w:sz w:val="18"/>
                <w:szCs w:val="18"/>
              </w:rPr>
            </w:pPr>
            <w:r>
              <w:rPr>
                <w:rFonts w:hint="eastAsia" w:ascii="宋体" w:hAnsi="宋体"/>
                <w:b/>
                <w:bCs/>
                <w:sz w:val="18"/>
                <w:szCs w:val="18"/>
              </w:rPr>
              <w:t>地面电源故障诊断、地面电源故障排除、地面气源组故障诊断与排除、地面设备故障诊断与排除</w:t>
            </w:r>
          </w:p>
        </w:tc>
        <w:tc>
          <w:tcPr>
            <w:tcW w:w="1701" w:type="dxa"/>
            <w:shd w:val="clear" w:color="auto" w:fill="auto"/>
            <w:vAlign w:val="top"/>
          </w:tcPr>
          <w:p w14:paraId="44003650">
            <w:pPr>
              <w:keepNext w:val="0"/>
              <w:keepLines w:val="0"/>
              <w:suppressLineNumbers w:val="0"/>
              <w:spacing w:before="0" w:beforeAutospacing="0" w:after="0" w:afterAutospacing="0"/>
              <w:ind w:left="0" w:right="0"/>
              <w:rPr>
                <w:rFonts w:hint="default" w:ascii="宋体" w:hAnsi="宋体"/>
                <w:b/>
                <w:bCs/>
                <w:sz w:val="18"/>
                <w:szCs w:val="18"/>
              </w:rPr>
            </w:pPr>
            <w:r>
              <w:rPr>
                <w:rFonts w:hint="eastAsia" w:ascii="宋体" w:hAnsi="宋体" w:cs="Times New Roman"/>
                <w:b w:val="0"/>
                <w:bCs/>
                <w:sz w:val="18"/>
                <w:szCs w:val="18"/>
                <w:lang w:val="en-US" w:eastAsia="zh-CN"/>
              </w:rPr>
              <w:t>航空地面电源、航空地面气源组、地面牵引车、地面货运设备。</w:t>
            </w:r>
          </w:p>
        </w:tc>
        <w:tc>
          <w:tcPr>
            <w:tcW w:w="2977" w:type="dxa"/>
            <w:shd w:val="clear" w:color="auto" w:fill="auto"/>
            <w:vAlign w:val="top"/>
          </w:tcPr>
          <w:p w14:paraId="55993436">
            <w:pPr>
              <w:keepNext w:val="0"/>
              <w:keepLines w:val="0"/>
              <w:suppressLineNumbers w:val="0"/>
              <w:spacing w:before="0" w:beforeAutospacing="0" w:after="0" w:afterAutospacing="0"/>
              <w:ind w:left="0" w:right="0"/>
              <w:rPr>
                <w:rFonts w:hint="default" w:ascii="宋体" w:hAnsi="宋体"/>
                <w:b/>
                <w:bCs/>
                <w:sz w:val="18"/>
                <w:szCs w:val="18"/>
              </w:rPr>
            </w:pPr>
          </w:p>
        </w:tc>
      </w:tr>
    </w:tbl>
    <w:p w14:paraId="5953A150">
      <w:pPr>
        <w:ind w:firstLine="482" w:firstLineChars="200"/>
        <w:rPr>
          <w:rFonts w:hint="eastAsia" w:ascii="黑体" w:hAnsi="黑体" w:eastAsia="黑体"/>
          <w:b/>
          <w:sz w:val="24"/>
          <w:szCs w:val="24"/>
        </w:rPr>
      </w:pPr>
      <w:bookmarkStart w:id="78" w:name="_Toc407697924"/>
      <w:bookmarkStart w:id="79" w:name="_Toc407696166"/>
      <w:bookmarkStart w:id="80" w:name="_Toc405393408"/>
    </w:p>
    <w:p w14:paraId="5D3600D7">
      <w:pPr>
        <w:ind w:firstLine="482" w:firstLineChars="200"/>
        <w:rPr>
          <w:rFonts w:ascii="黑体" w:hAnsi="黑体" w:eastAsia="黑体"/>
          <w:b/>
          <w:sz w:val="24"/>
          <w:szCs w:val="24"/>
        </w:rPr>
      </w:pPr>
      <w:r>
        <w:rPr>
          <w:rFonts w:hint="eastAsia" w:ascii="黑体" w:hAnsi="黑体" w:eastAsia="黑体"/>
          <w:b/>
          <w:sz w:val="24"/>
          <w:szCs w:val="24"/>
        </w:rPr>
        <w:t>3.校外实践教学条件</w:t>
      </w:r>
      <w:bookmarkEnd w:id="78"/>
      <w:bookmarkEnd w:id="79"/>
      <w:bookmarkEnd w:id="80"/>
    </w:p>
    <w:p w14:paraId="7FA0C768">
      <w:pPr>
        <w:spacing w:line="500" w:lineRule="exact"/>
        <w:ind w:firstLine="480" w:firstLineChars="200"/>
        <w:rPr>
          <w:rFonts w:hint="eastAsia"/>
          <w:sz w:val="24"/>
        </w:rPr>
      </w:pPr>
      <w:bookmarkStart w:id="81" w:name="_Toc405393409"/>
      <w:bookmarkStart w:id="82" w:name="_Toc407696167"/>
      <w:bookmarkStart w:id="83" w:name="_Toc407697925"/>
      <w:r>
        <w:rPr>
          <w:rFonts w:hint="eastAsia"/>
          <w:sz w:val="24"/>
        </w:rPr>
        <w:t>通过校企合作，与4家企业签订合作协议，建成稳定的校外实训基地，部分基地情况如下表。</w:t>
      </w:r>
    </w:p>
    <w:p w14:paraId="2DB96C37">
      <w:pPr>
        <w:ind w:firstLine="482" w:firstLineChars="200"/>
        <w:jc w:val="center"/>
        <w:rPr>
          <w:rFonts w:ascii="宋体" w:hAnsi="宋体"/>
          <w:b/>
          <w:sz w:val="24"/>
          <w:szCs w:val="24"/>
        </w:rPr>
      </w:pPr>
      <w:r>
        <w:rPr>
          <w:rFonts w:hint="eastAsia" w:ascii="宋体" w:hAnsi="宋体"/>
          <w:b/>
          <w:sz w:val="24"/>
          <w:szCs w:val="24"/>
        </w:rPr>
        <w:t>表</w:t>
      </w:r>
      <w:r>
        <w:rPr>
          <w:rFonts w:ascii="宋体" w:hAnsi="宋体"/>
          <w:b/>
          <w:sz w:val="24"/>
          <w:szCs w:val="24"/>
        </w:rPr>
        <w:t>1</w:t>
      </w:r>
      <w:r>
        <w:rPr>
          <w:rFonts w:hint="eastAsia" w:ascii="宋体" w:hAnsi="宋体"/>
          <w:b/>
          <w:sz w:val="24"/>
          <w:szCs w:val="24"/>
          <w:lang w:val="en-US" w:eastAsia="zh-CN"/>
        </w:rPr>
        <w:t>7</w:t>
      </w:r>
      <w:r>
        <w:rPr>
          <w:rFonts w:hint="eastAsia" w:ascii="宋体" w:hAnsi="宋体"/>
          <w:b/>
          <w:sz w:val="24"/>
          <w:szCs w:val="24"/>
        </w:rPr>
        <w:t xml:space="preserve"> 校外实训基地情况表</w:t>
      </w:r>
    </w:p>
    <w:tbl>
      <w:tblPr>
        <w:tblStyle w:val="25"/>
        <w:tblW w:w="83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2"/>
        <w:gridCol w:w="1514"/>
        <w:gridCol w:w="1843"/>
        <w:gridCol w:w="1842"/>
        <w:gridCol w:w="2552"/>
      </w:tblGrid>
      <w:tr w14:paraId="67AA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14:paraId="16F3837B">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序号</w:t>
            </w:r>
          </w:p>
        </w:tc>
        <w:tc>
          <w:tcPr>
            <w:tcW w:w="1514" w:type="dxa"/>
            <w:shd w:val="clear" w:color="auto" w:fill="auto"/>
            <w:vAlign w:val="center"/>
          </w:tcPr>
          <w:p w14:paraId="7CE23B2C">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实训基地名称</w:t>
            </w:r>
          </w:p>
        </w:tc>
        <w:tc>
          <w:tcPr>
            <w:tcW w:w="1843" w:type="dxa"/>
            <w:shd w:val="clear" w:color="auto" w:fill="auto"/>
            <w:vAlign w:val="center"/>
          </w:tcPr>
          <w:p w14:paraId="0425392C">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主要实训项目</w:t>
            </w:r>
          </w:p>
        </w:tc>
        <w:tc>
          <w:tcPr>
            <w:tcW w:w="1842" w:type="dxa"/>
            <w:shd w:val="clear" w:color="auto" w:fill="auto"/>
            <w:vAlign w:val="center"/>
          </w:tcPr>
          <w:p w14:paraId="1D2E4AA3">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实训设备</w:t>
            </w:r>
          </w:p>
        </w:tc>
        <w:tc>
          <w:tcPr>
            <w:tcW w:w="2552" w:type="dxa"/>
            <w:shd w:val="clear" w:color="auto" w:fill="auto"/>
            <w:vAlign w:val="center"/>
          </w:tcPr>
          <w:p w14:paraId="7020FFC7">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实训指导及实训实习管理模式</w:t>
            </w:r>
          </w:p>
        </w:tc>
      </w:tr>
      <w:tr w14:paraId="7812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32" w:type="dxa"/>
            <w:shd w:val="clear" w:color="auto" w:fill="auto"/>
            <w:vAlign w:val="center"/>
          </w:tcPr>
          <w:p w14:paraId="00009149">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1</w:t>
            </w:r>
          </w:p>
        </w:tc>
        <w:tc>
          <w:tcPr>
            <w:tcW w:w="1514" w:type="dxa"/>
            <w:shd w:val="clear" w:color="auto" w:fill="auto"/>
            <w:vAlign w:val="top"/>
          </w:tcPr>
          <w:p w14:paraId="42D7E7A2">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lang w:val="en-US" w:eastAsia="zh-CN"/>
              </w:rPr>
              <w:t>威海广泰空港设备股份有限公司</w:t>
            </w:r>
          </w:p>
        </w:tc>
        <w:tc>
          <w:tcPr>
            <w:tcW w:w="1843" w:type="dxa"/>
            <w:shd w:val="clear" w:color="auto" w:fill="auto"/>
            <w:vAlign w:val="top"/>
          </w:tcPr>
          <w:p w14:paraId="2226D8B9">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lang w:val="en-US" w:eastAsia="zh-CN"/>
              </w:rPr>
              <w:t>航空地面设备维修</w:t>
            </w:r>
          </w:p>
        </w:tc>
        <w:tc>
          <w:tcPr>
            <w:tcW w:w="1842" w:type="dxa"/>
            <w:shd w:val="clear" w:color="auto" w:fill="auto"/>
            <w:vAlign w:val="top"/>
          </w:tcPr>
          <w:p w14:paraId="6B715751">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lang w:val="en-US" w:eastAsia="zh-CN"/>
              </w:rPr>
              <w:t>电源车、牵引车、气源车、登机车、行李车</w:t>
            </w:r>
          </w:p>
        </w:tc>
        <w:tc>
          <w:tcPr>
            <w:tcW w:w="2552" w:type="dxa"/>
            <w:shd w:val="clear" w:color="auto" w:fill="auto"/>
            <w:vAlign w:val="top"/>
          </w:tcPr>
          <w:p w14:paraId="35D42D50">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企业+校内巡回指导教师</w:t>
            </w:r>
          </w:p>
        </w:tc>
      </w:tr>
      <w:tr w14:paraId="65BB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2" w:type="dxa"/>
            <w:shd w:val="clear" w:color="auto" w:fill="auto"/>
            <w:vAlign w:val="center"/>
          </w:tcPr>
          <w:p w14:paraId="18C3EC81">
            <w:pPr>
              <w:keepNext w:val="0"/>
              <w:keepLines w:val="0"/>
              <w:suppressLineNumbers w:val="0"/>
              <w:spacing w:before="0" w:beforeAutospacing="0" w:after="0" w:afterAutospacing="0"/>
              <w:ind w:left="0" w:right="0"/>
              <w:jc w:val="center"/>
              <w:rPr>
                <w:rFonts w:hint="default" w:ascii="宋体" w:hAnsi="宋体"/>
                <w:szCs w:val="21"/>
              </w:rPr>
            </w:pPr>
            <w:r>
              <w:rPr>
                <w:rFonts w:hint="eastAsia" w:ascii="宋体" w:hAnsi="宋体"/>
                <w:szCs w:val="21"/>
              </w:rPr>
              <w:t>2</w:t>
            </w:r>
          </w:p>
        </w:tc>
        <w:tc>
          <w:tcPr>
            <w:tcW w:w="1514" w:type="dxa"/>
            <w:shd w:val="clear" w:color="auto" w:fill="auto"/>
            <w:vAlign w:val="top"/>
          </w:tcPr>
          <w:p w14:paraId="3B93B9E2">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lang w:val="en-US" w:eastAsia="zh-CN"/>
              </w:rPr>
              <w:t>山东济南遥墙国际机场</w:t>
            </w:r>
          </w:p>
        </w:tc>
        <w:tc>
          <w:tcPr>
            <w:tcW w:w="1843" w:type="dxa"/>
            <w:shd w:val="clear" w:color="auto" w:fill="auto"/>
            <w:vAlign w:val="top"/>
          </w:tcPr>
          <w:p w14:paraId="1D5739C7">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lang w:val="en-US" w:eastAsia="zh-CN"/>
              </w:rPr>
              <w:t>航空地面设备维修</w:t>
            </w:r>
          </w:p>
        </w:tc>
        <w:tc>
          <w:tcPr>
            <w:tcW w:w="1842" w:type="dxa"/>
            <w:shd w:val="clear" w:color="auto" w:fill="auto"/>
            <w:vAlign w:val="top"/>
          </w:tcPr>
          <w:p w14:paraId="60BE3D0A">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lang w:val="en-US" w:eastAsia="zh-CN"/>
              </w:rPr>
              <w:t>电源车、牵引车、气源车、登机车、行李车</w:t>
            </w:r>
          </w:p>
        </w:tc>
        <w:tc>
          <w:tcPr>
            <w:tcW w:w="2552" w:type="dxa"/>
            <w:shd w:val="clear" w:color="auto" w:fill="auto"/>
            <w:vAlign w:val="top"/>
          </w:tcPr>
          <w:p w14:paraId="52ACB86B">
            <w:pPr>
              <w:keepNext w:val="0"/>
              <w:keepLines w:val="0"/>
              <w:suppressLineNumbers w:val="0"/>
              <w:spacing w:before="0" w:beforeAutospacing="0" w:after="0" w:afterAutospacing="0"/>
              <w:ind w:left="0" w:right="0"/>
              <w:rPr>
                <w:rFonts w:hint="default" w:ascii="宋体" w:hAnsi="宋体"/>
                <w:szCs w:val="21"/>
              </w:rPr>
            </w:pPr>
            <w:r>
              <w:rPr>
                <w:rFonts w:hint="eastAsia" w:ascii="宋体" w:hAnsi="宋体"/>
                <w:szCs w:val="21"/>
              </w:rPr>
              <w:t>企业+校内巡回指导教师</w:t>
            </w:r>
          </w:p>
        </w:tc>
      </w:tr>
    </w:tbl>
    <w:p w14:paraId="5E4DAAEC">
      <w:pPr>
        <w:ind w:firstLine="482" w:firstLineChars="200"/>
        <w:rPr>
          <w:rFonts w:ascii="黑体" w:hAnsi="黑体" w:eastAsia="黑体"/>
          <w:b/>
          <w:sz w:val="24"/>
          <w:szCs w:val="24"/>
        </w:rPr>
      </w:pPr>
      <w:r>
        <w:rPr>
          <w:rFonts w:hint="eastAsia" w:ascii="黑体" w:hAnsi="黑体" w:eastAsia="黑体"/>
          <w:b/>
          <w:sz w:val="24"/>
          <w:szCs w:val="24"/>
        </w:rPr>
        <w:t>4.信息化资源</w:t>
      </w:r>
      <w:bookmarkEnd w:id="81"/>
      <w:bookmarkEnd w:id="82"/>
      <w:bookmarkEnd w:id="83"/>
    </w:p>
    <w:p w14:paraId="3287599A">
      <w:pPr>
        <w:keepNext w:val="0"/>
        <w:keepLines w:val="0"/>
        <w:widowControl w:val="0"/>
        <w:suppressLineNumbers w:val="0"/>
        <w:spacing w:before="0" w:beforeAutospacing="0" w:after="0" w:afterAutospacing="0" w:line="500" w:lineRule="exact"/>
        <w:ind w:left="0" w:right="0" w:firstLine="540" w:firstLineChars="225"/>
        <w:jc w:val="both"/>
        <w:rPr>
          <w:rFonts w:ascii="宋体" w:hAnsi="宋体"/>
          <w:color w:val="FF0000"/>
          <w:sz w:val="24"/>
          <w:szCs w:val="24"/>
        </w:rPr>
      </w:pPr>
      <w:r>
        <w:rPr>
          <w:rFonts w:hint="eastAsia" w:ascii="宋体" w:hAnsi="宋体" w:eastAsia="宋体" w:cs="宋体"/>
          <w:kern w:val="2"/>
          <w:sz w:val="24"/>
          <w:szCs w:val="24"/>
          <w:lang w:val="en-US" w:eastAsia="zh" w:bidi="ar"/>
        </w:rPr>
        <w:t>航空地面设备维修</w:t>
      </w:r>
      <w:r>
        <w:rPr>
          <w:rFonts w:hint="eastAsia" w:ascii="宋体" w:hAnsi="宋体" w:eastAsia="宋体" w:cs="宋体"/>
          <w:kern w:val="2"/>
          <w:sz w:val="24"/>
          <w:szCs w:val="24"/>
          <w:lang w:val="en-US" w:eastAsia="zh-CN" w:bidi="ar"/>
        </w:rPr>
        <w:t>专业注重信息化教学，通过与行业、企业合作，共同建设共享型民航安全技术管理专业教学资源库。这些资源库围绕专业培养目标，旨在促进学生自主学习，提供内容丰富、使用便捷、更新及时的数字化专业教学资源。专业核心课程配备了数字化网络资源，确保学生可以通过数字化手段获取学习资料，提高学习效率和效果。此外，学校与行业、企业还共同开发了</w:t>
      </w:r>
      <w:r>
        <w:rPr>
          <w:rFonts w:hint="eastAsia" w:ascii="宋体" w:hAnsi="宋体" w:eastAsia="宋体" w:cs="宋体"/>
          <w:color w:val="000000"/>
          <w:kern w:val="2"/>
          <w:sz w:val="24"/>
          <w:szCs w:val="24"/>
          <w:lang w:val="en-US" w:eastAsia="zh-CN" w:bidi="ar"/>
        </w:rPr>
        <w:t>空中乘务</w:t>
      </w:r>
      <w:r>
        <w:rPr>
          <w:rFonts w:hint="eastAsia" w:ascii="宋体" w:hAnsi="宋体" w:eastAsia="宋体" w:cs="宋体"/>
          <w:kern w:val="2"/>
          <w:sz w:val="24"/>
          <w:szCs w:val="24"/>
          <w:lang w:val="en-US" w:eastAsia="zh-CN" w:bidi="ar"/>
        </w:rPr>
        <w:t>专业的教学资源，包括但不限于教材、视频教程、模拟训练软件等，这些资源旨在丰富学生的知识和技能，提高实践能力和应变能力。</w:t>
      </w:r>
    </w:p>
    <w:p w14:paraId="09FD698F">
      <w:pPr>
        <w:keepNext/>
        <w:keepLines/>
        <w:spacing w:line="500" w:lineRule="exact"/>
        <w:ind w:firstLine="562" w:firstLineChars="200"/>
        <w:outlineLvl w:val="1"/>
        <w:rPr>
          <w:rFonts w:ascii="Arial" w:hAnsi="Arial" w:eastAsia="黑体"/>
          <w:b/>
          <w:bCs/>
          <w:color w:val="000000"/>
          <w:sz w:val="28"/>
          <w:szCs w:val="28"/>
        </w:rPr>
      </w:pPr>
      <w:bookmarkStart w:id="84" w:name="_Toc46303729"/>
      <w:bookmarkStart w:id="85" w:name="_Toc1799"/>
      <w:r>
        <w:rPr>
          <w:rFonts w:ascii="Arial" w:hAnsi="Arial" w:eastAsia="黑体"/>
          <w:b/>
          <w:bCs/>
          <w:color w:val="000000"/>
          <w:sz w:val="28"/>
          <w:szCs w:val="28"/>
        </w:rPr>
        <w:t>（</w:t>
      </w:r>
      <w:r>
        <w:rPr>
          <w:rFonts w:hint="eastAsia" w:ascii="Arial" w:hAnsi="Arial" w:eastAsia="黑体"/>
          <w:b/>
          <w:bCs/>
          <w:color w:val="000000"/>
          <w:sz w:val="28"/>
          <w:szCs w:val="28"/>
        </w:rPr>
        <w:t>三</w:t>
      </w:r>
      <w:r>
        <w:rPr>
          <w:rFonts w:ascii="Arial" w:hAnsi="Arial" w:eastAsia="黑体"/>
          <w:b/>
          <w:bCs/>
          <w:color w:val="000000"/>
          <w:sz w:val="28"/>
          <w:szCs w:val="28"/>
        </w:rPr>
        <w:t>）</w:t>
      </w:r>
      <w:r>
        <w:rPr>
          <w:rFonts w:hint="eastAsia" w:ascii="Arial" w:hAnsi="Arial" w:eastAsia="黑体"/>
          <w:b/>
          <w:bCs/>
          <w:color w:val="000000"/>
          <w:sz w:val="28"/>
          <w:szCs w:val="28"/>
        </w:rPr>
        <w:t>教学资源</w:t>
      </w:r>
      <w:bookmarkEnd w:id="84"/>
      <w:bookmarkEnd w:id="85"/>
    </w:p>
    <w:p w14:paraId="2AD112CA">
      <w:pPr>
        <w:spacing w:line="460" w:lineRule="exact"/>
        <w:ind w:firstLine="480" w:firstLineChars="200"/>
        <w:rPr>
          <w:rFonts w:ascii="宋体" w:hAnsi="宋体"/>
          <w:sz w:val="24"/>
          <w:szCs w:val="24"/>
        </w:rPr>
      </w:pPr>
      <w:bookmarkStart w:id="86" w:name="_Toc46303730"/>
      <w:r>
        <w:rPr>
          <w:rFonts w:hint="eastAsia" w:ascii="宋体" w:hAnsi="宋体"/>
          <w:sz w:val="24"/>
          <w:szCs w:val="24"/>
        </w:rPr>
        <w:t>主要包括能够满足学生专业学习、教师专业教学研究和教学实施需要的教材、图书及数字化资源等。</w:t>
      </w:r>
    </w:p>
    <w:p w14:paraId="7E93ABAD">
      <w:pPr>
        <w:spacing w:line="460" w:lineRule="exact"/>
        <w:ind w:firstLine="480" w:firstLineChars="200"/>
        <w:rPr>
          <w:rFonts w:ascii="宋体" w:hAnsi="宋体"/>
          <w:sz w:val="24"/>
          <w:szCs w:val="24"/>
        </w:rPr>
      </w:pPr>
      <w:r>
        <w:rPr>
          <w:rFonts w:hint="eastAsia" w:ascii="宋体" w:hAnsi="宋体"/>
          <w:sz w:val="24"/>
          <w:szCs w:val="24"/>
        </w:rPr>
        <w:t>(1)教材使用及开发</w:t>
      </w:r>
    </w:p>
    <w:p w14:paraId="43B5BB1D">
      <w:pPr>
        <w:spacing w:line="460" w:lineRule="exact"/>
        <w:ind w:firstLine="480" w:firstLineChars="200"/>
        <w:rPr>
          <w:rFonts w:ascii="宋体" w:hAnsi="宋体"/>
          <w:sz w:val="24"/>
          <w:szCs w:val="24"/>
        </w:rPr>
      </w:pPr>
      <w:r>
        <w:rPr>
          <w:rFonts w:hint="eastAsia" w:ascii="宋体" w:hAnsi="宋体"/>
          <w:sz w:val="24"/>
          <w:szCs w:val="24"/>
        </w:rPr>
        <w:t>按照国家规定选用优质教材，禁止不合格教材进入课堂。学校应建立由专业教师、行业企业专家和教研人员等参与的教材选用机制，完善教材选用制度，按照规范程序，严格选用国家和地方规划教材。同时，学校可适当开发针对性强的活页式校本教材,建立相应政策支持鼓励专业教师积极参与专业特色教材建设，注重教材体例、结构、内容、实践及实用性，不断提升教材编写质量，注重教材建设成果的层次性，形成一批富有特色有影响力的教材建设成果。</w:t>
      </w:r>
    </w:p>
    <w:p w14:paraId="61A89973">
      <w:pPr>
        <w:spacing w:line="460" w:lineRule="exact"/>
        <w:ind w:firstLine="480" w:firstLineChars="200"/>
        <w:rPr>
          <w:rFonts w:ascii="宋体" w:hAnsi="宋体"/>
          <w:sz w:val="24"/>
          <w:szCs w:val="24"/>
        </w:rPr>
      </w:pPr>
      <w:r>
        <w:rPr>
          <w:rFonts w:hint="eastAsia" w:ascii="宋体" w:hAnsi="宋体"/>
          <w:sz w:val="24"/>
          <w:szCs w:val="24"/>
        </w:rPr>
        <w:t>(2)图书资料配备要求</w:t>
      </w:r>
    </w:p>
    <w:p w14:paraId="530428CE">
      <w:pPr>
        <w:spacing w:line="460" w:lineRule="exact"/>
        <w:ind w:firstLine="480" w:firstLineChars="200"/>
        <w:rPr>
          <w:rFonts w:ascii="宋体" w:hAnsi="宋体"/>
          <w:sz w:val="24"/>
          <w:szCs w:val="24"/>
        </w:rPr>
      </w:pPr>
      <w:r>
        <w:rPr>
          <w:rFonts w:hint="eastAsia" w:ascii="宋体" w:hAnsi="宋体"/>
          <w:sz w:val="24"/>
          <w:szCs w:val="24"/>
        </w:rPr>
        <w:t>本专业相关图书文献配备，应能满足人才培养、专业建设、教科研等工作需要，方便师生查询、借阅，且定期更新。利用院校图书馆资源采取相应措施满足学生课余自主学习图书资源的需求,不断关注专业新领域新动向，及时向图书馆等部门汇总相关图书信息，不断满足学生多方面图书阅读的需求，生均图书不低于60册，及时补充最新的前沿书籍。</w:t>
      </w:r>
    </w:p>
    <w:p w14:paraId="2812BAA5">
      <w:pPr>
        <w:spacing w:line="460" w:lineRule="exact"/>
        <w:ind w:firstLine="480" w:firstLineChars="200"/>
        <w:rPr>
          <w:rFonts w:ascii="宋体" w:hAnsi="宋体"/>
          <w:sz w:val="24"/>
          <w:szCs w:val="24"/>
        </w:rPr>
      </w:pPr>
      <w:r>
        <w:rPr>
          <w:rFonts w:hint="eastAsia" w:ascii="宋体" w:hAnsi="宋体"/>
          <w:sz w:val="24"/>
          <w:szCs w:val="24"/>
        </w:rPr>
        <w:t>(3)数字资源配备要求</w:t>
      </w:r>
    </w:p>
    <w:p w14:paraId="63F4428C">
      <w:pPr>
        <w:spacing w:line="460" w:lineRule="exact"/>
        <w:ind w:firstLine="480" w:firstLineChars="200"/>
        <w:rPr>
          <w:rFonts w:ascii="宋体" w:hAnsi="宋体"/>
          <w:sz w:val="24"/>
          <w:szCs w:val="24"/>
        </w:rPr>
      </w:pPr>
      <w:r>
        <w:rPr>
          <w:rFonts w:hint="eastAsia" w:ascii="宋体" w:hAnsi="宋体"/>
          <w:sz w:val="24"/>
          <w:szCs w:val="24"/>
        </w:rPr>
        <w:t>注重课程网络学习平台的建设，以校级、省级、国家级精品资源共享课为基本结构，注重课程网络信息化建设，不断更新维护课程教学平台内容，不断满足学生自主学习的需要，根据学生</w:t>
      </w:r>
      <w:r>
        <w:rPr>
          <w:rFonts w:ascii="宋体" w:hAnsi="宋体"/>
          <w:sz w:val="24"/>
          <w:szCs w:val="24"/>
        </w:rPr>
        <w:t>需求</w:t>
      </w:r>
      <w:r>
        <w:rPr>
          <w:rFonts w:hint="eastAsia" w:ascii="宋体" w:hAnsi="宋体"/>
          <w:sz w:val="24"/>
          <w:szCs w:val="24"/>
        </w:rPr>
        <w:t>开发和配备一批优质音视频素材、教学课件、数字化教学案例库、虛拟仿真软件、网络课程等专业教学资源库，有效开展多种形式的信息化教学活动，激发学生学习兴趣，提高学习效果。</w:t>
      </w:r>
    </w:p>
    <w:p w14:paraId="1E3E7652">
      <w:pPr>
        <w:keepNext/>
        <w:keepLines/>
        <w:spacing w:line="500" w:lineRule="exact"/>
        <w:ind w:firstLine="562" w:firstLineChars="200"/>
        <w:outlineLvl w:val="1"/>
        <w:rPr>
          <w:rFonts w:ascii="宋体" w:hAnsi="宋体"/>
          <w:color w:val="FF0000"/>
          <w:sz w:val="24"/>
          <w:szCs w:val="24"/>
        </w:rPr>
      </w:pPr>
      <w:bookmarkStart w:id="87" w:name="_Toc3925"/>
      <w:r>
        <w:rPr>
          <w:rFonts w:ascii="Arial" w:hAnsi="Arial" w:eastAsia="黑体"/>
          <w:b/>
          <w:bCs/>
          <w:color w:val="000000"/>
          <w:sz w:val="28"/>
          <w:szCs w:val="28"/>
        </w:rPr>
        <w:t>（</w:t>
      </w:r>
      <w:r>
        <w:rPr>
          <w:rFonts w:hint="eastAsia" w:ascii="Arial" w:hAnsi="Arial" w:eastAsia="黑体"/>
          <w:b/>
          <w:bCs/>
          <w:color w:val="000000"/>
          <w:sz w:val="28"/>
          <w:szCs w:val="28"/>
        </w:rPr>
        <w:t>四</w:t>
      </w:r>
      <w:r>
        <w:rPr>
          <w:rFonts w:ascii="Arial" w:hAnsi="Arial" w:eastAsia="黑体"/>
          <w:b/>
          <w:bCs/>
          <w:color w:val="000000"/>
          <w:sz w:val="28"/>
          <w:szCs w:val="28"/>
        </w:rPr>
        <w:t>）</w:t>
      </w:r>
      <w:r>
        <w:rPr>
          <w:rFonts w:hint="eastAsia" w:ascii="Arial" w:hAnsi="Arial" w:eastAsia="黑体"/>
          <w:b/>
          <w:bCs/>
          <w:color w:val="000000"/>
          <w:sz w:val="28"/>
          <w:szCs w:val="28"/>
        </w:rPr>
        <w:t>教学方法</w:t>
      </w:r>
      <w:bookmarkEnd w:id="86"/>
      <w:bookmarkEnd w:id="87"/>
    </w:p>
    <w:p w14:paraId="10009757">
      <w:pPr>
        <w:spacing w:line="360" w:lineRule="auto"/>
        <w:ind w:firstLine="480" w:firstLineChars="200"/>
        <w:rPr>
          <w:rFonts w:hint="eastAsia" w:ascii="黑体" w:hAnsi="黑体" w:eastAsia="黑体"/>
          <w:b/>
          <w:sz w:val="24"/>
          <w:szCs w:val="24"/>
        </w:rPr>
      </w:pPr>
      <w:r>
        <w:rPr>
          <w:rFonts w:hint="eastAsia" w:ascii="宋体" w:hAnsi="宋体"/>
          <w:sz w:val="24"/>
          <w:szCs w:val="24"/>
        </w:rPr>
        <w:t>总结推广现代学徒制试点经验，普及项目教学、案例教学、情境教学、模块化教学等教学方式，广泛运用启发式、探究式、讨论式、参与式等教学方法，推广翻转课堂、混合式教学、理实一体教学等新型教学模式，推动课堂教学革命。加强课堂教学管理，规范教学秩序，打造优质课堂。</w:t>
      </w:r>
    </w:p>
    <w:p w14:paraId="5231B2B4">
      <w:pPr>
        <w:spacing w:line="500" w:lineRule="exact"/>
        <w:ind w:firstLine="482" w:firstLineChars="200"/>
        <w:rPr>
          <w:rFonts w:ascii="黑体" w:hAnsi="黑体" w:eastAsia="黑体"/>
          <w:b/>
          <w:sz w:val="24"/>
          <w:szCs w:val="24"/>
        </w:rPr>
      </w:pPr>
      <w:r>
        <w:rPr>
          <w:rFonts w:hint="eastAsia" w:ascii="黑体" w:hAnsi="黑体" w:eastAsia="黑体"/>
          <w:b/>
          <w:sz w:val="24"/>
          <w:szCs w:val="24"/>
        </w:rPr>
        <w:t>1</w:t>
      </w:r>
      <w:r>
        <w:rPr>
          <w:rFonts w:ascii="黑体" w:hAnsi="黑体" w:eastAsia="黑体"/>
          <w:b/>
          <w:sz w:val="24"/>
          <w:szCs w:val="24"/>
        </w:rPr>
        <w:t>.</w:t>
      </w:r>
      <w:r>
        <w:rPr>
          <w:rFonts w:hint="eastAsia" w:ascii="黑体" w:hAnsi="黑体" w:eastAsia="黑体"/>
          <w:b/>
          <w:sz w:val="24"/>
          <w:szCs w:val="24"/>
        </w:rPr>
        <w:t>教学模式</w:t>
      </w:r>
    </w:p>
    <w:p w14:paraId="72A21488">
      <w:pPr>
        <w:keepNext w:val="0"/>
        <w:keepLines w:val="0"/>
        <w:widowControl w:val="0"/>
        <w:suppressLineNumbers w:val="0"/>
        <w:spacing w:before="0" w:beforeAutospacing="0" w:after="0" w:afterAutospacing="0" w:line="500" w:lineRule="exact"/>
        <w:ind w:left="0" w:right="0" w:firstLine="480" w:firstLineChars="200"/>
        <w:jc w:val="both"/>
        <w:rPr>
          <w:rFonts w:ascii="宋体" w:hAnsi="宋体" w:cs="宋体"/>
          <w:color w:val="000000"/>
          <w:sz w:val="24"/>
          <w:szCs w:val="24"/>
        </w:rPr>
      </w:pPr>
      <w:r>
        <w:rPr>
          <w:rFonts w:hint="eastAsia" w:ascii="宋体" w:hAnsi="宋体" w:eastAsia="宋体" w:cs="宋体"/>
          <w:kern w:val="2"/>
          <w:sz w:val="24"/>
          <w:szCs w:val="24"/>
          <w:lang w:val="en-US" w:eastAsia="zh-CN" w:bidi="ar"/>
        </w:rPr>
        <w:t>根据我院学生的具体情况及素质水平，应采取多种多样的教学模式，推广翻转课堂、混合式教学、理实一体教学等新型教学模式，但传统的传递---接受式教学模式也应占据一定的比例，以加强教师的指导作用。</w:t>
      </w:r>
      <w:r>
        <w:rPr>
          <w:rFonts w:hint="eastAsia" w:ascii="宋体" w:hAnsi="宋体" w:cs="宋体"/>
          <w:kern w:val="2"/>
          <w:sz w:val="24"/>
          <w:szCs w:val="24"/>
          <w:lang w:val="en-US" w:eastAsia="zh-CN" w:bidi="ar"/>
        </w:rPr>
        <w:t>并</w:t>
      </w:r>
      <w:r>
        <w:rPr>
          <w:rFonts w:hint="eastAsia" w:ascii="宋体" w:hAnsi="宋体" w:eastAsia="宋体" w:cs="宋体"/>
          <w:kern w:val="2"/>
          <w:sz w:val="24"/>
          <w:szCs w:val="24"/>
          <w:lang w:val="en-US" w:eastAsia="zh-CN" w:bidi="ar"/>
        </w:rPr>
        <w:t>总结推广现代学徒制试点经验，普及项目教学、案例教学、情境教学、模块化教学等教学方式。</w:t>
      </w:r>
    </w:p>
    <w:p w14:paraId="00AE5B9D">
      <w:pPr>
        <w:spacing w:line="500" w:lineRule="exact"/>
        <w:ind w:firstLine="482" w:firstLineChars="200"/>
        <w:rPr>
          <w:rFonts w:ascii="宋体" w:hAnsi="宋体" w:cs="宋体"/>
          <w:kern w:val="0"/>
          <w:sz w:val="24"/>
          <w:szCs w:val="24"/>
        </w:rPr>
      </w:pPr>
      <w:r>
        <w:rPr>
          <w:rFonts w:hint="eastAsia" w:ascii="黑体" w:hAnsi="黑体" w:eastAsia="黑体"/>
          <w:b/>
          <w:sz w:val="24"/>
          <w:szCs w:val="24"/>
        </w:rPr>
        <w:t>2</w:t>
      </w:r>
      <w:r>
        <w:rPr>
          <w:rFonts w:ascii="黑体" w:hAnsi="黑体" w:eastAsia="黑体"/>
          <w:b/>
          <w:sz w:val="24"/>
          <w:szCs w:val="24"/>
        </w:rPr>
        <w:t>.</w:t>
      </w:r>
      <w:r>
        <w:rPr>
          <w:rFonts w:hint="eastAsia" w:ascii="黑体" w:hAnsi="黑体" w:eastAsia="黑体"/>
          <w:b/>
          <w:sz w:val="24"/>
          <w:szCs w:val="24"/>
        </w:rPr>
        <w:t>教学方法手段</w:t>
      </w:r>
    </w:p>
    <w:p w14:paraId="4B2AFECE">
      <w:pPr>
        <w:spacing w:line="360" w:lineRule="auto"/>
        <w:ind w:left="0" w:leftChars="0" w:firstLine="480" w:firstLineChars="200"/>
        <w:rPr>
          <w:rFonts w:ascii="宋体" w:hAnsi="宋体" w:cs="宋体"/>
          <w:kern w:val="0"/>
          <w:sz w:val="24"/>
          <w:szCs w:val="24"/>
        </w:rPr>
      </w:pPr>
      <w:r>
        <w:rPr>
          <w:rFonts w:hint="eastAsia" w:ascii="宋体" w:hAnsi="宋体" w:cs="宋体"/>
          <w:kern w:val="0"/>
          <w:sz w:val="24"/>
          <w:szCs w:val="24"/>
        </w:rPr>
        <w:t>（1）教学方法</w:t>
      </w:r>
    </w:p>
    <w:p w14:paraId="7E762E9C">
      <w:pPr>
        <w:pStyle w:val="22"/>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本专业按交通运输大类招生的专业基础课程实施教学，专业课程面向民航地勤服务方向实施培养。教师根据专业培养目标、课程教学要求、学生能力与教学资源，选用案例教学法、任务驱动项目教学法、启发教学法、情景模拟法、实践操作法、角色扮演法等，充分利用现代教育技术和信息化教学手段，使学生学、做有机结合，提高教学效果和教学质量。倡导因材施教、因需施教、信息化教学，鼓励创新教学方法和策略，尤其是翻转课堂教学，体现学生为主体的教学模式。</w:t>
      </w:r>
    </w:p>
    <w:p w14:paraId="5753D406">
      <w:pPr>
        <w:pStyle w:val="22"/>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①案例教学法：在教学中，通过分析和研究现有的案例，来解释所要讲授的教学内容并推动教学内容的发展与完善，拓展学生的视野，增长见识。</w:t>
      </w:r>
    </w:p>
    <w:p w14:paraId="5B5224B7">
      <w:pPr>
        <w:pStyle w:val="22"/>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②任务驱动项目教学法：将各章节细分为若干环环相扣的工作任务，然后以工作任务的完成为驱动点，引导每节整体知识与技能的学习。该教学活动的设计，以提高学生的岗位操作能力为目的，训练内容真实，且可操作性。</w:t>
      </w:r>
    </w:p>
    <w:p w14:paraId="51FC9442">
      <w:pPr>
        <w:pStyle w:val="22"/>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③启发教学法：由教师提出问题，启发学生自主思考，教师再介绍解决问题的方法，并归纳出一般规律或概念。在启发引导教学过程中，教师要充分尊重学生在教学过程中的地位，将学习的主动权交给学生，让学生成为知识与能力的主动构建者，激发学生的积极性和创新精神，培养学生科学的思维方式。</w:t>
      </w:r>
    </w:p>
    <w:p w14:paraId="63BC25D7">
      <w:pPr>
        <w:pStyle w:val="22"/>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④情景模拟法：将班级学生组成若干小组，在教师的指导下，进行流程模拟操作，实现知识学习与技能训练。</w:t>
      </w:r>
    </w:p>
    <w:p w14:paraId="54FBBA0C">
      <w:pPr>
        <w:pStyle w:val="22"/>
        <w:keepNext w:val="0"/>
        <w:keepLines w:val="0"/>
        <w:widowControl w:val="0"/>
        <w:suppressLineNumbers w:val="0"/>
        <w:spacing w:before="0" w:beforeAutospacing="0" w:after="0" w:afterAutospacing="0" w:line="360" w:lineRule="auto"/>
        <w:ind w:left="0" w:leftChars="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⑤实践操作法：教学中以学生为主体，以章节实训、任务操作等为手段引导学生动手动脑，努力把教学过程变为学生自主性、能动性、创新性学习的过程。</w:t>
      </w:r>
    </w:p>
    <w:p w14:paraId="5EBD670B">
      <w:pPr>
        <w:keepNext w:val="0"/>
        <w:keepLines w:val="0"/>
        <w:widowControl w:val="0"/>
        <w:suppressLineNumbers w:val="0"/>
        <w:spacing w:before="0" w:beforeAutospacing="0" w:after="0" w:afterAutospacing="0" w:line="360" w:lineRule="auto"/>
        <w:ind w:left="0" w:leftChars="0" w:right="0" w:firstLine="480" w:firstLineChars="200"/>
        <w:jc w:val="both"/>
        <w:rPr>
          <w:rFonts w:ascii="宋体" w:hAnsi="宋体" w:cs="宋体"/>
          <w:kern w:val="0"/>
          <w:sz w:val="24"/>
          <w:szCs w:val="24"/>
        </w:rPr>
      </w:pPr>
      <w:r>
        <w:rPr>
          <w:rFonts w:hint="eastAsia" w:ascii="宋体" w:hAnsi="宋体" w:eastAsia="宋体" w:cs="宋体"/>
          <w:kern w:val="2"/>
          <w:sz w:val="24"/>
          <w:szCs w:val="24"/>
          <w:lang w:val="en-US" w:eastAsia="zh-CN" w:bidi="ar"/>
        </w:rPr>
        <w:t>⑥角色扮演教学法：是在教师创设的特定情境之下，让学生扮演特定组织中的有关角色，通过体验式学习演练，达到掌握技能的目的。</w:t>
      </w:r>
    </w:p>
    <w:p w14:paraId="3C40779B">
      <w:pPr>
        <w:pStyle w:val="71"/>
        <w:numPr>
          <w:ilvl w:val="0"/>
          <w:numId w:val="5"/>
        </w:numPr>
        <w:spacing w:line="500" w:lineRule="exact"/>
        <w:ind w:firstLineChars="0"/>
        <w:rPr>
          <w:rFonts w:ascii="宋体" w:hAnsi="宋体" w:cs="宋体"/>
          <w:kern w:val="0"/>
          <w:sz w:val="24"/>
          <w:szCs w:val="24"/>
        </w:rPr>
      </w:pPr>
      <w:r>
        <w:rPr>
          <w:rFonts w:hint="eastAsia" w:ascii="宋体" w:hAnsi="宋体" w:cs="宋体"/>
          <w:kern w:val="0"/>
          <w:sz w:val="24"/>
          <w:szCs w:val="24"/>
        </w:rPr>
        <w:t>教学手段</w:t>
      </w:r>
    </w:p>
    <w:p w14:paraId="61A59FE1">
      <w:pPr>
        <w:keepNext w:val="0"/>
        <w:keepLines w:val="0"/>
        <w:widowControl w:val="0"/>
        <w:suppressLineNumbers w:val="0"/>
        <w:spacing w:before="0" w:beforeAutospacing="0" w:after="0" w:afterAutospacing="0" w:line="500" w:lineRule="exact"/>
        <w:ind w:left="0" w:right="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教学具体情况，采取传统板书讲授与现代教学手段相结合的方法，充分利用多媒体等教学工具，吸引学生的注意力，提高课堂教学效率。推广翻转课堂、混合式教学、理实一体教学等新型教学模式，加强课堂教学管理，规范教学秩序，打造优质课堂。</w:t>
      </w:r>
    </w:p>
    <w:p w14:paraId="4D996E3E">
      <w:pPr>
        <w:spacing w:line="500" w:lineRule="exact"/>
        <w:ind w:firstLine="482" w:firstLineChars="200"/>
        <w:rPr>
          <w:rFonts w:hint="eastAsia" w:ascii="黑体" w:hAnsi="黑体" w:eastAsia="黑体" w:cs="Times New Roman"/>
          <w:b/>
          <w:sz w:val="24"/>
          <w:szCs w:val="24"/>
        </w:rPr>
      </w:pPr>
      <w:r>
        <w:rPr>
          <w:rFonts w:hint="eastAsia" w:ascii="黑体" w:hAnsi="黑体" w:eastAsia="黑体" w:cs="Times New Roman"/>
          <w:b/>
          <w:sz w:val="24"/>
          <w:szCs w:val="24"/>
        </w:rPr>
        <w:t>3.教学评价与考核</w:t>
      </w:r>
    </w:p>
    <w:p w14:paraId="31C5F0DD">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用诊断性评价、形成性评价和终结性评价相结合的方式来检验教师的教学效果和学生的学习效果。采用线上线下混合教学模式时，教师要合理运用线上评价的数据进行教学质量分析，发现教学环节和教学效果的关联性和差异性。在课堂教学中采用学生自评、学生互评、师生交流等评价方式不断发现教学中存在的问题，重视学生的个性化反应。</w:t>
      </w:r>
    </w:p>
    <w:p w14:paraId="57628F46">
      <w:pPr>
        <w:keepNext w:val="0"/>
        <w:keepLines w:val="0"/>
        <w:pageBreakBefore w:val="0"/>
        <w:widowControl w:val="0"/>
        <w:kinsoku/>
        <w:wordWrap/>
        <w:overflowPunct/>
        <w:topLinePunct w:val="0"/>
        <w:autoSpaceDE/>
        <w:autoSpaceDN/>
        <w:bidi w:val="0"/>
        <w:adjustRightInd/>
        <w:snapToGrid/>
        <w:spacing w:line="400" w:lineRule="atLeas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（1）诊断性评价：在活动开始之前对学生的知识、技能以及情感等状况进行的预测。通过预测了解学生的知识基础和准备状况，判断学生是否具备实现当前教学目标所要求的条件，为实现因材施教提供依据。</w:t>
      </w:r>
    </w:p>
    <w:p w14:paraId="36D0B35B">
      <w:pPr>
        <w:pStyle w:val="36"/>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形成性评价：在教学过程中为了解学生的学习情况，及时发现教学中的问题而进行的评价。通过形成性评价，教师可以随时了解学生在学习上的进展情况，获得教学过程中的连续反馈，为教师随时调整教学计划、改进教学方法提供参考。</w:t>
      </w:r>
    </w:p>
    <w:p w14:paraId="66AF0902">
      <w:pPr>
        <w:pStyle w:val="36"/>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kern w:val="2"/>
          <w:sz w:val="24"/>
          <w:szCs w:val="24"/>
          <w:lang w:val="en-US" w:eastAsia="zh-CN" w:bidi="ar"/>
        </w:rPr>
      </w:pPr>
      <w:r>
        <w:rPr>
          <w:rFonts w:hint="default" w:ascii="Times New Roman" w:hAnsi="Times New Roman" w:eastAsia="宋体" w:cs="Times New Roman"/>
          <w:sz w:val="24"/>
          <w:szCs w:val="24"/>
        </w:rPr>
        <w:t>（3）</w:t>
      </w:r>
      <w:r>
        <w:rPr>
          <w:rFonts w:hint="eastAsia" w:ascii="宋体" w:hAnsi="宋体" w:eastAsia="宋体" w:cs="宋体"/>
          <w:sz w:val="24"/>
          <w:szCs w:val="24"/>
        </w:rPr>
        <w:t>终结性评价：终结性评价是对一个学段、一个学科教学的教育质量的评价，其目的是对学生阶段性学习的质量做出结论性评价，评价的目的是给学生下结论或者分等。</w:t>
      </w:r>
    </w:p>
    <w:p w14:paraId="0A9761A4">
      <w:pPr>
        <w:keepNext/>
        <w:keepLines/>
        <w:spacing w:line="500" w:lineRule="exact"/>
        <w:ind w:left="562"/>
        <w:outlineLvl w:val="1"/>
        <w:rPr>
          <w:rFonts w:ascii="Arial" w:hAnsi="Arial" w:eastAsia="黑体"/>
          <w:b/>
          <w:bCs/>
          <w:color w:val="000000"/>
          <w:sz w:val="28"/>
          <w:szCs w:val="28"/>
        </w:rPr>
      </w:pPr>
      <w:bookmarkStart w:id="88" w:name="_Toc26518"/>
      <w:r>
        <w:rPr>
          <w:rFonts w:hint="eastAsia" w:ascii="Arial" w:hAnsi="Arial" w:eastAsia="黑体"/>
          <w:b/>
          <w:bCs/>
          <w:color w:val="000000"/>
          <w:sz w:val="28"/>
          <w:szCs w:val="28"/>
        </w:rPr>
        <w:t>（五）考核评价</w:t>
      </w:r>
      <w:bookmarkEnd w:id="88"/>
    </w:p>
    <w:p w14:paraId="436C5D73">
      <w:pPr>
        <w:spacing w:line="500" w:lineRule="exact"/>
        <w:ind w:firstLine="482" w:firstLineChars="200"/>
        <w:rPr>
          <w:rFonts w:ascii="黑体" w:hAnsi="黑体" w:eastAsia="黑体" w:cs="宋体"/>
          <w:b/>
          <w:color w:val="000000"/>
          <w:sz w:val="24"/>
          <w:szCs w:val="24"/>
        </w:rPr>
      </w:pPr>
      <w:bookmarkStart w:id="89" w:name="_Toc257887141"/>
      <w:r>
        <w:rPr>
          <w:rFonts w:hint="eastAsia" w:ascii="黑体" w:hAnsi="黑体" w:eastAsia="黑体" w:cs="宋体"/>
          <w:b/>
          <w:color w:val="000000"/>
          <w:sz w:val="24"/>
          <w:szCs w:val="24"/>
        </w:rPr>
        <w:t>1.课程考核</w:t>
      </w:r>
      <w:bookmarkEnd w:id="89"/>
    </w:p>
    <w:p w14:paraId="3CB3CD73">
      <w:pPr>
        <w:keepNext w:val="0"/>
        <w:keepLines w:val="0"/>
        <w:widowControl w:val="0"/>
        <w:suppressLineNumbers w:val="0"/>
        <w:spacing w:before="0" w:beforeAutospacing="0" w:after="0" w:afterAutospacing="0" w:line="500" w:lineRule="exact"/>
        <w:ind w:left="0" w:right="0" w:firstLine="480" w:firstLineChars="200"/>
        <w:jc w:val="both"/>
        <w:rPr>
          <w:rFonts w:ascii="宋体" w:hAnsi="宋体" w:cs="宋体"/>
          <w:color w:val="000000"/>
          <w:sz w:val="24"/>
          <w:szCs w:val="24"/>
        </w:rPr>
      </w:pPr>
      <w:r>
        <w:rPr>
          <w:rFonts w:hint="eastAsia" w:ascii="宋体" w:hAnsi="宋体" w:eastAsia="宋体" w:cs="宋体"/>
          <w:color w:val="000000"/>
          <w:kern w:val="2"/>
          <w:sz w:val="24"/>
          <w:szCs w:val="24"/>
          <w:lang w:val="en-US" w:eastAsia="zh-CN" w:bidi="ar"/>
        </w:rPr>
        <w:t>提倡考试模式创新和改革，过程考核与期末考试有机结合。人文素养课程的过程考核比例占40分，其中学生考勤15分，教学表现（教学纪律、学习综合表现、作业完成等）占25分；职业能力课程的过程考核比例占60-100分，其中学生考勤15分，教学表现（教学纪律、学习综合表现、学习成果展示、作业完成等）占45分。</w:t>
      </w:r>
    </w:p>
    <w:p w14:paraId="68E18793">
      <w:pPr>
        <w:spacing w:line="500" w:lineRule="exact"/>
        <w:ind w:firstLine="482" w:firstLineChars="200"/>
        <w:rPr>
          <w:rFonts w:ascii="黑体" w:hAnsi="黑体" w:eastAsia="黑体" w:cs="宋体"/>
          <w:b/>
          <w:color w:val="000000"/>
          <w:sz w:val="24"/>
          <w:szCs w:val="24"/>
        </w:rPr>
      </w:pPr>
      <w:bookmarkStart w:id="90" w:name="_Toc257887142"/>
      <w:r>
        <w:rPr>
          <w:rFonts w:hint="eastAsia" w:ascii="黑体" w:hAnsi="黑体" w:eastAsia="黑体" w:cs="宋体"/>
          <w:b/>
          <w:color w:val="000000"/>
          <w:sz w:val="24"/>
          <w:szCs w:val="24"/>
        </w:rPr>
        <w:t>2.专项实践考核</w:t>
      </w:r>
      <w:bookmarkEnd w:id="90"/>
    </w:p>
    <w:p w14:paraId="01ABCED7">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eastAsia" w:ascii="宋体" w:hAnsi="宋体" w:eastAsia="宋体" w:cs="宋体"/>
          <w:color w:val="000000"/>
          <w:kern w:val="2"/>
          <w:sz w:val="24"/>
          <w:szCs w:val="24"/>
          <w:lang w:val="en-US" w:eastAsia="zh-CN" w:bidi="ar"/>
        </w:rPr>
        <w:t>（1）</w:t>
      </w:r>
      <w:r>
        <w:rPr>
          <w:rFonts w:hint="eastAsia" w:ascii="宋体" w:hAnsi="宋体" w:eastAsia="宋体" w:cs="宋体"/>
          <w:kern w:val="2"/>
          <w:sz w:val="24"/>
          <w:szCs w:val="24"/>
          <w:lang w:val="en-US" w:eastAsia="zh-CN" w:bidi="ar"/>
        </w:rPr>
        <w:t>校内实训</w:t>
      </w:r>
    </w:p>
    <w:p w14:paraId="5CEA0B75">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实训功能：</w:t>
      </w:r>
      <w:r>
        <w:rPr>
          <w:rFonts w:hint="eastAsia" w:ascii="宋体" w:hAnsi="宋体" w:eastAsia="宋体" w:cs="宋体"/>
          <w:kern w:val="2"/>
          <w:sz w:val="24"/>
          <w:szCs w:val="24"/>
          <w:lang w:val="en-US" w:eastAsia="zh" w:bidi="ar"/>
        </w:rPr>
        <w:t>机电</w:t>
      </w:r>
      <w:r>
        <w:rPr>
          <w:rFonts w:hint="eastAsia" w:ascii="宋体" w:hAnsi="宋体" w:eastAsia="宋体" w:cs="宋体"/>
          <w:kern w:val="2"/>
          <w:sz w:val="24"/>
          <w:szCs w:val="24"/>
          <w:lang w:val="en-US" w:eastAsia="zh-CN" w:bidi="ar"/>
        </w:rPr>
        <w:t>设备</w:t>
      </w:r>
      <w:r>
        <w:rPr>
          <w:rFonts w:hint="eastAsia" w:ascii="宋体" w:hAnsi="宋体" w:cs="宋体"/>
          <w:kern w:val="2"/>
          <w:sz w:val="24"/>
          <w:szCs w:val="24"/>
          <w:lang w:val="en-US" w:eastAsia="zh-CN" w:bidi="ar"/>
        </w:rPr>
        <w:t>维修</w:t>
      </w:r>
      <w:r>
        <w:rPr>
          <w:rFonts w:hint="eastAsia" w:ascii="宋体" w:hAnsi="宋体" w:eastAsia="宋体" w:cs="宋体"/>
          <w:kern w:val="2"/>
          <w:sz w:val="24"/>
          <w:szCs w:val="24"/>
          <w:lang w:val="en-US" w:eastAsia="zh-CN" w:bidi="ar"/>
        </w:rPr>
        <w:t>实训，</w:t>
      </w:r>
      <w:r>
        <w:rPr>
          <w:rFonts w:hint="eastAsia" w:ascii="宋体" w:hAnsi="宋体" w:cs="宋体"/>
          <w:kern w:val="2"/>
          <w:sz w:val="24"/>
          <w:szCs w:val="24"/>
          <w:lang w:val="en-US" w:eastAsia="zh-CN" w:bidi="ar"/>
        </w:rPr>
        <w:t>电气设备维修</w:t>
      </w:r>
      <w:r>
        <w:rPr>
          <w:rFonts w:hint="eastAsia" w:ascii="宋体" w:hAnsi="宋体" w:eastAsia="宋体" w:cs="宋体"/>
          <w:kern w:val="2"/>
          <w:sz w:val="24"/>
          <w:szCs w:val="24"/>
          <w:lang w:val="en-US" w:eastAsia="zh-CN" w:bidi="ar"/>
        </w:rPr>
        <w:t>实训</w:t>
      </w:r>
    </w:p>
    <w:p w14:paraId="5DB5BE29">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实训项目</w:t>
      </w:r>
      <w:r>
        <w:rPr>
          <w:rFonts w:hint="eastAsia" w:ascii="Times New Roman" w:hAnsi="Times New Roman" w:cs="Times New Roman"/>
          <w:kern w:val="2"/>
          <w:sz w:val="24"/>
          <w:szCs w:val="24"/>
          <w:lang w:val="en-US" w:eastAsia="zh-CN" w:bidi="ar"/>
        </w:rPr>
        <w:t>：</w:t>
      </w:r>
      <w:r>
        <w:rPr>
          <w:rFonts w:hint="eastAsia" w:ascii="Times New Roman" w:hAnsi="Times New Roman" w:eastAsia="宋体" w:cs="Times New Roman"/>
          <w:kern w:val="2"/>
          <w:sz w:val="24"/>
          <w:szCs w:val="24"/>
          <w:lang w:val="en-US" w:eastAsia="zh" w:bidi="ar"/>
        </w:rPr>
        <w:t>设备维修</w:t>
      </w:r>
      <w:r>
        <w:rPr>
          <w:rFonts w:hint="eastAsia" w:ascii="宋体" w:hAnsi="宋体" w:eastAsia="宋体" w:cs="宋体"/>
          <w:kern w:val="2"/>
          <w:sz w:val="24"/>
          <w:szCs w:val="24"/>
          <w:lang w:val="en-US" w:eastAsia="zh-CN" w:bidi="ar"/>
        </w:rPr>
        <w:t>技能训练，</w:t>
      </w:r>
      <w:r>
        <w:rPr>
          <w:rFonts w:hint="eastAsia" w:ascii="宋体" w:hAnsi="宋体" w:eastAsia="宋体" w:cs="宋体"/>
          <w:kern w:val="2"/>
          <w:sz w:val="24"/>
          <w:szCs w:val="24"/>
          <w:lang w:val="en-US" w:eastAsia="zh" w:bidi="ar"/>
        </w:rPr>
        <w:t>地面设备情境</w:t>
      </w:r>
      <w:r>
        <w:rPr>
          <w:rFonts w:hint="eastAsia" w:ascii="宋体" w:hAnsi="宋体" w:eastAsia="宋体" w:cs="宋体"/>
          <w:kern w:val="2"/>
          <w:sz w:val="24"/>
          <w:szCs w:val="24"/>
          <w:lang w:val="en-US" w:eastAsia="zh-CN" w:bidi="ar"/>
        </w:rPr>
        <w:t>实训</w:t>
      </w:r>
    </w:p>
    <w:p w14:paraId="225AAAAF">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2</w:t>
      </w:r>
      <w:r>
        <w:rPr>
          <w:rFonts w:hint="eastAsia" w:ascii="宋体" w:hAnsi="宋体" w:eastAsia="宋体" w:cs="宋体"/>
          <w:kern w:val="2"/>
          <w:sz w:val="24"/>
          <w:szCs w:val="24"/>
          <w:lang w:val="en-US" w:eastAsia="zh-CN" w:bidi="ar"/>
        </w:rPr>
        <w:t>）岗位实习</w:t>
      </w:r>
    </w:p>
    <w:p w14:paraId="5220870E">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组织学生在航空公司、机场及其他企业岗位实习，建立校企共享，共赢运营机制，确保企业参与专业建设的积极性，完成学生岗位技能的培养，共同探索航空服务人才培养的新举措。</w:t>
      </w:r>
    </w:p>
    <w:p w14:paraId="4B971489">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实行课程化管理，实习不合格者不具备毕业资格。按照学院实践教学管理规范要求评定成绩。</w:t>
      </w:r>
    </w:p>
    <w:p w14:paraId="14BA2833">
      <w:pPr>
        <w:keepNext w:val="0"/>
        <w:keepLines w:val="0"/>
        <w:widowControl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）毕业论文（设计）</w:t>
      </w:r>
    </w:p>
    <w:p w14:paraId="33919D29">
      <w:pPr>
        <w:keepNext w:val="0"/>
        <w:keepLines w:val="0"/>
        <w:widowControl w:val="0"/>
        <w:suppressLineNumbers w:val="0"/>
        <w:spacing w:before="0" w:beforeAutospacing="0" w:after="0" w:afterAutospacing="0" w:line="360" w:lineRule="auto"/>
        <w:ind w:left="0" w:right="0" w:firstLine="480" w:firstLineChars="200"/>
        <w:jc w:val="left"/>
        <w:rPr>
          <w:rFonts w:ascii="Arial" w:hAnsi="Arial" w:eastAsia="黑体"/>
          <w:b/>
          <w:bCs/>
          <w:color w:val="000000"/>
          <w:sz w:val="24"/>
          <w:szCs w:val="24"/>
        </w:rPr>
      </w:pPr>
      <w:r>
        <w:rPr>
          <w:rFonts w:hint="eastAsia" w:ascii="宋体" w:hAnsi="宋体" w:eastAsia="宋体" w:cs="宋体"/>
          <w:kern w:val="2"/>
          <w:sz w:val="24"/>
          <w:szCs w:val="24"/>
          <w:lang w:val="en-US" w:eastAsia="zh-CN" w:bidi="ar"/>
        </w:rPr>
        <w:t>毕业论文</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设计</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是实践教学的重要组成部分，平时成绩（</w:t>
      </w:r>
      <w:r>
        <w:rPr>
          <w:rFonts w:hint="default" w:ascii="Times New Roman" w:hAnsi="Times New Roman" w:eastAsia="宋体" w:cs="Times New Roman"/>
          <w:kern w:val="2"/>
          <w:sz w:val="24"/>
          <w:szCs w:val="24"/>
          <w:lang w:val="en-US" w:eastAsia="zh-CN" w:bidi="ar"/>
        </w:rPr>
        <w:t>30%</w:t>
      </w:r>
      <w:r>
        <w:rPr>
          <w:rFonts w:hint="eastAsia" w:ascii="宋体" w:hAnsi="宋体" w:eastAsia="宋体" w:cs="宋体"/>
          <w:kern w:val="2"/>
          <w:sz w:val="24"/>
          <w:szCs w:val="24"/>
          <w:lang w:val="en-US" w:eastAsia="zh-CN" w:bidi="ar"/>
        </w:rPr>
        <w:t>）、审阅成绩（</w:t>
      </w:r>
      <w:r>
        <w:rPr>
          <w:rFonts w:hint="default" w:ascii="Times New Roman" w:hAnsi="Times New Roman" w:eastAsia="宋体" w:cs="Times New Roman"/>
          <w:kern w:val="2"/>
          <w:sz w:val="24"/>
          <w:szCs w:val="24"/>
          <w:lang w:val="en-US" w:eastAsia="zh-CN" w:bidi="ar"/>
        </w:rPr>
        <w:t>30%</w:t>
      </w:r>
      <w:r>
        <w:rPr>
          <w:rFonts w:hint="eastAsia" w:ascii="宋体" w:hAnsi="宋体" w:eastAsia="宋体" w:cs="宋体"/>
          <w:kern w:val="2"/>
          <w:sz w:val="24"/>
          <w:szCs w:val="24"/>
          <w:lang w:val="en-US" w:eastAsia="zh-CN" w:bidi="ar"/>
        </w:rPr>
        <w:t>）和答辩成绩（</w:t>
      </w:r>
      <w:r>
        <w:rPr>
          <w:rFonts w:hint="default" w:ascii="Times New Roman" w:hAnsi="Times New Roman" w:eastAsia="宋体" w:cs="Times New Roman"/>
          <w:kern w:val="2"/>
          <w:sz w:val="24"/>
          <w:szCs w:val="24"/>
          <w:lang w:val="en-US" w:eastAsia="zh-CN" w:bidi="ar"/>
        </w:rPr>
        <w:t>40%</w:t>
      </w:r>
      <w:r>
        <w:rPr>
          <w:rFonts w:hint="eastAsia" w:ascii="宋体" w:hAnsi="宋体" w:eastAsia="宋体" w:cs="宋体"/>
          <w:kern w:val="2"/>
          <w:sz w:val="24"/>
          <w:szCs w:val="24"/>
          <w:lang w:val="en-US" w:eastAsia="zh-CN" w:bidi="ar"/>
        </w:rPr>
        <w:t>）折算后按优</w:t>
      </w:r>
      <w:r>
        <w:rPr>
          <w:rFonts w:hint="default" w:ascii="Times New Roman" w:hAnsi="Times New Roman" w:eastAsia="宋体" w:cs="Times New Roman"/>
          <w:kern w:val="2"/>
          <w:sz w:val="24"/>
          <w:szCs w:val="24"/>
          <w:lang w:val="en-US" w:eastAsia="zh-CN" w:bidi="ar"/>
        </w:rPr>
        <w:t>(90--100)</w:t>
      </w:r>
      <w:r>
        <w:rPr>
          <w:rFonts w:hint="eastAsia" w:ascii="宋体" w:hAnsi="宋体" w:eastAsia="宋体" w:cs="宋体"/>
          <w:kern w:val="2"/>
          <w:sz w:val="24"/>
          <w:szCs w:val="24"/>
          <w:lang w:val="en-US" w:eastAsia="zh-CN" w:bidi="ar"/>
        </w:rPr>
        <w:t>，良</w:t>
      </w:r>
      <w:r>
        <w:rPr>
          <w:rFonts w:hint="default" w:ascii="Times New Roman" w:hAnsi="Times New Roman" w:eastAsia="宋体" w:cs="Times New Roman"/>
          <w:kern w:val="2"/>
          <w:sz w:val="24"/>
          <w:szCs w:val="24"/>
          <w:lang w:val="en-US" w:eastAsia="zh-CN" w:bidi="ar"/>
        </w:rPr>
        <w:t>(75--89)</w:t>
      </w:r>
      <w:r>
        <w:rPr>
          <w:rFonts w:hint="eastAsia" w:ascii="宋体" w:hAnsi="宋体" w:eastAsia="宋体" w:cs="宋体"/>
          <w:kern w:val="2"/>
          <w:sz w:val="24"/>
          <w:szCs w:val="24"/>
          <w:lang w:val="en-US" w:eastAsia="zh-CN" w:bidi="ar"/>
        </w:rPr>
        <w:t>，及格</w:t>
      </w:r>
      <w:r>
        <w:rPr>
          <w:rFonts w:hint="default" w:ascii="Times New Roman" w:hAnsi="Times New Roman" w:eastAsia="宋体" w:cs="Times New Roman"/>
          <w:kern w:val="2"/>
          <w:sz w:val="24"/>
          <w:szCs w:val="24"/>
          <w:lang w:val="en-US" w:eastAsia="zh-CN" w:bidi="ar"/>
        </w:rPr>
        <w:t>(60--74)</w:t>
      </w:r>
      <w:r>
        <w:rPr>
          <w:rFonts w:hint="eastAsia" w:ascii="宋体" w:hAnsi="宋体" w:eastAsia="宋体" w:cs="宋体"/>
          <w:kern w:val="2"/>
          <w:sz w:val="24"/>
          <w:szCs w:val="24"/>
          <w:lang w:val="en-US" w:eastAsia="zh-CN" w:bidi="ar"/>
        </w:rPr>
        <w:t>，不及格</w:t>
      </w:r>
      <w:r>
        <w:rPr>
          <w:rFonts w:hint="default" w:ascii="Times New Roman" w:hAnsi="Times New Roman" w:eastAsia="宋体" w:cs="Times New Roman"/>
          <w:kern w:val="2"/>
          <w:sz w:val="24"/>
          <w:szCs w:val="24"/>
          <w:lang w:val="en-US" w:eastAsia="zh-CN" w:bidi="ar"/>
        </w:rPr>
        <w:t>(59</w:t>
      </w:r>
      <w:r>
        <w:rPr>
          <w:rFonts w:hint="eastAsia" w:ascii="宋体" w:hAnsi="宋体" w:eastAsia="宋体" w:cs="宋体"/>
          <w:kern w:val="2"/>
          <w:sz w:val="24"/>
          <w:szCs w:val="24"/>
          <w:lang w:val="en-US" w:eastAsia="zh-CN" w:bidi="ar"/>
        </w:rPr>
        <w:t>分以下</w:t>
      </w:r>
      <w:r>
        <w:rPr>
          <w:rFonts w:hint="default" w:ascii="Times New Roman" w:hAnsi="Times New Roman" w:eastAsia="宋体" w:cs="Times New Roman"/>
          <w:kern w:val="2"/>
          <w:sz w:val="24"/>
          <w:szCs w:val="24"/>
          <w:lang w:val="en-US" w:eastAsia="zh-CN" w:bidi="ar"/>
        </w:rPr>
        <w:t>)</w:t>
      </w:r>
      <w:r>
        <w:rPr>
          <w:rFonts w:hint="eastAsia" w:ascii="宋体" w:hAnsi="宋体" w:eastAsia="宋体" w:cs="宋体"/>
          <w:kern w:val="2"/>
          <w:sz w:val="24"/>
          <w:szCs w:val="24"/>
          <w:lang w:val="en-US" w:eastAsia="zh-CN" w:bidi="ar"/>
        </w:rPr>
        <w:t>评定等级。</w:t>
      </w:r>
    </w:p>
    <w:p w14:paraId="3443DA85">
      <w:pPr>
        <w:ind w:firstLine="562" w:firstLineChars="200"/>
        <w:outlineLvl w:val="1"/>
        <w:rPr>
          <w:rFonts w:ascii="Arial" w:hAnsi="Arial" w:eastAsia="黑体"/>
          <w:b/>
          <w:bCs/>
          <w:color w:val="000000"/>
          <w:sz w:val="28"/>
          <w:szCs w:val="28"/>
        </w:rPr>
      </w:pPr>
      <w:bookmarkStart w:id="91" w:name="_Toc9799"/>
      <w:r>
        <w:rPr>
          <w:rFonts w:hint="eastAsia" w:ascii="Arial" w:hAnsi="Arial" w:eastAsia="黑体"/>
          <w:b/>
          <w:bCs/>
          <w:color w:val="000000"/>
          <w:sz w:val="28"/>
          <w:szCs w:val="28"/>
        </w:rPr>
        <w:t>（六）质量管理</w:t>
      </w:r>
      <w:bookmarkEnd w:id="91"/>
    </w:p>
    <w:p w14:paraId="19F940EB">
      <w:pPr>
        <w:keepNext w:val="0"/>
        <w:keepLines w:val="0"/>
        <w:widowControl w:val="0"/>
        <w:suppressLineNumbers w:val="0"/>
        <w:snapToGrid w:val="0"/>
        <w:spacing w:before="0" w:beforeAutospacing="0" w:after="0" w:afterAutospacing="0" w:line="460" w:lineRule="exact"/>
        <w:ind w:left="0" w:right="0" w:firstLine="480" w:firstLineChars="200"/>
        <w:jc w:val="both"/>
        <w:rPr>
          <w:rFonts w:hint="eastAsia" w:ascii="宋体" w:hAnsi="宋体" w:eastAsia="宋体" w:cs="宋体"/>
          <w:color w:val="000000"/>
          <w:kern w:val="2"/>
          <w:sz w:val="24"/>
          <w:szCs w:val="24"/>
        </w:rPr>
      </w:pPr>
      <w:bookmarkStart w:id="92" w:name="_Toc46303733"/>
      <w:r>
        <w:rPr>
          <w:rFonts w:hint="eastAsia" w:ascii="宋体" w:hAnsi="宋体" w:eastAsia="宋体" w:cs="宋体"/>
          <w:color w:val="000000"/>
          <w:kern w:val="2"/>
          <w:sz w:val="24"/>
          <w:szCs w:val="24"/>
          <w:lang w:val="en-US" w:eastAsia="zh-CN" w:bidi="ar"/>
        </w:rPr>
        <w:t>1.学校和系部已经建立</w:t>
      </w:r>
      <w:r>
        <w:rPr>
          <w:rFonts w:hint="eastAsia" w:ascii="宋体" w:hAnsi="宋体" w:cs="宋体"/>
          <w:color w:val="000000"/>
          <w:kern w:val="2"/>
          <w:sz w:val="24"/>
          <w:szCs w:val="24"/>
          <w:lang w:val="en-US" w:eastAsia="zh-CN" w:bidi="ar"/>
        </w:rPr>
        <w:t>航空地面设备维修</w:t>
      </w:r>
      <w:r>
        <w:rPr>
          <w:rFonts w:hint="eastAsia" w:ascii="宋体" w:hAnsi="宋体" w:eastAsia="宋体" w:cs="宋体"/>
          <w:color w:val="000000"/>
          <w:kern w:val="2"/>
          <w:sz w:val="24"/>
          <w:szCs w:val="24"/>
          <w:lang w:val="en-US" w:eastAsia="zh-CN" w:bidi="ar"/>
        </w:rPr>
        <w:t>专业建设和教学质量诊断与改进机制，健全专业教学质量监控管理制度，完善课堂教学、教学评价、实习实训、毕业设计以及专业调研、人才培养方案更新、资源建设等方面质量标准建设，通过教学实施，过程监控、质量评价和持续改进，达成人才培养规格。</w:t>
      </w:r>
    </w:p>
    <w:p w14:paraId="22C69374">
      <w:pPr>
        <w:keepNext w:val="0"/>
        <w:keepLines w:val="0"/>
        <w:widowControl w:val="0"/>
        <w:suppressLineNumbers w:val="0"/>
        <w:snapToGrid w:val="0"/>
        <w:spacing w:before="0" w:beforeAutospacing="0" w:after="0" w:afterAutospacing="0" w:line="460" w:lineRule="exact"/>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2.学校和系部已经完善教学管理机制，加强日常教学组织运行与管理，定期开展课程建设水平和教学质量诊断与改进，建立健全巡课、听课、评教、评学等制度，建立与企业联动的实践教学环节督导制度，严明教学纪律，强化教学组织功能，定期开展公开课、示范课等教研活动。</w:t>
      </w:r>
    </w:p>
    <w:p w14:paraId="4751501B">
      <w:pPr>
        <w:keepNext w:val="0"/>
        <w:keepLines w:val="0"/>
        <w:widowControl w:val="0"/>
        <w:suppressLineNumbers w:val="0"/>
        <w:snapToGrid w:val="0"/>
        <w:spacing w:before="0" w:beforeAutospacing="0" w:after="0" w:afterAutospacing="0" w:line="460" w:lineRule="exact"/>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3.学校已经建立毕业生跟踪反馈机制及社会评价机制，并对生源情况、在校生学业水平、毕业生就业情况等进行分析，定期评价人才培养质量和培养目标达成情况。</w:t>
      </w:r>
    </w:p>
    <w:p w14:paraId="63E85BA0">
      <w:pPr>
        <w:keepNext w:val="0"/>
        <w:keepLines w:val="0"/>
        <w:widowControl w:val="0"/>
        <w:suppressLineNumbers w:val="0"/>
        <w:snapToGrid w:val="0"/>
        <w:spacing w:before="0" w:beforeAutospacing="0" w:after="0" w:afterAutospacing="0" w:line="460" w:lineRule="exact"/>
        <w:ind w:left="0" w:right="0" w:firstLine="480" w:firstLineChars="200"/>
        <w:jc w:val="both"/>
        <w:rPr>
          <w:rFonts w:hint="eastAsia" w:ascii="宋体" w:hAnsi="宋体" w:eastAsia="宋体" w:cs="宋体"/>
          <w:color w:val="000000"/>
          <w:kern w:val="2"/>
          <w:sz w:val="24"/>
          <w:szCs w:val="24"/>
        </w:rPr>
      </w:pPr>
      <w:r>
        <w:rPr>
          <w:rFonts w:hint="eastAsia" w:ascii="宋体" w:hAnsi="宋体" w:eastAsia="宋体" w:cs="宋体"/>
          <w:color w:val="000000"/>
          <w:kern w:val="2"/>
          <w:sz w:val="24"/>
          <w:szCs w:val="24"/>
          <w:lang w:val="en-US" w:eastAsia="zh-CN" w:bidi="ar"/>
        </w:rPr>
        <w:t>4.</w:t>
      </w:r>
      <w:r>
        <w:rPr>
          <w:rFonts w:hint="eastAsia" w:ascii="宋体" w:hAnsi="宋体" w:cs="宋体"/>
          <w:color w:val="000000"/>
          <w:kern w:val="2"/>
          <w:sz w:val="24"/>
          <w:szCs w:val="24"/>
          <w:lang w:val="en-US" w:eastAsia="zh-CN" w:bidi="ar"/>
        </w:rPr>
        <w:t>航空学院</w:t>
      </w:r>
      <w:r>
        <w:rPr>
          <w:rFonts w:hint="eastAsia" w:ascii="宋体" w:hAnsi="宋体" w:eastAsia="宋体" w:cs="宋体"/>
          <w:color w:val="000000"/>
          <w:kern w:val="2"/>
          <w:sz w:val="24"/>
          <w:szCs w:val="24"/>
          <w:lang w:val="en-US" w:eastAsia="zh-CN" w:bidi="ar"/>
        </w:rPr>
        <w:t>教研室充分利用评价分析结果有效改进专业教学，持续提高人才培养质量。</w:t>
      </w:r>
    </w:p>
    <w:p w14:paraId="0D0CB5FE">
      <w:pPr>
        <w:keepNext/>
        <w:keepLines/>
        <w:spacing w:line="500" w:lineRule="exact"/>
        <w:ind w:firstLine="643" w:firstLineChars="200"/>
        <w:outlineLvl w:val="0"/>
        <w:rPr>
          <w:rFonts w:hint="eastAsia" w:eastAsia="黑体"/>
          <w:b/>
          <w:bCs/>
          <w:color w:val="000000"/>
          <w:kern w:val="44"/>
          <w:sz w:val="32"/>
          <w:szCs w:val="30"/>
        </w:rPr>
      </w:pPr>
      <w:bookmarkStart w:id="93" w:name="_Toc781"/>
      <w:r>
        <w:rPr>
          <w:rFonts w:hint="eastAsia" w:eastAsia="黑体"/>
          <w:b/>
          <w:bCs/>
          <w:color w:val="000000"/>
          <w:kern w:val="44"/>
          <w:sz w:val="32"/>
          <w:szCs w:val="30"/>
          <w:lang w:val="en-US" w:eastAsia="zh-CN"/>
        </w:rPr>
        <w:t>九</w:t>
      </w:r>
      <w:r>
        <w:rPr>
          <w:rFonts w:hint="eastAsia" w:eastAsia="黑体"/>
          <w:b/>
          <w:bCs/>
          <w:color w:val="000000"/>
          <w:kern w:val="44"/>
          <w:sz w:val="32"/>
          <w:szCs w:val="30"/>
        </w:rPr>
        <w:t>、毕业要求</w:t>
      </w:r>
      <w:bookmarkEnd w:id="92"/>
      <w:bookmarkEnd w:id="93"/>
    </w:p>
    <w:p w14:paraId="68861530">
      <w:pPr>
        <w:keepNext/>
        <w:keepLines/>
        <w:spacing w:line="500" w:lineRule="exact"/>
        <w:ind w:firstLine="420" w:firstLineChars="0"/>
        <w:outlineLvl w:val="9"/>
        <w:rPr>
          <w:rFonts w:hint="eastAsia" w:eastAsia="黑体"/>
          <w:b/>
          <w:bCs/>
          <w:color w:val="000000"/>
          <w:kern w:val="44"/>
          <w:sz w:val="32"/>
          <w:szCs w:val="30"/>
          <w:lang w:eastAsia="zh-CN"/>
        </w:rPr>
      </w:pPr>
      <w:r>
        <w:rPr>
          <w:rFonts w:hint="eastAsia" w:ascii="宋体" w:hAnsi="宋体"/>
          <w:sz w:val="24"/>
          <w:szCs w:val="24"/>
        </w:rPr>
        <w:t>依据学院学籍管理规定，本专业的学生在全学程修完本方案所有课程，方能准许毕业并获得规定的毕业证书</w:t>
      </w:r>
    </w:p>
    <w:p w14:paraId="7667167C">
      <w:pPr>
        <w:keepNext/>
        <w:keepLines/>
        <w:spacing w:line="500" w:lineRule="exact"/>
        <w:ind w:firstLine="562" w:firstLineChars="200"/>
        <w:outlineLvl w:val="1"/>
        <w:rPr>
          <w:rFonts w:ascii="Arial" w:hAnsi="Arial" w:eastAsia="黑体"/>
          <w:b/>
          <w:bCs/>
          <w:color w:val="000000"/>
          <w:sz w:val="28"/>
          <w:szCs w:val="28"/>
        </w:rPr>
      </w:pPr>
      <w:bookmarkStart w:id="94" w:name="_Toc405393395"/>
      <w:bookmarkStart w:id="95" w:name="_Toc5278"/>
      <w:bookmarkStart w:id="96" w:name="_Toc407696152"/>
      <w:bookmarkStart w:id="97" w:name="_Toc407697910"/>
      <w:bookmarkStart w:id="98" w:name="_Toc46303734"/>
      <w:r>
        <w:rPr>
          <w:rFonts w:hint="eastAsia" w:ascii="Arial" w:hAnsi="Arial" w:eastAsia="黑体"/>
          <w:b/>
          <w:bCs/>
          <w:color w:val="000000"/>
          <w:sz w:val="28"/>
          <w:szCs w:val="28"/>
        </w:rPr>
        <w:t>（一）学分要求</w:t>
      </w:r>
      <w:bookmarkEnd w:id="94"/>
      <w:bookmarkEnd w:id="95"/>
      <w:bookmarkEnd w:id="96"/>
      <w:bookmarkEnd w:id="97"/>
      <w:bookmarkEnd w:id="98"/>
    </w:p>
    <w:p w14:paraId="6FC69253">
      <w:pPr>
        <w:snapToGrid w:val="0"/>
        <w:spacing w:line="460" w:lineRule="exact"/>
        <w:ind w:firstLine="480" w:firstLineChars="200"/>
        <w:rPr>
          <w:rFonts w:ascii="宋体" w:hAnsi="宋体" w:cs="宋体"/>
          <w:sz w:val="24"/>
          <w:szCs w:val="24"/>
        </w:rPr>
      </w:pPr>
      <w:bookmarkStart w:id="99" w:name="_Hlk11874548"/>
      <w:r>
        <w:rPr>
          <w:rFonts w:hint="eastAsia" w:ascii="宋体" w:hAnsi="宋体" w:cs="宋体"/>
          <w:sz w:val="24"/>
          <w:szCs w:val="24"/>
        </w:rPr>
        <w:t>总学分：要求学生毕业最低学分</w:t>
      </w:r>
      <w:r>
        <w:rPr>
          <w:rFonts w:hint="eastAsia" w:ascii="宋体" w:hAnsi="宋体" w:cs="宋体"/>
          <w:sz w:val="24"/>
          <w:szCs w:val="24"/>
          <w:lang w:val="en-US" w:eastAsia="zh-CN"/>
        </w:rPr>
        <w:t>170</w:t>
      </w:r>
      <w:r>
        <w:rPr>
          <w:rFonts w:hint="eastAsia" w:ascii="宋体" w:hAnsi="宋体" w:cs="宋体"/>
          <w:sz w:val="24"/>
          <w:szCs w:val="24"/>
        </w:rPr>
        <w:t>学分。（说明：毕业最低学分由课程学分、第二课堂学分、操行学分三部分组成。其中包括“课程学分”</w:t>
      </w:r>
      <w:r>
        <w:rPr>
          <w:rFonts w:ascii="宋体" w:hAnsi="宋体" w:cs="宋体"/>
          <w:sz w:val="24"/>
          <w:szCs w:val="24"/>
        </w:rPr>
        <w:t>16</w:t>
      </w:r>
      <w:r>
        <w:rPr>
          <w:rFonts w:hint="eastAsia" w:ascii="宋体" w:hAnsi="宋体" w:cs="宋体"/>
          <w:sz w:val="24"/>
          <w:szCs w:val="24"/>
          <w:lang w:val="en-US" w:eastAsia="zh-CN"/>
        </w:rPr>
        <w:t>2</w:t>
      </w:r>
      <w:r>
        <w:rPr>
          <w:rFonts w:hint="eastAsia" w:ascii="宋体" w:hAnsi="宋体" w:cs="宋体"/>
          <w:sz w:val="24"/>
          <w:szCs w:val="24"/>
        </w:rPr>
        <w:t>学分，第二课堂5学分，操行学分3学分）。</w:t>
      </w:r>
    </w:p>
    <w:p w14:paraId="4A43D6E1">
      <w:pPr>
        <w:snapToGrid w:val="0"/>
        <w:spacing w:line="460" w:lineRule="exact"/>
        <w:ind w:firstLine="480" w:firstLineChars="200"/>
        <w:rPr>
          <w:rFonts w:ascii="宋体" w:hAnsi="宋体" w:cs="宋体"/>
          <w:sz w:val="24"/>
          <w:szCs w:val="24"/>
        </w:rPr>
      </w:pPr>
      <w:r>
        <w:rPr>
          <w:rFonts w:hint="eastAsia" w:ascii="宋体" w:hAnsi="宋体" w:cs="宋体"/>
          <w:sz w:val="24"/>
          <w:szCs w:val="24"/>
        </w:rPr>
        <w:t>学分设定标准以授课（训练）学时数（或周数）为主要依据。</w:t>
      </w:r>
    </w:p>
    <w:bookmarkEnd w:id="99"/>
    <w:p w14:paraId="7E3BE3A3">
      <w:pPr>
        <w:snapToGrid w:val="0"/>
        <w:spacing w:line="460" w:lineRule="exact"/>
        <w:ind w:firstLine="480" w:firstLineChars="200"/>
        <w:rPr>
          <w:rFonts w:ascii="宋体" w:hAnsi="宋体" w:cs="宋体"/>
          <w:sz w:val="24"/>
          <w:szCs w:val="24"/>
        </w:rPr>
      </w:pPr>
      <w:r>
        <w:rPr>
          <w:rFonts w:hint="eastAsia" w:ascii="宋体" w:hAnsi="宋体" w:cs="宋体"/>
          <w:sz w:val="24"/>
          <w:szCs w:val="24"/>
        </w:rPr>
        <w:t>1．理论与实践一体化课程教学按每16学时1学分计；</w:t>
      </w:r>
      <w:bookmarkStart w:id="294" w:name="_GoBack"/>
      <w:bookmarkEnd w:id="294"/>
    </w:p>
    <w:p w14:paraId="46895EF4">
      <w:pPr>
        <w:snapToGrid w:val="0"/>
        <w:spacing w:line="460" w:lineRule="exact"/>
        <w:ind w:firstLine="480" w:firstLineChars="200"/>
        <w:rPr>
          <w:rFonts w:ascii="宋体" w:hAnsi="宋体" w:cs="宋体"/>
          <w:sz w:val="24"/>
          <w:szCs w:val="24"/>
        </w:rPr>
      </w:pPr>
      <w:r>
        <w:rPr>
          <w:rFonts w:hint="eastAsia" w:ascii="宋体" w:hAnsi="宋体" w:cs="宋体"/>
          <w:sz w:val="24"/>
          <w:szCs w:val="24"/>
        </w:rPr>
        <w:t>2．综合实践教学环节按每周1学分计；</w:t>
      </w:r>
    </w:p>
    <w:p w14:paraId="6C475B39">
      <w:pPr>
        <w:snapToGrid w:val="0"/>
        <w:spacing w:line="460" w:lineRule="exact"/>
        <w:ind w:firstLine="480" w:firstLineChars="200"/>
        <w:rPr>
          <w:rFonts w:ascii="宋体" w:hAnsi="宋体" w:cs="宋体"/>
          <w:sz w:val="24"/>
          <w:szCs w:val="24"/>
        </w:rPr>
      </w:pPr>
      <w:r>
        <w:rPr>
          <w:rFonts w:hint="eastAsia" w:ascii="宋体" w:hAnsi="宋体" w:cs="宋体"/>
          <w:sz w:val="24"/>
          <w:szCs w:val="24"/>
        </w:rPr>
        <w:t>3．学分的最小计量单元为0.5学分。</w:t>
      </w:r>
    </w:p>
    <w:p w14:paraId="234F4F1B">
      <w:pPr>
        <w:snapToGrid w:val="0"/>
        <w:spacing w:line="460" w:lineRule="exact"/>
        <w:ind w:firstLine="480" w:firstLineChars="200"/>
        <w:rPr>
          <w:rFonts w:ascii="宋体" w:hAnsi="宋体" w:cs="宋体"/>
          <w:sz w:val="24"/>
          <w:szCs w:val="24"/>
        </w:rPr>
      </w:pPr>
      <w:r>
        <w:rPr>
          <w:rFonts w:hint="eastAsia" w:ascii="宋体" w:hAnsi="宋体" w:cs="宋体"/>
          <w:sz w:val="24"/>
          <w:szCs w:val="24"/>
        </w:rPr>
        <w:t>4．上级教育行政管理部门相关文件有明确的学分学时规定的，如《形势与政策》课程等情况，按照规定执行，不进行折算。</w:t>
      </w:r>
    </w:p>
    <w:p w14:paraId="14E43706">
      <w:pPr>
        <w:snapToGrid w:val="0"/>
        <w:spacing w:line="460" w:lineRule="exact"/>
        <w:ind w:firstLine="480" w:firstLineChars="200"/>
        <w:rPr>
          <w:rFonts w:ascii="宋体" w:hAnsi="宋体" w:cs="宋体"/>
          <w:sz w:val="24"/>
          <w:szCs w:val="24"/>
        </w:rPr>
      </w:pPr>
      <w:r>
        <w:rPr>
          <w:rFonts w:hint="eastAsia" w:ascii="宋体" w:hAnsi="宋体" w:cs="宋体"/>
          <w:sz w:val="24"/>
          <w:szCs w:val="24"/>
        </w:rPr>
        <w:t>5．实施学分奖励、以证代考抵学分和学分互认转换，具体办法按《德州科技职业学院学分制管理办法》及其配套实施细则执行。</w:t>
      </w:r>
    </w:p>
    <w:p w14:paraId="73CCC324">
      <w:pPr>
        <w:snapToGrid w:val="0"/>
        <w:spacing w:line="460" w:lineRule="exact"/>
        <w:ind w:firstLine="480" w:firstLineChars="200"/>
        <w:rPr>
          <w:rFonts w:ascii="宋体" w:hAnsi="宋体" w:cs="宋体"/>
          <w:sz w:val="24"/>
          <w:szCs w:val="24"/>
        </w:rPr>
      </w:pPr>
      <w:r>
        <w:rPr>
          <w:rFonts w:hint="eastAsia" w:ascii="宋体" w:hAnsi="宋体" w:cs="宋体"/>
          <w:sz w:val="24"/>
          <w:szCs w:val="24"/>
        </w:rPr>
        <w:t>6</w:t>
      </w:r>
      <w:r>
        <w:rPr>
          <w:rFonts w:ascii="宋体" w:hAnsi="宋体" w:cs="宋体"/>
          <w:sz w:val="24"/>
          <w:szCs w:val="24"/>
        </w:rPr>
        <w:t>.</w:t>
      </w:r>
      <w:r>
        <w:rPr>
          <w:rFonts w:hint="eastAsia" w:ascii="宋体" w:hAnsi="宋体" w:cs="宋体"/>
          <w:sz w:val="24"/>
          <w:szCs w:val="24"/>
        </w:rPr>
        <w:t>第二课堂学分，按</w:t>
      </w:r>
      <w:r>
        <w:rPr>
          <w:rFonts w:ascii="宋体" w:hAnsi="宋体" w:cs="宋体"/>
          <w:sz w:val="24"/>
          <w:szCs w:val="24"/>
        </w:rPr>
        <w:t>《</w:t>
      </w:r>
      <w:r>
        <w:rPr>
          <w:rFonts w:hint="eastAsia" w:ascii="宋体" w:hAnsi="宋体" w:cs="宋体"/>
          <w:sz w:val="24"/>
          <w:szCs w:val="24"/>
        </w:rPr>
        <w:t>德州</w:t>
      </w:r>
      <w:r>
        <w:rPr>
          <w:rFonts w:ascii="宋体" w:hAnsi="宋体" w:cs="宋体"/>
          <w:sz w:val="24"/>
          <w:szCs w:val="24"/>
        </w:rPr>
        <w:t>科技职业学院第二课堂学分认定及管理暂行办法》</w:t>
      </w:r>
      <w:r>
        <w:rPr>
          <w:rFonts w:hint="eastAsia" w:ascii="宋体" w:hAnsi="宋体" w:cs="宋体"/>
          <w:sz w:val="24"/>
          <w:szCs w:val="24"/>
        </w:rPr>
        <w:t>执行。</w:t>
      </w:r>
    </w:p>
    <w:bookmarkEnd w:id="54"/>
    <w:bookmarkEnd w:id="55"/>
    <w:bookmarkEnd w:id="56"/>
    <w:bookmarkEnd w:id="57"/>
    <w:bookmarkEnd w:id="58"/>
    <w:p w14:paraId="07EE5F38">
      <w:pPr>
        <w:keepNext/>
        <w:keepLines/>
        <w:spacing w:line="500" w:lineRule="exact"/>
        <w:ind w:firstLine="562" w:firstLineChars="200"/>
        <w:outlineLvl w:val="1"/>
        <w:rPr>
          <w:rFonts w:ascii="Arial" w:hAnsi="Arial" w:eastAsia="黑体"/>
          <w:b/>
          <w:bCs/>
          <w:color w:val="000000"/>
          <w:sz w:val="28"/>
          <w:szCs w:val="28"/>
        </w:rPr>
      </w:pPr>
      <w:bookmarkStart w:id="100" w:name="_Toc407696153"/>
      <w:bookmarkStart w:id="101" w:name="_Toc405393396"/>
      <w:bookmarkStart w:id="102" w:name="_Toc305418734"/>
      <w:bookmarkStart w:id="103" w:name="_Toc407697911"/>
      <w:bookmarkStart w:id="104" w:name="_Toc46303735"/>
      <w:bookmarkStart w:id="105" w:name="_Toc20724"/>
      <w:bookmarkStart w:id="106" w:name="_Toc303837894"/>
      <w:r>
        <w:rPr>
          <w:rFonts w:hint="eastAsia" w:ascii="Arial" w:hAnsi="Arial" w:eastAsia="黑体"/>
          <w:b/>
          <w:bCs/>
          <w:color w:val="000000"/>
          <w:sz w:val="28"/>
          <w:szCs w:val="28"/>
        </w:rPr>
        <w:t>（二）</w:t>
      </w:r>
      <w:bookmarkEnd w:id="100"/>
      <w:bookmarkEnd w:id="101"/>
      <w:bookmarkEnd w:id="102"/>
      <w:bookmarkEnd w:id="103"/>
      <w:r>
        <w:rPr>
          <w:rFonts w:hint="eastAsia" w:ascii="Arial" w:hAnsi="Arial" w:eastAsia="黑体"/>
          <w:b/>
          <w:bCs/>
          <w:color w:val="000000"/>
          <w:sz w:val="28"/>
          <w:szCs w:val="28"/>
        </w:rPr>
        <w:t>证书要求</w:t>
      </w:r>
      <w:bookmarkEnd w:id="104"/>
      <w:bookmarkEnd w:id="105"/>
    </w:p>
    <w:p w14:paraId="36F5AE12">
      <w:pPr>
        <w:snapToGrid w:val="0"/>
        <w:spacing w:before="156" w:beforeLines="50" w:after="156" w:afterLines="50" w:line="360" w:lineRule="auto"/>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ascii="Times New Roman" w:hAnsi="Times New Roman"/>
          <w:b/>
          <w:color w:val="000000"/>
          <w:sz w:val="24"/>
          <w:szCs w:val="24"/>
        </w:rPr>
        <w:t>1</w:t>
      </w:r>
      <w:r>
        <w:rPr>
          <w:rFonts w:hint="eastAsia" w:ascii="Times New Roman" w:hAnsi="Times New Roman"/>
          <w:b/>
          <w:color w:val="000000"/>
          <w:sz w:val="24"/>
          <w:szCs w:val="24"/>
          <w:lang w:val="en-US" w:eastAsia="zh-CN"/>
        </w:rPr>
        <w:t>8</w:t>
      </w:r>
      <w:r>
        <w:rPr>
          <w:rFonts w:ascii="Times New Roman" w:hAnsi="Times New Roman"/>
          <w:b/>
          <w:color w:val="000000"/>
          <w:sz w:val="24"/>
          <w:szCs w:val="24"/>
        </w:rPr>
        <w:t xml:space="preserve"> </w:t>
      </w:r>
      <w:r>
        <w:rPr>
          <w:rFonts w:hint="eastAsia" w:ascii="Times New Roman" w:hAnsi="Times New Roman"/>
          <w:b/>
          <w:color w:val="000000"/>
          <w:sz w:val="24"/>
          <w:szCs w:val="24"/>
        </w:rPr>
        <w:t>通用证书要求</w:t>
      </w:r>
    </w:p>
    <w:tbl>
      <w:tblPr>
        <w:tblStyle w:val="25"/>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2193"/>
        <w:gridCol w:w="2552"/>
        <w:gridCol w:w="1843"/>
        <w:gridCol w:w="1134"/>
      </w:tblGrid>
      <w:tr w14:paraId="1C8E4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exact"/>
        </w:trPr>
        <w:tc>
          <w:tcPr>
            <w:tcW w:w="750" w:type="dxa"/>
          </w:tcPr>
          <w:p w14:paraId="3D3D3E4E">
            <w:pPr>
              <w:keepNext w:val="0"/>
              <w:keepLines w:val="0"/>
              <w:suppressLineNumbers w:val="0"/>
              <w:snapToGrid w:val="0"/>
              <w:spacing w:before="62" w:beforeLines="20" w:beforeAutospacing="0" w:after="62" w:afterLines="20" w:afterAutospacing="0" w:line="360" w:lineRule="auto"/>
              <w:ind w:left="0" w:right="0"/>
              <w:jc w:val="center"/>
              <w:rPr>
                <w:rFonts w:hint="default" w:ascii="宋体"/>
                <w:b/>
                <w:color w:val="000000"/>
                <w:szCs w:val="21"/>
              </w:rPr>
            </w:pPr>
            <w:r>
              <w:rPr>
                <w:rFonts w:hint="eastAsia" w:ascii="宋体" w:hAnsi="宋体"/>
                <w:b/>
                <w:color w:val="000000"/>
                <w:szCs w:val="21"/>
              </w:rPr>
              <w:t>序号</w:t>
            </w:r>
          </w:p>
        </w:tc>
        <w:tc>
          <w:tcPr>
            <w:tcW w:w="2193" w:type="dxa"/>
          </w:tcPr>
          <w:p w14:paraId="0923E180">
            <w:pPr>
              <w:keepNext w:val="0"/>
              <w:keepLines w:val="0"/>
              <w:suppressLineNumbers w:val="0"/>
              <w:snapToGrid w:val="0"/>
              <w:spacing w:before="62" w:beforeLines="20" w:beforeAutospacing="0" w:after="62" w:afterLines="20" w:afterAutospacing="0" w:line="360" w:lineRule="auto"/>
              <w:ind w:left="0" w:right="0"/>
              <w:jc w:val="center"/>
              <w:rPr>
                <w:rFonts w:hint="default" w:ascii="宋体"/>
                <w:b/>
                <w:color w:val="000000"/>
                <w:szCs w:val="21"/>
              </w:rPr>
            </w:pPr>
            <w:r>
              <w:rPr>
                <w:rFonts w:hint="eastAsia" w:ascii="宋体" w:hAnsi="宋体"/>
                <w:b/>
                <w:color w:val="000000"/>
                <w:szCs w:val="21"/>
              </w:rPr>
              <w:t>证书名称</w:t>
            </w:r>
          </w:p>
        </w:tc>
        <w:tc>
          <w:tcPr>
            <w:tcW w:w="2552" w:type="dxa"/>
          </w:tcPr>
          <w:p w14:paraId="19E654E9">
            <w:pPr>
              <w:keepNext w:val="0"/>
              <w:keepLines w:val="0"/>
              <w:suppressLineNumbers w:val="0"/>
              <w:snapToGrid w:val="0"/>
              <w:spacing w:before="62" w:beforeLines="20" w:beforeAutospacing="0" w:after="62" w:afterLines="20" w:afterAutospacing="0" w:line="360" w:lineRule="auto"/>
              <w:ind w:left="0" w:right="0"/>
              <w:jc w:val="center"/>
              <w:rPr>
                <w:rFonts w:hint="default" w:ascii="宋体"/>
                <w:b/>
                <w:color w:val="000000"/>
                <w:szCs w:val="21"/>
              </w:rPr>
            </w:pPr>
            <w:r>
              <w:rPr>
                <w:rFonts w:hint="eastAsia" w:ascii="宋体" w:hAnsi="宋体"/>
                <w:b/>
                <w:color w:val="000000"/>
                <w:szCs w:val="21"/>
              </w:rPr>
              <w:t>颁证单位</w:t>
            </w:r>
          </w:p>
        </w:tc>
        <w:tc>
          <w:tcPr>
            <w:tcW w:w="1843" w:type="dxa"/>
          </w:tcPr>
          <w:p w14:paraId="5A09F99F">
            <w:pPr>
              <w:keepNext w:val="0"/>
              <w:keepLines w:val="0"/>
              <w:suppressLineNumbers w:val="0"/>
              <w:snapToGrid w:val="0"/>
              <w:spacing w:before="62" w:beforeLines="20" w:beforeAutospacing="0" w:after="62" w:afterLines="20" w:afterAutospacing="0" w:line="360" w:lineRule="auto"/>
              <w:ind w:left="0" w:right="0"/>
              <w:jc w:val="center"/>
              <w:rPr>
                <w:rFonts w:hint="default" w:ascii="宋体"/>
                <w:b/>
                <w:color w:val="000000"/>
                <w:szCs w:val="21"/>
              </w:rPr>
            </w:pPr>
            <w:r>
              <w:rPr>
                <w:rFonts w:hint="eastAsia" w:ascii="宋体" w:hAnsi="宋体"/>
                <w:b/>
                <w:color w:val="000000"/>
                <w:szCs w:val="21"/>
              </w:rPr>
              <w:t>等级</w:t>
            </w:r>
          </w:p>
        </w:tc>
        <w:tc>
          <w:tcPr>
            <w:tcW w:w="1134" w:type="dxa"/>
          </w:tcPr>
          <w:p w14:paraId="611CD9FE">
            <w:pPr>
              <w:keepNext w:val="0"/>
              <w:keepLines w:val="0"/>
              <w:suppressLineNumbers w:val="0"/>
              <w:snapToGrid w:val="0"/>
              <w:spacing w:before="62" w:beforeLines="20" w:beforeAutospacing="0" w:after="62" w:afterLines="20" w:afterAutospacing="0" w:line="360" w:lineRule="auto"/>
              <w:ind w:left="0" w:right="0"/>
              <w:jc w:val="center"/>
              <w:rPr>
                <w:rFonts w:hint="default" w:ascii="宋体"/>
                <w:b/>
                <w:color w:val="000000"/>
                <w:szCs w:val="21"/>
              </w:rPr>
            </w:pPr>
            <w:r>
              <w:rPr>
                <w:rFonts w:hint="eastAsia" w:ascii="宋体" w:hAnsi="宋体"/>
                <w:b/>
                <w:color w:val="000000"/>
                <w:szCs w:val="21"/>
              </w:rPr>
              <w:t>性质</w:t>
            </w:r>
          </w:p>
        </w:tc>
      </w:tr>
      <w:tr w14:paraId="76ACF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exact"/>
        </w:trPr>
        <w:tc>
          <w:tcPr>
            <w:tcW w:w="750" w:type="dxa"/>
            <w:vAlign w:val="center"/>
          </w:tcPr>
          <w:p w14:paraId="5500AC14">
            <w:pPr>
              <w:keepNext w:val="0"/>
              <w:keepLines w:val="0"/>
              <w:suppressLineNumbers w:val="0"/>
              <w:spacing w:before="62" w:beforeLines="20" w:beforeAutospacing="0" w:after="62" w:afterLines="20" w:afterAutospacing="0"/>
              <w:ind w:left="0" w:right="0"/>
              <w:jc w:val="center"/>
              <w:rPr>
                <w:rFonts w:hint="default" w:ascii="宋体"/>
                <w:color w:val="000000"/>
                <w:szCs w:val="21"/>
              </w:rPr>
            </w:pPr>
            <w:r>
              <w:rPr>
                <w:rFonts w:hint="default" w:ascii="宋体" w:hAnsi="宋体"/>
                <w:color w:val="000000"/>
                <w:szCs w:val="21"/>
              </w:rPr>
              <w:t>1</w:t>
            </w:r>
          </w:p>
        </w:tc>
        <w:tc>
          <w:tcPr>
            <w:tcW w:w="2193" w:type="dxa"/>
            <w:vAlign w:val="center"/>
          </w:tcPr>
          <w:p w14:paraId="4B55D584">
            <w:pPr>
              <w:keepNext w:val="0"/>
              <w:keepLines w:val="0"/>
              <w:suppressLineNumbers w:val="0"/>
              <w:spacing w:before="62" w:beforeLines="20" w:beforeAutospacing="0" w:after="62" w:afterLines="20" w:afterAutospacing="0"/>
              <w:ind w:left="0" w:right="0"/>
              <w:jc w:val="center"/>
              <w:rPr>
                <w:rFonts w:hint="default" w:ascii="宋体"/>
                <w:color w:val="000000"/>
                <w:szCs w:val="21"/>
              </w:rPr>
            </w:pPr>
            <w:r>
              <w:rPr>
                <w:rFonts w:hint="eastAsia" w:ascii="宋体" w:hAnsi="宋体"/>
                <w:color w:val="000000"/>
                <w:szCs w:val="21"/>
              </w:rPr>
              <w:t>普通话水平测试等级证书</w:t>
            </w:r>
          </w:p>
        </w:tc>
        <w:tc>
          <w:tcPr>
            <w:tcW w:w="2552" w:type="dxa"/>
            <w:vAlign w:val="center"/>
          </w:tcPr>
          <w:p w14:paraId="6442A732">
            <w:pPr>
              <w:keepNext w:val="0"/>
              <w:keepLines w:val="0"/>
              <w:suppressLineNumbers w:val="0"/>
              <w:spacing w:before="62" w:beforeLines="20" w:beforeAutospacing="0" w:after="62" w:afterLines="20" w:afterAutospacing="0"/>
              <w:ind w:left="0" w:right="0"/>
              <w:jc w:val="center"/>
              <w:rPr>
                <w:rFonts w:hint="default" w:ascii="宋体"/>
                <w:color w:val="000000"/>
                <w:szCs w:val="21"/>
              </w:rPr>
            </w:pPr>
            <w:r>
              <w:rPr>
                <w:rFonts w:hint="eastAsia" w:ascii="宋体" w:hAnsi="宋体"/>
                <w:color w:val="000000"/>
                <w:szCs w:val="21"/>
              </w:rPr>
              <w:t>山东省语言文字工作委员会</w:t>
            </w:r>
          </w:p>
        </w:tc>
        <w:tc>
          <w:tcPr>
            <w:tcW w:w="1843" w:type="dxa"/>
            <w:vAlign w:val="center"/>
          </w:tcPr>
          <w:p w14:paraId="63E6A895">
            <w:pPr>
              <w:keepNext w:val="0"/>
              <w:keepLines w:val="0"/>
              <w:suppressLineNumbers w:val="0"/>
              <w:spacing w:before="62" w:beforeLines="20" w:beforeAutospacing="0" w:after="62" w:afterLines="20" w:afterAutospacing="0"/>
              <w:ind w:left="0" w:right="0"/>
              <w:jc w:val="center"/>
              <w:rPr>
                <w:rFonts w:hint="default" w:ascii="宋体"/>
                <w:color w:val="000000"/>
                <w:szCs w:val="21"/>
              </w:rPr>
            </w:pPr>
            <w:r>
              <w:rPr>
                <w:rFonts w:hint="eastAsia" w:ascii="宋体" w:hAnsi="宋体"/>
                <w:color w:val="000000"/>
                <w:szCs w:val="21"/>
              </w:rPr>
              <w:t>二级乙等及以上</w:t>
            </w:r>
          </w:p>
        </w:tc>
        <w:tc>
          <w:tcPr>
            <w:tcW w:w="1134" w:type="dxa"/>
            <w:vAlign w:val="center"/>
          </w:tcPr>
          <w:p w14:paraId="303BD65D">
            <w:pPr>
              <w:keepNext w:val="0"/>
              <w:keepLines w:val="0"/>
              <w:suppressLineNumbers w:val="0"/>
              <w:spacing w:before="62" w:beforeLines="20" w:beforeAutospacing="0" w:after="62" w:afterLines="20" w:afterAutospacing="0"/>
              <w:ind w:left="0" w:right="0"/>
              <w:jc w:val="center"/>
              <w:rPr>
                <w:rFonts w:hint="default" w:ascii="宋体"/>
                <w:color w:val="000000"/>
                <w:szCs w:val="21"/>
              </w:rPr>
            </w:pPr>
            <w:r>
              <w:rPr>
                <w:rFonts w:hint="eastAsia" w:ascii="宋体" w:hAnsi="宋体"/>
                <w:color w:val="000000"/>
                <w:szCs w:val="21"/>
              </w:rPr>
              <w:t>必取</w:t>
            </w:r>
          </w:p>
        </w:tc>
      </w:tr>
      <w:tr w14:paraId="0EF72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750" w:type="dxa"/>
            <w:vAlign w:val="center"/>
          </w:tcPr>
          <w:p w14:paraId="43C4D6DC">
            <w:pPr>
              <w:keepNext w:val="0"/>
              <w:keepLines w:val="0"/>
              <w:suppressLineNumbers w:val="0"/>
              <w:snapToGrid w:val="0"/>
              <w:spacing w:before="62" w:beforeLines="20" w:beforeAutospacing="0" w:after="62" w:afterLines="20" w:afterAutospacing="0" w:line="360" w:lineRule="auto"/>
              <w:ind w:left="0" w:right="0"/>
              <w:jc w:val="center"/>
              <w:rPr>
                <w:rFonts w:hint="default" w:ascii="宋体"/>
                <w:color w:val="000000"/>
                <w:szCs w:val="21"/>
              </w:rPr>
            </w:pPr>
            <w:r>
              <w:rPr>
                <w:rFonts w:hint="eastAsia" w:ascii="宋体"/>
                <w:color w:val="000000"/>
                <w:szCs w:val="21"/>
              </w:rPr>
              <w:t>2</w:t>
            </w:r>
          </w:p>
        </w:tc>
        <w:tc>
          <w:tcPr>
            <w:tcW w:w="2193" w:type="dxa"/>
            <w:vAlign w:val="center"/>
          </w:tcPr>
          <w:p w14:paraId="49588019">
            <w:pPr>
              <w:keepNext w:val="0"/>
              <w:keepLines w:val="0"/>
              <w:suppressLineNumbers w:val="0"/>
              <w:snapToGrid w:val="0"/>
              <w:spacing w:before="62" w:beforeLines="20" w:beforeAutospacing="0" w:after="62" w:afterLines="20" w:afterAutospacing="0" w:line="360" w:lineRule="auto"/>
              <w:ind w:left="0" w:right="0"/>
              <w:jc w:val="center"/>
              <w:rPr>
                <w:rFonts w:hint="eastAsia" w:ascii="宋体" w:eastAsia="宋体"/>
                <w:color w:val="000000"/>
                <w:szCs w:val="21"/>
                <w:lang w:eastAsia="zh"/>
              </w:rPr>
            </w:pPr>
            <w:r>
              <w:rPr>
                <w:rFonts w:hint="eastAsia" w:ascii="宋体"/>
                <w:color w:val="000000"/>
                <w:szCs w:val="21"/>
                <w:lang w:eastAsia="zh"/>
              </w:rPr>
              <w:t>计算机等级证书</w:t>
            </w:r>
          </w:p>
        </w:tc>
        <w:tc>
          <w:tcPr>
            <w:tcW w:w="2552" w:type="dxa"/>
            <w:vAlign w:val="center"/>
          </w:tcPr>
          <w:p w14:paraId="36BCC65B">
            <w:pPr>
              <w:keepNext w:val="0"/>
              <w:keepLines w:val="0"/>
              <w:suppressLineNumbers w:val="0"/>
              <w:snapToGrid w:val="0"/>
              <w:spacing w:before="62" w:beforeLines="20" w:beforeAutospacing="0" w:after="62" w:afterLines="20" w:afterAutospacing="0" w:line="360" w:lineRule="auto"/>
              <w:ind w:left="0" w:right="0"/>
              <w:jc w:val="center"/>
              <w:rPr>
                <w:rFonts w:hint="eastAsia" w:ascii="宋体" w:eastAsia="宋体"/>
                <w:color w:val="000000"/>
                <w:szCs w:val="21"/>
                <w:lang w:eastAsia="zh"/>
              </w:rPr>
            </w:pPr>
            <w:r>
              <w:rPr>
                <w:rFonts w:hint="eastAsia" w:ascii="宋体"/>
                <w:color w:val="000000"/>
                <w:szCs w:val="21"/>
                <w:lang w:eastAsia="zh"/>
              </w:rPr>
              <w:t>教育部</w:t>
            </w:r>
          </w:p>
        </w:tc>
        <w:tc>
          <w:tcPr>
            <w:tcW w:w="1843" w:type="dxa"/>
            <w:vAlign w:val="center"/>
          </w:tcPr>
          <w:p w14:paraId="04FD46A6">
            <w:pPr>
              <w:keepNext w:val="0"/>
              <w:keepLines w:val="0"/>
              <w:suppressLineNumbers w:val="0"/>
              <w:snapToGrid w:val="0"/>
              <w:spacing w:before="62" w:beforeLines="20" w:beforeAutospacing="0" w:after="62" w:afterLines="20" w:afterAutospacing="0" w:line="360" w:lineRule="auto"/>
              <w:ind w:left="0" w:right="0"/>
              <w:jc w:val="center"/>
              <w:rPr>
                <w:rFonts w:hint="eastAsia" w:ascii="宋体" w:eastAsia="宋体"/>
                <w:color w:val="000000"/>
                <w:szCs w:val="21"/>
                <w:lang w:eastAsia="zh"/>
              </w:rPr>
            </w:pPr>
            <w:r>
              <w:rPr>
                <w:rFonts w:hint="eastAsia" w:ascii="宋体"/>
                <w:color w:val="000000"/>
                <w:szCs w:val="21"/>
                <w:lang w:eastAsia="zh"/>
              </w:rPr>
              <w:t>二级或以上</w:t>
            </w:r>
          </w:p>
        </w:tc>
        <w:tc>
          <w:tcPr>
            <w:tcW w:w="1134" w:type="dxa"/>
          </w:tcPr>
          <w:p w14:paraId="53DB005D">
            <w:pPr>
              <w:keepNext w:val="0"/>
              <w:keepLines w:val="0"/>
              <w:suppressLineNumbers w:val="0"/>
              <w:snapToGrid w:val="0"/>
              <w:spacing w:before="62" w:beforeLines="20" w:beforeAutospacing="0" w:after="62" w:afterLines="20" w:afterAutospacing="0" w:line="360" w:lineRule="auto"/>
              <w:ind w:left="0" w:right="0"/>
              <w:jc w:val="center"/>
              <w:rPr>
                <w:rFonts w:hint="default" w:ascii="宋体"/>
                <w:color w:val="000000"/>
                <w:szCs w:val="21"/>
              </w:rPr>
            </w:pPr>
            <w:r>
              <w:rPr>
                <w:rFonts w:hint="eastAsia" w:ascii="宋体"/>
                <w:color w:val="000000"/>
                <w:szCs w:val="21"/>
              </w:rPr>
              <w:t>选取</w:t>
            </w:r>
          </w:p>
        </w:tc>
      </w:tr>
    </w:tbl>
    <w:p w14:paraId="1CD0F3A8">
      <w:pPr>
        <w:snapToGrid w:val="0"/>
        <w:spacing w:before="156" w:beforeLines="50" w:after="156" w:afterLines="50" w:line="360" w:lineRule="auto"/>
        <w:ind w:firstLine="482" w:firstLineChars="200"/>
        <w:jc w:val="center"/>
        <w:rPr>
          <w:rFonts w:ascii="Times New Roman" w:hAnsi="Times New Roman"/>
          <w:b/>
          <w:color w:val="000000"/>
          <w:sz w:val="24"/>
          <w:szCs w:val="24"/>
        </w:rPr>
      </w:pPr>
      <w:r>
        <w:rPr>
          <w:rFonts w:hint="eastAsia" w:ascii="Times New Roman" w:hAnsi="Times New Roman"/>
          <w:b/>
          <w:color w:val="000000"/>
          <w:sz w:val="24"/>
          <w:szCs w:val="24"/>
        </w:rPr>
        <w:t>表</w:t>
      </w:r>
      <w:r>
        <w:rPr>
          <w:rFonts w:hint="eastAsia" w:ascii="Times New Roman" w:hAnsi="Times New Roman"/>
          <w:b/>
          <w:color w:val="000000"/>
          <w:sz w:val="24"/>
          <w:szCs w:val="24"/>
          <w:lang w:val="en-US" w:eastAsia="zh-CN"/>
        </w:rPr>
        <w:t>19</w:t>
      </w:r>
      <w:r>
        <w:rPr>
          <w:rFonts w:ascii="Times New Roman" w:hAnsi="Times New Roman"/>
          <w:b/>
          <w:color w:val="000000"/>
          <w:sz w:val="24"/>
          <w:szCs w:val="24"/>
        </w:rPr>
        <w:t xml:space="preserve"> </w:t>
      </w:r>
      <w:r>
        <w:rPr>
          <w:rFonts w:hint="eastAsia" w:ascii="Times New Roman" w:hAnsi="Times New Roman"/>
          <w:b/>
          <w:color w:val="000000"/>
          <w:sz w:val="24"/>
          <w:szCs w:val="24"/>
        </w:rPr>
        <w:t>职业资格/职业技能等级证书要求</w:t>
      </w:r>
    </w:p>
    <w:tbl>
      <w:tblPr>
        <w:tblStyle w:val="2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7"/>
        <w:gridCol w:w="3158"/>
        <w:gridCol w:w="2430"/>
        <w:gridCol w:w="1092"/>
        <w:gridCol w:w="1140"/>
      </w:tblGrid>
      <w:tr w14:paraId="680BA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exact"/>
          <w:jc w:val="center"/>
        </w:trPr>
        <w:tc>
          <w:tcPr>
            <w:tcW w:w="409" w:type="pct"/>
            <w:vAlign w:val="center"/>
          </w:tcPr>
          <w:p w14:paraId="390A8BE6">
            <w:pPr>
              <w:keepNext w:val="0"/>
              <w:keepLines w:val="0"/>
              <w:suppressLineNumbers w:val="0"/>
              <w:snapToGrid w:val="0"/>
              <w:spacing w:before="62" w:beforeLines="20" w:beforeAutospacing="0" w:after="62" w:afterLines="20" w:afterAutospacing="0" w:line="360" w:lineRule="auto"/>
              <w:ind w:left="0" w:right="0"/>
              <w:jc w:val="center"/>
              <w:rPr>
                <w:rFonts w:hint="default" w:ascii="宋体"/>
                <w:b/>
                <w:color w:val="000000"/>
                <w:szCs w:val="21"/>
              </w:rPr>
            </w:pPr>
            <w:r>
              <w:rPr>
                <w:rFonts w:hint="eastAsia" w:ascii="宋体" w:hAnsi="宋体"/>
                <w:b/>
                <w:color w:val="000000"/>
                <w:szCs w:val="21"/>
              </w:rPr>
              <w:t>序号</w:t>
            </w:r>
          </w:p>
        </w:tc>
        <w:tc>
          <w:tcPr>
            <w:tcW w:w="1853" w:type="pct"/>
            <w:vAlign w:val="center"/>
          </w:tcPr>
          <w:p w14:paraId="6E33CFF0">
            <w:pPr>
              <w:keepNext w:val="0"/>
              <w:keepLines w:val="0"/>
              <w:suppressLineNumbers w:val="0"/>
              <w:snapToGrid w:val="0"/>
              <w:spacing w:before="62" w:beforeLines="20" w:beforeAutospacing="0" w:after="62" w:afterLines="20" w:afterAutospacing="0" w:line="360" w:lineRule="auto"/>
              <w:ind w:left="0" w:right="0"/>
              <w:jc w:val="center"/>
              <w:rPr>
                <w:rFonts w:hint="default" w:ascii="宋体"/>
                <w:b/>
                <w:color w:val="000000"/>
                <w:szCs w:val="21"/>
              </w:rPr>
            </w:pPr>
            <w:r>
              <w:rPr>
                <w:rFonts w:hint="eastAsia" w:ascii="宋体" w:hAnsi="宋体"/>
                <w:b/>
                <w:color w:val="000000"/>
                <w:szCs w:val="21"/>
              </w:rPr>
              <w:t>证书名称</w:t>
            </w:r>
          </w:p>
        </w:tc>
        <w:tc>
          <w:tcPr>
            <w:tcW w:w="1426" w:type="pct"/>
            <w:vAlign w:val="center"/>
          </w:tcPr>
          <w:p w14:paraId="5AB97A30">
            <w:pPr>
              <w:keepNext w:val="0"/>
              <w:keepLines w:val="0"/>
              <w:suppressLineNumbers w:val="0"/>
              <w:snapToGrid w:val="0"/>
              <w:spacing w:before="62" w:beforeLines="20" w:beforeAutospacing="0" w:after="62" w:afterLines="20" w:afterAutospacing="0" w:line="360" w:lineRule="auto"/>
              <w:ind w:left="0" w:right="0"/>
              <w:jc w:val="center"/>
              <w:rPr>
                <w:rFonts w:hint="default" w:ascii="宋体"/>
                <w:b/>
                <w:color w:val="000000"/>
                <w:szCs w:val="21"/>
              </w:rPr>
            </w:pPr>
            <w:r>
              <w:rPr>
                <w:rFonts w:hint="eastAsia" w:ascii="宋体" w:hAnsi="宋体"/>
                <w:b/>
                <w:color w:val="000000"/>
                <w:szCs w:val="21"/>
              </w:rPr>
              <w:t>颁证单位</w:t>
            </w:r>
          </w:p>
        </w:tc>
        <w:tc>
          <w:tcPr>
            <w:tcW w:w="641" w:type="pct"/>
            <w:vAlign w:val="center"/>
          </w:tcPr>
          <w:p w14:paraId="195ECC8C">
            <w:pPr>
              <w:keepNext w:val="0"/>
              <w:keepLines w:val="0"/>
              <w:suppressLineNumbers w:val="0"/>
              <w:snapToGrid w:val="0"/>
              <w:spacing w:before="62" w:beforeLines="20" w:beforeAutospacing="0" w:after="62" w:afterLines="20" w:afterAutospacing="0" w:line="360" w:lineRule="auto"/>
              <w:ind w:left="0" w:right="0"/>
              <w:jc w:val="center"/>
              <w:rPr>
                <w:rFonts w:hint="default" w:ascii="宋体"/>
                <w:b/>
                <w:color w:val="000000"/>
                <w:szCs w:val="21"/>
              </w:rPr>
            </w:pPr>
            <w:r>
              <w:rPr>
                <w:rFonts w:hint="eastAsia" w:ascii="宋体" w:hAnsi="宋体"/>
                <w:b/>
                <w:color w:val="000000"/>
                <w:szCs w:val="21"/>
              </w:rPr>
              <w:t>等级</w:t>
            </w:r>
          </w:p>
        </w:tc>
        <w:tc>
          <w:tcPr>
            <w:tcW w:w="669" w:type="pct"/>
            <w:vAlign w:val="center"/>
          </w:tcPr>
          <w:p w14:paraId="7787C138">
            <w:pPr>
              <w:keepNext w:val="0"/>
              <w:keepLines w:val="0"/>
              <w:suppressLineNumbers w:val="0"/>
              <w:snapToGrid w:val="0"/>
              <w:spacing w:before="62" w:beforeLines="20" w:beforeAutospacing="0" w:after="62" w:afterLines="20" w:afterAutospacing="0" w:line="360" w:lineRule="auto"/>
              <w:ind w:left="0" w:right="0"/>
              <w:jc w:val="center"/>
              <w:rPr>
                <w:rFonts w:hint="default" w:ascii="宋体"/>
                <w:b/>
                <w:color w:val="000000"/>
                <w:szCs w:val="21"/>
              </w:rPr>
            </w:pPr>
            <w:r>
              <w:rPr>
                <w:rFonts w:hint="eastAsia" w:ascii="宋体" w:hAnsi="宋体"/>
                <w:b/>
                <w:color w:val="000000"/>
                <w:szCs w:val="21"/>
              </w:rPr>
              <w:t>性质</w:t>
            </w:r>
          </w:p>
        </w:tc>
      </w:tr>
      <w:tr w14:paraId="3C3C9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jc w:val="center"/>
        </w:trPr>
        <w:tc>
          <w:tcPr>
            <w:tcW w:w="409" w:type="pct"/>
            <w:vAlign w:val="center"/>
          </w:tcPr>
          <w:p w14:paraId="43C244FA">
            <w:pPr>
              <w:keepNext w:val="0"/>
              <w:keepLines w:val="0"/>
              <w:suppressLineNumbers w:val="0"/>
              <w:spacing w:before="62" w:beforeLines="20" w:beforeAutospacing="0" w:after="62" w:afterLines="20" w:afterAutospacing="0"/>
              <w:ind w:left="0" w:right="0"/>
              <w:jc w:val="center"/>
              <w:rPr>
                <w:rFonts w:hint="default" w:ascii="宋体"/>
                <w:color w:val="000000"/>
                <w:szCs w:val="21"/>
              </w:rPr>
            </w:pPr>
            <w:r>
              <w:rPr>
                <w:rFonts w:hint="default" w:ascii="宋体" w:hAnsi="宋体"/>
                <w:color w:val="000000"/>
                <w:szCs w:val="21"/>
              </w:rPr>
              <w:t>1</w:t>
            </w:r>
          </w:p>
        </w:tc>
        <w:tc>
          <w:tcPr>
            <w:tcW w:w="1853" w:type="pct"/>
            <w:vAlign w:val="center"/>
          </w:tcPr>
          <w:p w14:paraId="6CB9319C">
            <w:pPr>
              <w:pStyle w:val="8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0" w:firstLineChars="0"/>
              <w:jc w:val="center"/>
              <w:textAlignment w:val="auto"/>
              <w:rPr>
                <w:rFonts w:hint="eastAsia" w:ascii="宋体" w:hAnsi="宋体" w:eastAsia="宋体" w:cs="宋体"/>
                <w:color w:val="000000"/>
                <w:kern w:val="2"/>
                <w:sz w:val="19"/>
                <w:szCs w:val="21"/>
                <w:lang w:val="zh-TW" w:eastAsia="zh" w:bidi="zh-TW"/>
              </w:rPr>
            </w:pPr>
            <w:r>
              <w:rPr>
                <w:rFonts w:hint="eastAsia" w:ascii="宋体" w:hAnsi="Calibri" w:eastAsia="宋体" w:cs="Times New Roman"/>
                <w:kern w:val="2"/>
                <w:sz w:val="21"/>
                <w:szCs w:val="21"/>
                <w:lang w:val="en-US" w:eastAsia="zh-CN" w:bidi="ar-SA"/>
              </w:rPr>
              <w:t>汽车运用与维修1+X职业技能等级证书</w:t>
            </w:r>
          </w:p>
        </w:tc>
        <w:tc>
          <w:tcPr>
            <w:tcW w:w="1426" w:type="pct"/>
            <w:vAlign w:val="center"/>
          </w:tcPr>
          <w:p w14:paraId="359B6EEE">
            <w:pPr>
              <w:keepNext w:val="0"/>
              <w:keepLines w:val="0"/>
              <w:suppressLineNumbers w:val="0"/>
              <w:spacing w:before="0" w:beforeLines="20" w:beforeAutospacing="0" w:after="0" w:afterLines="20" w:afterAutospacing="0"/>
              <w:ind w:left="0" w:leftChars="0" w:right="0" w:rightChars="0"/>
              <w:jc w:val="center"/>
              <w:rPr>
                <w:rFonts w:hint="eastAsia" w:ascii="宋体" w:hAnsi="Calibri" w:eastAsia="宋体" w:cs="Times New Roman"/>
                <w:color w:val="000000"/>
                <w:kern w:val="2"/>
                <w:sz w:val="21"/>
                <w:szCs w:val="21"/>
                <w:lang w:val="en-US" w:eastAsia="zh" w:bidi="ar-SA"/>
              </w:rPr>
            </w:pPr>
            <w:r>
              <w:rPr>
                <w:rFonts w:hint="eastAsia" w:ascii="宋体"/>
                <w:szCs w:val="21"/>
                <w:lang w:val="en-US" w:eastAsia="zh-CN"/>
              </w:rPr>
              <w:t>教育部</w:t>
            </w:r>
          </w:p>
        </w:tc>
        <w:tc>
          <w:tcPr>
            <w:tcW w:w="641" w:type="pct"/>
            <w:vAlign w:val="center"/>
          </w:tcPr>
          <w:p w14:paraId="677ACB0A">
            <w:pPr>
              <w:keepNext w:val="0"/>
              <w:keepLines w:val="0"/>
              <w:suppressLineNumbers w:val="0"/>
              <w:spacing w:before="0" w:beforeLines="20" w:beforeAutospacing="0" w:after="0" w:afterLines="20" w:afterAutospacing="0"/>
              <w:ind w:left="0" w:leftChars="0" w:right="0" w:rightChars="0"/>
              <w:jc w:val="center"/>
              <w:rPr>
                <w:rFonts w:hint="default" w:ascii="宋体" w:hAnsi="Calibri" w:eastAsia="宋体" w:cs="Times New Roman"/>
                <w:color w:val="000000"/>
                <w:kern w:val="2"/>
                <w:sz w:val="21"/>
                <w:szCs w:val="21"/>
                <w:lang w:val="en-US" w:eastAsia="zh-CN" w:bidi="ar-SA"/>
              </w:rPr>
            </w:pPr>
          </w:p>
        </w:tc>
        <w:tc>
          <w:tcPr>
            <w:tcW w:w="669" w:type="pct"/>
            <w:vAlign w:val="center"/>
          </w:tcPr>
          <w:p w14:paraId="778DC90B">
            <w:pPr>
              <w:keepNext w:val="0"/>
              <w:keepLines w:val="0"/>
              <w:suppressLineNumbers w:val="0"/>
              <w:spacing w:before="0" w:beforeLines="20" w:beforeAutospacing="0" w:after="0" w:afterLines="20" w:afterAutospacing="0"/>
              <w:ind w:left="0" w:leftChars="0" w:right="0" w:rightChars="0"/>
              <w:jc w:val="center"/>
              <w:rPr>
                <w:rFonts w:hint="default" w:ascii="宋体" w:hAnsi="Calibri" w:eastAsia="宋体" w:cs="Times New Roman"/>
                <w:color w:val="000000"/>
                <w:kern w:val="2"/>
                <w:sz w:val="21"/>
                <w:szCs w:val="21"/>
                <w:lang w:val="en-US" w:eastAsia="zh-CN" w:bidi="ar-SA"/>
              </w:rPr>
            </w:pPr>
            <w:r>
              <w:rPr>
                <w:rFonts w:hint="eastAsia" w:ascii="宋体"/>
                <w:szCs w:val="21"/>
              </w:rPr>
              <w:t>选取</w:t>
            </w:r>
          </w:p>
        </w:tc>
      </w:tr>
      <w:tr w14:paraId="46E7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09" w:type="pct"/>
            <w:vAlign w:val="center"/>
          </w:tcPr>
          <w:p w14:paraId="68EB5F20">
            <w:pPr>
              <w:keepNext w:val="0"/>
              <w:keepLines w:val="0"/>
              <w:suppressLineNumbers w:val="0"/>
              <w:snapToGrid w:val="0"/>
              <w:spacing w:before="62" w:beforeLines="20" w:beforeAutospacing="0" w:after="62" w:afterLines="20" w:afterAutospacing="0" w:line="360" w:lineRule="auto"/>
              <w:ind w:left="0" w:right="0"/>
              <w:jc w:val="center"/>
              <w:rPr>
                <w:rFonts w:hint="eastAsia" w:ascii="宋体" w:eastAsia="宋体"/>
                <w:color w:val="000000"/>
                <w:szCs w:val="21"/>
                <w:lang w:eastAsia="zh"/>
              </w:rPr>
            </w:pPr>
            <w:r>
              <w:rPr>
                <w:rFonts w:hint="eastAsia" w:ascii="宋体"/>
                <w:color w:val="000000"/>
                <w:szCs w:val="21"/>
                <w:lang w:eastAsia="zh"/>
              </w:rPr>
              <w:t>2</w:t>
            </w:r>
          </w:p>
        </w:tc>
        <w:tc>
          <w:tcPr>
            <w:tcW w:w="1853" w:type="pct"/>
            <w:vAlign w:val="center"/>
          </w:tcPr>
          <w:p w14:paraId="5DE8E948">
            <w:pPr>
              <w:pStyle w:val="80"/>
              <w:keepNext w:val="0"/>
              <w:keepLines w:val="0"/>
              <w:suppressLineNumbers w:val="0"/>
              <w:spacing w:before="0" w:beforeAutospacing="0" w:after="0" w:afterAutospacing="0" w:line="305" w:lineRule="exact"/>
              <w:ind w:left="0" w:leftChars="0" w:right="0" w:rightChars="0" w:firstLine="0" w:firstLineChars="0"/>
              <w:jc w:val="center"/>
              <w:rPr>
                <w:rFonts w:hint="eastAsia" w:ascii="宋体" w:hAnsi="宋体" w:eastAsia="宋体" w:cs="宋体"/>
                <w:color w:val="000000"/>
                <w:kern w:val="2"/>
                <w:sz w:val="19"/>
                <w:szCs w:val="21"/>
                <w:lang w:val="zh-TW" w:eastAsia="zh" w:bidi="zh-TW"/>
              </w:rPr>
            </w:pPr>
            <w:r>
              <w:rPr>
                <w:rFonts w:hint="eastAsia" w:hAnsi="Calibri" w:cs="Times New Roman"/>
                <w:sz w:val="21"/>
                <w:szCs w:val="21"/>
                <w:lang w:val="en-US" w:eastAsia="zh-CN" w:bidi="ar-SA"/>
              </w:rPr>
              <w:t>电工证</w:t>
            </w:r>
          </w:p>
        </w:tc>
        <w:tc>
          <w:tcPr>
            <w:tcW w:w="1426" w:type="pct"/>
            <w:vAlign w:val="center"/>
          </w:tcPr>
          <w:p w14:paraId="675B9CE9">
            <w:pPr>
              <w:keepNext w:val="0"/>
              <w:keepLines w:val="0"/>
              <w:suppressLineNumbers w:val="0"/>
              <w:snapToGrid w:val="0"/>
              <w:spacing w:before="0" w:beforeLines="20" w:beforeAutospacing="0" w:after="0" w:afterLines="20" w:afterAutospacing="0" w:line="360" w:lineRule="auto"/>
              <w:ind w:left="0" w:leftChars="0" w:right="0" w:rightChars="0"/>
              <w:jc w:val="center"/>
              <w:rPr>
                <w:rFonts w:hint="eastAsia" w:ascii="宋体" w:hAnsi="Calibri" w:eastAsia="宋体" w:cs="Times New Roman"/>
                <w:color w:val="000000"/>
                <w:kern w:val="2"/>
                <w:sz w:val="21"/>
                <w:szCs w:val="21"/>
                <w:lang w:val="en-US" w:eastAsia="zh" w:bidi="ar-SA"/>
              </w:rPr>
            </w:pPr>
            <w:r>
              <w:rPr>
                <w:rFonts w:hint="eastAsia" w:ascii="宋体"/>
                <w:szCs w:val="21"/>
              </w:rPr>
              <w:t>人社部门技能鉴定机构</w:t>
            </w:r>
          </w:p>
        </w:tc>
        <w:tc>
          <w:tcPr>
            <w:tcW w:w="641" w:type="pct"/>
            <w:vAlign w:val="center"/>
          </w:tcPr>
          <w:p w14:paraId="05A63F12">
            <w:pPr>
              <w:keepNext w:val="0"/>
              <w:keepLines w:val="0"/>
              <w:suppressLineNumbers w:val="0"/>
              <w:snapToGrid w:val="0"/>
              <w:spacing w:before="0" w:beforeLines="20" w:beforeAutospacing="0" w:after="0" w:afterLines="20" w:afterAutospacing="0" w:line="360" w:lineRule="auto"/>
              <w:ind w:left="0" w:leftChars="0" w:right="0" w:rightChars="0"/>
              <w:jc w:val="center"/>
              <w:rPr>
                <w:rFonts w:hint="default" w:ascii="宋体" w:hAnsi="Calibri" w:eastAsia="宋体" w:cs="Times New Roman"/>
                <w:color w:val="000000"/>
                <w:kern w:val="2"/>
                <w:sz w:val="21"/>
                <w:szCs w:val="21"/>
                <w:lang w:val="en-US" w:eastAsia="zh-CN" w:bidi="ar-SA"/>
              </w:rPr>
            </w:pPr>
          </w:p>
        </w:tc>
        <w:tc>
          <w:tcPr>
            <w:tcW w:w="669" w:type="pct"/>
            <w:vAlign w:val="center"/>
          </w:tcPr>
          <w:p w14:paraId="5F808B8C">
            <w:pPr>
              <w:keepNext w:val="0"/>
              <w:keepLines w:val="0"/>
              <w:suppressLineNumbers w:val="0"/>
              <w:snapToGrid w:val="0"/>
              <w:spacing w:before="0" w:beforeLines="20" w:beforeAutospacing="0" w:after="0" w:afterLines="20" w:afterAutospacing="0" w:line="360" w:lineRule="auto"/>
              <w:ind w:left="0" w:leftChars="0" w:right="0" w:rightChars="0"/>
              <w:jc w:val="center"/>
              <w:rPr>
                <w:rFonts w:hint="default" w:ascii="宋体" w:hAnsi="Calibri" w:eastAsia="宋体" w:cs="Times New Roman"/>
                <w:color w:val="000000"/>
                <w:kern w:val="2"/>
                <w:sz w:val="21"/>
                <w:szCs w:val="21"/>
                <w:lang w:val="en-US" w:eastAsia="zh-CN" w:bidi="ar-SA"/>
              </w:rPr>
            </w:pPr>
            <w:r>
              <w:rPr>
                <w:rFonts w:hint="eastAsia" w:ascii="宋体"/>
                <w:szCs w:val="21"/>
              </w:rPr>
              <w:t>选取</w:t>
            </w:r>
          </w:p>
        </w:tc>
      </w:tr>
      <w:tr w14:paraId="3A05B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09" w:type="pct"/>
            <w:vAlign w:val="center"/>
          </w:tcPr>
          <w:p w14:paraId="33B01E1B">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lang w:eastAsia="zh"/>
              </w:rPr>
            </w:pPr>
            <w:bookmarkStart w:id="107" w:name="_Toc481601242"/>
            <w:bookmarkStart w:id="108" w:name="_Toc46303739"/>
            <w:bookmarkStart w:id="109" w:name="_Toc481405110"/>
            <w:bookmarkStart w:id="110" w:name="_Hlk45893963"/>
            <w:r>
              <w:rPr>
                <w:rFonts w:hint="eastAsia" w:ascii="宋体"/>
                <w:color w:val="000000"/>
                <w:szCs w:val="21"/>
                <w:lang w:eastAsia="zh"/>
              </w:rPr>
              <w:t>3</w:t>
            </w:r>
          </w:p>
        </w:tc>
        <w:tc>
          <w:tcPr>
            <w:tcW w:w="1853" w:type="pct"/>
            <w:vAlign w:val="center"/>
          </w:tcPr>
          <w:p w14:paraId="4ACD5BE8">
            <w:pPr>
              <w:keepNext w:val="0"/>
              <w:keepLines w:val="0"/>
              <w:suppressLineNumbers w:val="0"/>
              <w:snapToGrid w:val="0"/>
              <w:spacing w:before="62" w:beforeLines="20" w:beforeAutospacing="0" w:after="62" w:afterLines="20" w:afterAutospacing="0" w:line="360" w:lineRule="auto"/>
              <w:ind w:left="0" w:leftChars="0" w:right="0" w:rightChars="0"/>
              <w:jc w:val="center"/>
              <w:rPr>
                <w:rFonts w:hint="eastAsia" w:ascii="宋体" w:hAnsi="Calibri" w:eastAsia="宋体" w:cs="Times New Roman"/>
                <w:color w:val="000000"/>
                <w:kern w:val="2"/>
                <w:sz w:val="21"/>
                <w:szCs w:val="21"/>
                <w:lang w:val="en-US" w:eastAsia="zh" w:bidi="ar-SA"/>
              </w:rPr>
            </w:pPr>
            <w:r>
              <w:rPr>
                <w:rFonts w:hint="eastAsia" w:ascii="宋体"/>
                <w:color w:val="000000"/>
                <w:szCs w:val="21"/>
                <w:lang w:eastAsia="zh"/>
              </w:rPr>
              <w:t>钳工中级证书</w:t>
            </w:r>
          </w:p>
        </w:tc>
        <w:tc>
          <w:tcPr>
            <w:tcW w:w="1426" w:type="pct"/>
            <w:vAlign w:val="center"/>
          </w:tcPr>
          <w:p w14:paraId="63847187">
            <w:pPr>
              <w:keepNext w:val="0"/>
              <w:keepLines w:val="0"/>
              <w:suppressLineNumbers w:val="0"/>
              <w:snapToGrid w:val="0"/>
              <w:spacing w:before="62" w:beforeLines="20" w:beforeAutospacing="0" w:after="62" w:afterLines="20" w:afterAutospacing="0" w:line="360" w:lineRule="auto"/>
              <w:ind w:left="0" w:leftChars="0" w:right="0" w:rightChars="0"/>
              <w:jc w:val="center"/>
              <w:rPr>
                <w:rFonts w:hint="eastAsia" w:ascii="宋体" w:hAnsi="Calibri" w:eastAsia="宋体" w:cs="Times New Roman"/>
                <w:color w:val="000000"/>
                <w:kern w:val="2"/>
                <w:sz w:val="21"/>
                <w:szCs w:val="21"/>
                <w:lang w:val="en-US" w:eastAsia="zh" w:bidi="ar-SA"/>
              </w:rPr>
            </w:pPr>
            <w:r>
              <w:rPr>
                <w:rFonts w:hint="eastAsia" w:ascii="宋体"/>
                <w:color w:val="000000"/>
                <w:szCs w:val="21"/>
                <w:lang w:eastAsia="zh"/>
              </w:rPr>
              <w:t>社保局</w:t>
            </w:r>
          </w:p>
        </w:tc>
        <w:tc>
          <w:tcPr>
            <w:tcW w:w="641" w:type="pct"/>
            <w:vAlign w:val="center"/>
          </w:tcPr>
          <w:p w14:paraId="1D02E577">
            <w:pPr>
              <w:keepNext w:val="0"/>
              <w:keepLines w:val="0"/>
              <w:suppressLineNumbers w:val="0"/>
              <w:snapToGrid w:val="0"/>
              <w:spacing w:before="62" w:beforeLines="20" w:beforeAutospacing="0" w:after="62" w:afterLines="20" w:afterAutospacing="0" w:line="360" w:lineRule="auto"/>
              <w:ind w:left="0" w:leftChars="0" w:right="0" w:rightChars="0"/>
              <w:jc w:val="center"/>
              <w:rPr>
                <w:rFonts w:hint="default" w:ascii="宋体" w:hAnsi="Calibri" w:eastAsia="宋体" w:cs="Times New Roman"/>
                <w:color w:val="000000"/>
                <w:kern w:val="2"/>
                <w:sz w:val="21"/>
                <w:szCs w:val="21"/>
                <w:lang w:val="en-US" w:eastAsia="zh-CN" w:bidi="ar-SA"/>
              </w:rPr>
            </w:pPr>
          </w:p>
        </w:tc>
        <w:tc>
          <w:tcPr>
            <w:tcW w:w="669" w:type="pct"/>
            <w:vAlign w:val="center"/>
          </w:tcPr>
          <w:p w14:paraId="584640D2">
            <w:pPr>
              <w:keepNext w:val="0"/>
              <w:keepLines w:val="0"/>
              <w:suppressLineNumbers w:val="0"/>
              <w:snapToGrid w:val="0"/>
              <w:spacing w:before="62" w:beforeLines="20" w:beforeAutospacing="0" w:after="62" w:afterLines="20" w:afterAutospacing="0" w:line="360" w:lineRule="auto"/>
              <w:ind w:left="0" w:leftChars="0" w:right="0" w:rightChars="0"/>
              <w:jc w:val="center"/>
              <w:rPr>
                <w:rFonts w:hint="eastAsia" w:ascii="宋体" w:hAnsi="Calibri" w:eastAsia="宋体" w:cs="Times New Roman"/>
                <w:color w:val="000000"/>
                <w:kern w:val="2"/>
                <w:sz w:val="21"/>
                <w:szCs w:val="21"/>
                <w:lang w:val="en-US" w:eastAsia="zh-CN" w:bidi="ar-SA"/>
              </w:rPr>
            </w:pPr>
            <w:r>
              <w:rPr>
                <w:rFonts w:hint="eastAsia" w:ascii="宋体"/>
                <w:color w:val="000000"/>
                <w:szCs w:val="21"/>
              </w:rPr>
              <w:t>选取</w:t>
            </w:r>
          </w:p>
        </w:tc>
      </w:tr>
      <w:tr w14:paraId="46FCA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409" w:type="pct"/>
            <w:vAlign w:val="center"/>
          </w:tcPr>
          <w:p w14:paraId="2BD3E9C7">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lang w:eastAsia="zh"/>
              </w:rPr>
            </w:pPr>
            <w:r>
              <w:rPr>
                <w:rFonts w:hint="eastAsia" w:ascii="宋体"/>
                <w:color w:val="000000"/>
                <w:szCs w:val="21"/>
                <w:lang w:eastAsia="zh"/>
              </w:rPr>
              <w:t>4</w:t>
            </w:r>
          </w:p>
        </w:tc>
        <w:tc>
          <w:tcPr>
            <w:tcW w:w="1853" w:type="pct"/>
            <w:vAlign w:val="center"/>
          </w:tcPr>
          <w:p w14:paraId="7164EA41">
            <w:pPr>
              <w:keepNext w:val="0"/>
              <w:keepLines w:val="0"/>
              <w:suppressLineNumbers w:val="0"/>
              <w:snapToGrid w:val="0"/>
              <w:spacing w:before="62" w:beforeLines="20" w:beforeAutospacing="0" w:after="62" w:afterLines="20" w:afterAutospacing="0" w:line="360" w:lineRule="auto"/>
              <w:ind w:left="0" w:leftChars="0" w:right="0" w:rightChars="0" w:firstLine="0" w:firstLineChars="0"/>
              <w:jc w:val="center"/>
              <w:rPr>
                <w:rFonts w:hint="eastAsia" w:ascii="宋体" w:hAnsi="Calibri" w:eastAsia="宋体" w:cs="Times New Roman"/>
                <w:color w:val="000000"/>
                <w:kern w:val="2"/>
                <w:sz w:val="21"/>
                <w:szCs w:val="21"/>
                <w:lang w:val="en-US" w:eastAsia="zh" w:bidi="ar-SA"/>
              </w:rPr>
            </w:pPr>
            <w:r>
              <w:rPr>
                <w:rFonts w:hint="eastAsia" w:ascii="宋体"/>
                <w:color w:val="000000"/>
                <w:szCs w:val="21"/>
                <w:lang w:eastAsia="zh"/>
              </w:rPr>
              <w:t>民航特种设备操作与维护资格证</w:t>
            </w:r>
          </w:p>
        </w:tc>
        <w:tc>
          <w:tcPr>
            <w:tcW w:w="1426" w:type="pct"/>
            <w:vAlign w:val="center"/>
          </w:tcPr>
          <w:p w14:paraId="3AF084E2">
            <w:pPr>
              <w:keepNext w:val="0"/>
              <w:keepLines w:val="0"/>
              <w:suppressLineNumbers w:val="0"/>
              <w:snapToGrid w:val="0"/>
              <w:spacing w:before="62" w:beforeLines="20" w:beforeAutospacing="0" w:after="62" w:afterLines="20" w:afterAutospacing="0" w:line="360" w:lineRule="auto"/>
              <w:ind w:left="0" w:leftChars="0" w:right="0" w:rightChars="0" w:firstLine="0" w:firstLineChars="0"/>
              <w:jc w:val="center"/>
              <w:rPr>
                <w:rFonts w:hint="eastAsia" w:ascii="宋体" w:hAnsi="Calibri" w:eastAsia="宋体" w:cs="Times New Roman"/>
                <w:color w:val="000000"/>
                <w:kern w:val="2"/>
                <w:sz w:val="21"/>
                <w:szCs w:val="21"/>
                <w:lang w:val="en-US" w:eastAsia="zh" w:bidi="ar-SA"/>
              </w:rPr>
            </w:pPr>
            <w:r>
              <w:rPr>
                <w:rFonts w:hint="eastAsia" w:ascii="宋体"/>
                <w:color w:val="000000"/>
                <w:szCs w:val="21"/>
                <w:lang w:eastAsia="zh"/>
              </w:rPr>
              <w:t>民航局</w:t>
            </w:r>
          </w:p>
        </w:tc>
        <w:tc>
          <w:tcPr>
            <w:tcW w:w="641" w:type="pct"/>
            <w:vAlign w:val="center"/>
          </w:tcPr>
          <w:p w14:paraId="56497C5A">
            <w:pPr>
              <w:keepNext w:val="0"/>
              <w:keepLines w:val="0"/>
              <w:suppressLineNumbers w:val="0"/>
              <w:snapToGrid w:val="0"/>
              <w:spacing w:before="62" w:beforeLines="20" w:beforeAutospacing="0" w:after="62" w:afterLines="20" w:afterAutospacing="0" w:line="360" w:lineRule="auto"/>
              <w:ind w:left="0" w:leftChars="0" w:right="0" w:rightChars="0" w:firstLine="0" w:firstLineChars="0"/>
              <w:jc w:val="center"/>
              <w:rPr>
                <w:rFonts w:hint="default" w:ascii="宋体" w:hAnsi="Calibri" w:eastAsia="宋体" w:cs="Times New Roman"/>
                <w:color w:val="000000"/>
                <w:kern w:val="2"/>
                <w:sz w:val="21"/>
                <w:szCs w:val="21"/>
                <w:lang w:val="en-US" w:eastAsia="zh-CN" w:bidi="ar-SA"/>
              </w:rPr>
            </w:pPr>
          </w:p>
        </w:tc>
        <w:tc>
          <w:tcPr>
            <w:tcW w:w="669" w:type="pct"/>
            <w:vAlign w:val="center"/>
          </w:tcPr>
          <w:p w14:paraId="30200094">
            <w:pPr>
              <w:keepNext w:val="0"/>
              <w:keepLines w:val="0"/>
              <w:suppressLineNumbers w:val="0"/>
              <w:snapToGrid w:val="0"/>
              <w:spacing w:before="62" w:beforeLines="20" w:beforeAutospacing="0" w:after="62" w:afterLines="20" w:afterAutospacing="0" w:line="360" w:lineRule="auto"/>
              <w:ind w:left="0" w:leftChars="0" w:right="0" w:rightChars="0" w:firstLine="0" w:firstLineChars="0"/>
              <w:jc w:val="center"/>
              <w:rPr>
                <w:rFonts w:hint="eastAsia" w:ascii="宋体" w:hAnsi="Calibri" w:eastAsia="宋体" w:cs="Times New Roman"/>
                <w:color w:val="000000"/>
                <w:kern w:val="2"/>
                <w:sz w:val="21"/>
                <w:szCs w:val="21"/>
                <w:lang w:val="en-US" w:eastAsia="zh-CN" w:bidi="ar-SA"/>
              </w:rPr>
            </w:pPr>
            <w:r>
              <w:rPr>
                <w:rFonts w:hint="eastAsia" w:ascii="宋体"/>
                <w:color w:val="000000"/>
                <w:szCs w:val="21"/>
              </w:rPr>
              <w:t>选取</w:t>
            </w:r>
          </w:p>
        </w:tc>
      </w:tr>
      <w:tr w14:paraId="675A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jc w:val="center"/>
        </w:trPr>
        <w:tc>
          <w:tcPr>
            <w:tcW w:w="409" w:type="pct"/>
            <w:vAlign w:val="center"/>
          </w:tcPr>
          <w:p w14:paraId="48C1A4A4">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lang w:eastAsia="zh"/>
              </w:rPr>
            </w:pPr>
            <w:r>
              <w:rPr>
                <w:rFonts w:hint="eastAsia" w:ascii="宋体"/>
                <w:color w:val="000000"/>
                <w:szCs w:val="21"/>
                <w:lang w:eastAsia="zh"/>
              </w:rPr>
              <w:t>5</w:t>
            </w:r>
          </w:p>
        </w:tc>
        <w:tc>
          <w:tcPr>
            <w:tcW w:w="1853" w:type="pct"/>
            <w:vAlign w:val="center"/>
          </w:tcPr>
          <w:p w14:paraId="0CB55C6B">
            <w:pPr>
              <w:keepNext w:val="0"/>
              <w:keepLines w:val="0"/>
              <w:suppressLineNumbers w:val="0"/>
              <w:snapToGrid w:val="0"/>
              <w:spacing w:before="62" w:beforeLines="20" w:beforeAutospacing="0" w:after="62" w:afterLines="20" w:afterAutospacing="0" w:line="360" w:lineRule="auto"/>
              <w:ind w:left="0" w:leftChars="0" w:right="0" w:rightChars="0" w:firstLine="0" w:firstLineChars="0"/>
              <w:jc w:val="center"/>
              <w:rPr>
                <w:rFonts w:hint="eastAsia" w:ascii="宋体" w:hAnsi="Calibri" w:eastAsia="宋体" w:cs="Times New Roman"/>
                <w:color w:val="000000"/>
                <w:kern w:val="2"/>
                <w:sz w:val="21"/>
                <w:szCs w:val="21"/>
                <w:lang w:val="en-US" w:eastAsia="zh" w:bidi="ar-SA"/>
              </w:rPr>
            </w:pPr>
            <w:r>
              <w:rPr>
                <w:rFonts w:hint="eastAsia" w:ascii="宋体"/>
                <w:color w:val="000000"/>
                <w:szCs w:val="21"/>
                <w:lang w:eastAsia="zh"/>
              </w:rPr>
              <w:t>场务设备维修技术等级证书</w:t>
            </w:r>
          </w:p>
        </w:tc>
        <w:tc>
          <w:tcPr>
            <w:tcW w:w="1426" w:type="pct"/>
            <w:vAlign w:val="center"/>
          </w:tcPr>
          <w:p w14:paraId="3685A734">
            <w:pPr>
              <w:keepNext w:val="0"/>
              <w:keepLines w:val="0"/>
              <w:suppressLineNumbers w:val="0"/>
              <w:snapToGrid w:val="0"/>
              <w:spacing w:before="62" w:beforeLines="20" w:beforeAutospacing="0" w:after="62" w:afterLines="20" w:afterAutospacing="0" w:line="360" w:lineRule="auto"/>
              <w:ind w:left="0" w:leftChars="0" w:right="0" w:rightChars="0" w:firstLine="0" w:firstLineChars="0"/>
              <w:jc w:val="center"/>
              <w:rPr>
                <w:rFonts w:hint="eastAsia" w:ascii="宋体" w:hAnsi="Calibri" w:eastAsia="宋体" w:cs="Times New Roman"/>
                <w:color w:val="000000"/>
                <w:kern w:val="2"/>
                <w:sz w:val="21"/>
                <w:szCs w:val="21"/>
                <w:lang w:val="en-US" w:eastAsia="zh" w:bidi="ar-SA"/>
              </w:rPr>
            </w:pPr>
            <w:r>
              <w:rPr>
                <w:rFonts w:hint="eastAsia" w:ascii="宋体"/>
                <w:color w:val="000000"/>
                <w:szCs w:val="21"/>
                <w:lang w:eastAsia="zh"/>
              </w:rPr>
              <w:t>民航局</w:t>
            </w:r>
          </w:p>
        </w:tc>
        <w:tc>
          <w:tcPr>
            <w:tcW w:w="641" w:type="pct"/>
            <w:vAlign w:val="center"/>
          </w:tcPr>
          <w:p w14:paraId="0117AFDD">
            <w:pPr>
              <w:keepNext w:val="0"/>
              <w:keepLines w:val="0"/>
              <w:suppressLineNumbers w:val="0"/>
              <w:snapToGrid w:val="0"/>
              <w:spacing w:before="62" w:beforeLines="20" w:beforeAutospacing="0" w:after="62" w:afterLines="20" w:afterAutospacing="0" w:line="360" w:lineRule="auto"/>
              <w:ind w:left="0" w:leftChars="0" w:right="0" w:rightChars="0" w:firstLine="0" w:firstLineChars="0"/>
              <w:jc w:val="center"/>
              <w:rPr>
                <w:rFonts w:hint="default" w:ascii="宋体" w:hAnsi="Calibri" w:eastAsia="宋体" w:cs="Times New Roman"/>
                <w:color w:val="000000"/>
                <w:kern w:val="2"/>
                <w:sz w:val="21"/>
                <w:szCs w:val="21"/>
                <w:lang w:val="en-US" w:eastAsia="zh-CN" w:bidi="ar-SA"/>
              </w:rPr>
            </w:pPr>
          </w:p>
        </w:tc>
        <w:tc>
          <w:tcPr>
            <w:tcW w:w="669" w:type="pct"/>
            <w:vAlign w:val="center"/>
          </w:tcPr>
          <w:p w14:paraId="4BD68F55">
            <w:pPr>
              <w:keepNext w:val="0"/>
              <w:keepLines w:val="0"/>
              <w:suppressLineNumbers w:val="0"/>
              <w:snapToGrid w:val="0"/>
              <w:spacing w:before="62" w:beforeLines="20" w:beforeAutospacing="0" w:after="62" w:afterLines="20" w:afterAutospacing="0" w:line="360" w:lineRule="auto"/>
              <w:ind w:left="0" w:leftChars="0" w:right="0" w:rightChars="0" w:firstLine="0" w:firstLineChars="0"/>
              <w:jc w:val="center"/>
              <w:rPr>
                <w:rFonts w:hint="eastAsia" w:ascii="宋体" w:hAnsi="Calibri" w:eastAsia="宋体" w:cs="Times New Roman"/>
                <w:color w:val="000000"/>
                <w:kern w:val="2"/>
                <w:sz w:val="21"/>
                <w:szCs w:val="21"/>
                <w:lang w:val="en-US" w:eastAsia="zh-CN" w:bidi="ar-SA"/>
              </w:rPr>
            </w:pPr>
            <w:r>
              <w:rPr>
                <w:rFonts w:hint="eastAsia" w:ascii="宋体"/>
                <w:color w:val="000000"/>
                <w:szCs w:val="21"/>
              </w:rPr>
              <w:t>选取</w:t>
            </w:r>
          </w:p>
        </w:tc>
      </w:tr>
      <w:tr w14:paraId="55A06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09" w:type="pct"/>
            <w:vAlign w:val="center"/>
          </w:tcPr>
          <w:p w14:paraId="1134CCF6">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lang w:eastAsia="zh"/>
              </w:rPr>
            </w:pPr>
            <w:r>
              <w:rPr>
                <w:rFonts w:hint="eastAsia" w:ascii="宋体"/>
                <w:color w:val="000000"/>
                <w:szCs w:val="21"/>
                <w:lang w:eastAsia="zh"/>
              </w:rPr>
              <w:t>6</w:t>
            </w:r>
          </w:p>
        </w:tc>
        <w:tc>
          <w:tcPr>
            <w:tcW w:w="1853" w:type="pct"/>
            <w:vAlign w:val="center"/>
          </w:tcPr>
          <w:p w14:paraId="01F1074F">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lang w:eastAsia="zh"/>
              </w:rPr>
            </w:pPr>
            <w:r>
              <w:rPr>
                <w:rFonts w:hint="eastAsia" w:ascii="宋体"/>
                <w:color w:val="000000"/>
                <w:szCs w:val="21"/>
                <w:lang w:eastAsia="zh"/>
              </w:rPr>
              <w:t>航空油料特种设备维修技术等级证书</w:t>
            </w:r>
          </w:p>
        </w:tc>
        <w:tc>
          <w:tcPr>
            <w:tcW w:w="1426" w:type="pct"/>
            <w:vAlign w:val="center"/>
          </w:tcPr>
          <w:p w14:paraId="423F47E1">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lang w:eastAsia="zh"/>
              </w:rPr>
            </w:pPr>
            <w:r>
              <w:rPr>
                <w:rFonts w:hint="eastAsia" w:ascii="宋体"/>
                <w:color w:val="000000"/>
                <w:szCs w:val="21"/>
                <w:lang w:eastAsia="zh"/>
              </w:rPr>
              <w:t>民航局</w:t>
            </w:r>
          </w:p>
        </w:tc>
        <w:tc>
          <w:tcPr>
            <w:tcW w:w="641" w:type="pct"/>
            <w:vAlign w:val="center"/>
          </w:tcPr>
          <w:p w14:paraId="6C960ABA">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default" w:ascii="宋体"/>
                <w:color w:val="000000"/>
                <w:szCs w:val="21"/>
              </w:rPr>
            </w:pPr>
          </w:p>
        </w:tc>
        <w:tc>
          <w:tcPr>
            <w:tcW w:w="669" w:type="pct"/>
            <w:vAlign w:val="center"/>
          </w:tcPr>
          <w:p w14:paraId="22DA86FC">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rPr>
            </w:pPr>
            <w:r>
              <w:rPr>
                <w:rFonts w:hint="eastAsia" w:ascii="宋体"/>
                <w:color w:val="000000"/>
                <w:szCs w:val="21"/>
              </w:rPr>
              <w:t>选取</w:t>
            </w:r>
          </w:p>
        </w:tc>
      </w:tr>
      <w:tr w14:paraId="73B3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09" w:type="pct"/>
            <w:vAlign w:val="center"/>
          </w:tcPr>
          <w:p w14:paraId="18DA3370">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lang w:eastAsia="zh"/>
              </w:rPr>
            </w:pPr>
            <w:r>
              <w:rPr>
                <w:rFonts w:hint="eastAsia" w:ascii="宋体"/>
                <w:color w:val="000000"/>
                <w:szCs w:val="21"/>
                <w:lang w:eastAsia="zh"/>
              </w:rPr>
              <w:t>7</w:t>
            </w:r>
          </w:p>
        </w:tc>
        <w:tc>
          <w:tcPr>
            <w:tcW w:w="1853" w:type="pct"/>
            <w:vAlign w:val="center"/>
          </w:tcPr>
          <w:p w14:paraId="10FA29DF">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lang w:eastAsia="zh"/>
              </w:rPr>
            </w:pPr>
            <w:r>
              <w:rPr>
                <w:rFonts w:hint="eastAsia" w:ascii="宋体"/>
                <w:color w:val="000000"/>
                <w:szCs w:val="21"/>
                <w:lang w:eastAsia="zh"/>
              </w:rPr>
              <w:t>助航灯光设备维修技术等级证书</w:t>
            </w:r>
          </w:p>
        </w:tc>
        <w:tc>
          <w:tcPr>
            <w:tcW w:w="1426" w:type="pct"/>
            <w:vAlign w:val="center"/>
          </w:tcPr>
          <w:p w14:paraId="6DEA6DC5">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lang w:eastAsia="zh"/>
              </w:rPr>
            </w:pPr>
            <w:r>
              <w:rPr>
                <w:rFonts w:hint="eastAsia" w:ascii="宋体"/>
                <w:color w:val="000000"/>
                <w:szCs w:val="21"/>
                <w:lang w:eastAsia="zh"/>
              </w:rPr>
              <w:t>民航局</w:t>
            </w:r>
          </w:p>
        </w:tc>
        <w:tc>
          <w:tcPr>
            <w:tcW w:w="641" w:type="pct"/>
            <w:vAlign w:val="center"/>
          </w:tcPr>
          <w:p w14:paraId="799D2E24">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default" w:ascii="宋体"/>
                <w:color w:val="000000"/>
                <w:szCs w:val="21"/>
              </w:rPr>
            </w:pPr>
          </w:p>
        </w:tc>
        <w:tc>
          <w:tcPr>
            <w:tcW w:w="669" w:type="pct"/>
            <w:vAlign w:val="center"/>
          </w:tcPr>
          <w:p w14:paraId="4B320ED6">
            <w:pPr>
              <w:keepNext w:val="0"/>
              <w:keepLines w:val="0"/>
              <w:suppressLineNumbers w:val="0"/>
              <w:snapToGrid w:val="0"/>
              <w:spacing w:before="62" w:beforeLines="20" w:beforeAutospacing="0" w:after="62" w:afterLines="20" w:afterAutospacing="0" w:line="360" w:lineRule="auto"/>
              <w:ind w:left="0" w:leftChars="0" w:right="0" w:firstLine="0" w:firstLineChars="0"/>
              <w:jc w:val="center"/>
              <w:rPr>
                <w:rFonts w:hint="eastAsia" w:ascii="宋体"/>
                <w:color w:val="000000"/>
                <w:szCs w:val="21"/>
              </w:rPr>
            </w:pPr>
            <w:r>
              <w:rPr>
                <w:rFonts w:hint="eastAsia" w:ascii="宋体"/>
                <w:color w:val="000000"/>
                <w:szCs w:val="21"/>
              </w:rPr>
              <w:t>选取</w:t>
            </w:r>
          </w:p>
        </w:tc>
      </w:tr>
      <w:bookmarkEnd w:id="106"/>
      <w:bookmarkEnd w:id="107"/>
      <w:bookmarkEnd w:id="108"/>
      <w:bookmarkEnd w:id="109"/>
    </w:tbl>
    <w:p w14:paraId="3700E006">
      <w:pPr>
        <w:spacing w:line="360" w:lineRule="auto"/>
        <w:ind w:firstLine="5320" w:firstLineChars="1900"/>
        <w:jc w:val="both"/>
        <w:rPr>
          <w:rFonts w:hint="eastAsia" w:ascii="宋体" w:eastAsia="宋体"/>
          <w:color w:val="000000"/>
          <w:sz w:val="28"/>
          <w:szCs w:val="28"/>
          <w:lang w:val="en-US" w:eastAsia="zh-CN"/>
        </w:rPr>
      </w:pPr>
      <w:r>
        <w:rPr>
          <w:rFonts w:hint="eastAsia" w:ascii="宋体" w:hAnsi="宋体"/>
          <w:color w:val="000000"/>
          <w:sz w:val="28"/>
          <w:szCs w:val="28"/>
        </w:rPr>
        <w:t>起草人：</w:t>
      </w:r>
      <w:r>
        <w:rPr>
          <w:rFonts w:hint="eastAsia" w:ascii="宋体" w:hAnsi="宋体"/>
          <w:color w:val="000000"/>
          <w:sz w:val="28"/>
          <w:szCs w:val="28"/>
          <w:lang w:val="en-US" w:eastAsia="zh-CN"/>
        </w:rPr>
        <w:t>徐迦楠</w:t>
      </w:r>
    </w:p>
    <w:p w14:paraId="398812AA">
      <w:pPr>
        <w:spacing w:line="360" w:lineRule="auto"/>
        <w:ind w:firstLine="5320" w:firstLineChars="1900"/>
        <w:jc w:val="both"/>
        <w:rPr>
          <w:rFonts w:hint="eastAsia" w:ascii="宋体" w:hAnsi="宋体"/>
          <w:color w:val="000000"/>
          <w:sz w:val="28"/>
          <w:szCs w:val="28"/>
        </w:rPr>
      </w:pPr>
      <w:r>
        <w:rPr>
          <w:rFonts w:hint="eastAsia" w:ascii="宋体" w:hAnsi="宋体"/>
          <w:color w:val="000000"/>
          <w:sz w:val="28"/>
          <w:szCs w:val="28"/>
        </w:rPr>
        <w:t>审核人：</w:t>
      </w:r>
      <w:bookmarkEnd w:id="110"/>
      <w:r>
        <w:rPr>
          <w:rFonts w:hint="eastAsia" w:ascii="宋体" w:hAnsi="宋体"/>
          <w:color w:val="000000"/>
          <w:sz w:val="28"/>
          <w:szCs w:val="28"/>
        </w:rPr>
        <w:t>邢伟、赵丽</w:t>
      </w:r>
    </w:p>
    <w:p w14:paraId="2DA8F788">
      <w:pPr>
        <w:spacing w:line="360" w:lineRule="auto"/>
        <w:ind w:firstLine="5320" w:firstLineChars="1900"/>
        <w:jc w:val="both"/>
        <w:rPr>
          <w:rFonts w:hint="eastAsia" w:ascii="宋体" w:hAnsi="宋体"/>
          <w:color w:val="000000"/>
          <w:sz w:val="28"/>
          <w:szCs w:val="28"/>
        </w:rPr>
      </w:pPr>
    </w:p>
    <w:p w14:paraId="177135D0">
      <w:pPr>
        <w:pStyle w:val="36"/>
        <w:rPr>
          <w:rFonts w:hint="eastAsia"/>
        </w:rPr>
        <w:sectPr>
          <w:pgSz w:w="11906" w:h="16838"/>
          <w:pgMar w:top="1440" w:right="1800" w:bottom="1440" w:left="1800" w:header="851" w:footer="992" w:gutter="0"/>
          <w:cols w:space="425" w:num="1"/>
          <w:docGrid w:type="lines" w:linePitch="312" w:charSpace="0"/>
        </w:sectPr>
      </w:pPr>
    </w:p>
    <w:p w14:paraId="44018266">
      <w:pPr>
        <w:keepNext/>
        <w:keepLines/>
        <w:widowControl w:val="0"/>
        <w:spacing w:line="360" w:lineRule="auto"/>
        <w:ind w:firstLine="0" w:firstLineChars="0"/>
        <w:jc w:val="center"/>
        <w:outlineLvl w:val="9"/>
        <w:rPr>
          <w:rFonts w:hint="eastAsia" w:ascii="Times New Roman" w:hAnsi="Times New Roman" w:eastAsia="黑体" w:cs="宋体"/>
          <w:b/>
          <w:bCs/>
          <w:color w:val="000000"/>
          <w:kern w:val="44"/>
          <w:sz w:val="84"/>
          <w:szCs w:val="84"/>
          <w:lang w:val="en-US" w:eastAsia="zh-CN" w:bidi="ar-SA"/>
        </w:rPr>
      </w:pPr>
    </w:p>
    <w:p w14:paraId="6B514CDE">
      <w:pPr>
        <w:keepNext/>
        <w:keepLines/>
        <w:widowControl w:val="0"/>
        <w:spacing w:line="360" w:lineRule="auto"/>
        <w:ind w:firstLine="0" w:firstLineChars="0"/>
        <w:jc w:val="center"/>
        <w:outlineLvl w:val="9"/>
        <w:rPr>
          <w:rFonts w:hint="eastAsia" w:ascii="Times New Roman" w:hAnsi="Times New Roman" w:eastAsia="黑体" w:cs="宋体"/>
          <w:b/>
          <w:bCs/>
          <w:color w:val="000000"/>
          <w:kern w:val="44"/>
          <w:sz w:val="84"/>
          <w:szCs w:val="84"/>
          <w:lang w:val="en-US" w:eastAsia="zh-CN" w:bidi="ar-SA"/>
        </w:rPr>
      </w:pPr>
    </w:p>
    <w:p w14:paraId="69CFD584">
      <w:pPr>
        <w:keepNext/>
        <w:keepLines/>
        <w:widowControl w:val="0"/>
        <w:spacing w:line="360" w:lineRule="auto"/>
        <w:ind w:firstLine="0" w:firstLineChars="0"/>
        <w:jc w:val="center"/>
        <w:outlineLvl w:val="9"/>
        <w:rPr>
          <w:rFonts w:ascii="Times New Roman" w:hAnsi="Times New Roman" w:eastAsia="黑体" w:cs="宋体"/>
          <w:b/>
          <w:bCs/>
          <w:color w:val="000000"/>
          <w:kern w:val="44"/>
          <w:sz w:val="84"/>
          <w:szCs w:val="84"/>
          <w:lang w:val="en-US" w:eastAsia="zh-CN" w:bidi="ar-SA"/>
        </w:rPr>
      </w:pPr>
      <w:r>
        <w:rPr>
          <w:rFonts w:hint="eastAsia" w:ascii="Times New Roman" w:hAnsi="Times New Roman" w:eastAsia="黑体" w:cs="宋体"/>
          <w:b/>
          <w:bCs/>
          <w:color w:val="000000"/>
          <w:kern w:val="44"/>
          <w:sz w:val="84"/>
          <w:szCs w:val="84"/>
          <w:lang w:val="en-US" w:eastAsia="zh-CN" w:bidi="ar-SA"/>
        </w:rPr>
        <w:t>航空地面维修专业</w:t>
      </w:r>
    </w:p>
    <w:p w14:paraId="4014AE01">
      <w:pPr>
        <w:outlineLvl w:val="9"/>
        <w:rPr>
          <w:rFonts w:cs="宋体"/>
          <w:color w:val="000000"/>
          <w:sz w:val="84"/>
          <w:szCs w:val="84"/>
        </w:rPr>
      </w:pPr>
    </w:p>
    <w:p w14:paraId="7858B90F">
      <w:pPr>
        <w:outlineLvl w:val="9"/>
        <w:rPr>
          <w:rFonts w:cs="Times New Roman"/>
        </w:rPr>
      </w:pPr>
    </w:p>
    <w:p w14:paraId="33717F48">
      <w:pPr>
        <w:keepNext/>
        <w:keepLines/>
        <w:widowControl w:val="0"/>
        <w:spacing w:line="360" w:lineRule="auto"/>
        <w:ind w:firstLine="0" w:firstLineChars="0"/>
        <w:jc w:val="center"/>
        <w:outlineLvl w:val="9"/>
        <w:rPr>
          <w:rFonts w:hint="eastAsia" w:ascii="Times New Roman" w:hAnsi="Times New Roman" w:eastAsia="黑体" w:cs="宋体"/>
          <w:b/>
          <w:bCs/>
          <w:color w:val="000000"/>
          <w:kern w:val="44"/>
          <w:sz w:val="84"/>
          <w:szCs w:val="84"/>
          <w:lang w:val="en-US" w:eastAsia="zh-CN" w:bidi="ar-SA"/>
        </w:rPr>
        <w:sectPr>
          <w:pgSz w:w="11906" w:h="16838"/>
          <w:pgMar w:top="1440" w:right="1800" w:bottom="1440" w:left="1800" w:header="851" w:footer="992" w:gutter="0"/>
          <w:cols w:space="425" w:num="1"/>
          <w:docGrid w:type="lines" w:linePitch="312" w:charSpace="0"/>
        </w:sectPr>
      </w:pPr>
      <w:bookmarkStart w:id="111" w:name="_Toc32259"/>
      <w:bookmarkStart w:id="112" w:name="_Toc10378"/>
      <w:bookmarkStart w:id="113" w:name="_Toc13720"/>
      <w:bookmarkStart w:id="114" w:name="_Toc6053"/>
      <w:bookmarkStart w:id="115" w:name="_Toc93483838"/>
      <w:bookmarkStart w:id="116" w:name="_Toc17806"/>
      <w:r>
        <w:rPr>
          <w:rFonts w:hint="eastAsia" w:ascii="Times New Roman" w:hAnsi="Times New Roman" w:eastAsia="黑体" w:cs="宋体"/>
          <w:b/>
          <w:bCs/>
          <w:color w:val="000000"/>
          <w:kern w:val="44"/>
          <w:sz w:val="84"/>
          <w:szCs w:val="84"/>
          <w:lang w:val="en-US" w:eastAsia="zh-CN" w:bidi="ar-SA"/>
        </w:rPr>
        <w:t>课 程 标 准</w:t>
      </w:r>
      <w:bookmarkEnd w:id="111"/>
      <w:bookmarkEnd w:id="112"/>
      <w:bookmarkEnd w:id="113"/>
      <w:bookmarkEnd w:id="114"/>
      <w:bookmarkEnd w:id="115"/>
      <w:bookmarkEnd w:id="116"/>
    </w:p>
    <w:p w14:paraId="75353F6F">
      <w:pPr>
        <w:keepNext/>
        <w:keepLines/>
        <w:widowControl w:val="0"/>
        <w:spacing w:line="360" w:lineRule="auto"/>
        <w:jc w:val="center"/>
        <w:outlineLvl w:val="0"/>
        <w:rPr>
          <w:rFonts w:ascii="黑体" w:hAnsi="宋体" w:eastAsia="黑体" w:cs="Times New Roman"/>
          <w:b w:val="0"/>
          <w:bCs/>
          <w:caps/>
          <w:kern w:val="44"/>
          <w:sz w:val="32"/>
          <w:szCs w:val="21"/>
          <w:lang w:val="en-US" w:eastAsia="zh-CN" w:bidi="ar-SA"/>
        </w:rPr>
      </w:pPr>
      <w:bookmarkStart w:id="117" w:name="_Toc23510"/>
      <w:bookmarkStart w:id="118" w:name="_Toc31704"/>
      <w:bookmarkStart w:id="119" w:name="_Toc20167"/>
      <w:r>
        <w:rPr>
          <w:rFonts w:hint="eastAsia" w:ascii="黑体" w:hAnsi="Times New Roman" w:eastAsia="黑体" w:cs="Times New Roman"/>
          <w:b/>
          <w:bCs/>
          <w:kern w:val="44"/>
          <w:sz w:val="36"/>
          <w:szCs w:val="36"/>
          <w:lang w:val="en-US" w:eastAsia="zh-CN" w:bidi="ar-SA"/>
        </w:rPr>
        <w:t>《信息技术》课程标准</w:t>
      </w:r>
      <w:bookmarkEnd w:id="117"/>
      <w:bookmarkEnd w:id="118"/>
      <w:bookmarkEnd w:id="119"/>
    </w:p>
    <w:p w14:paraId="52B794CF">
      <w:pPr>
        <w:spacing w:line="360" w:lineRule="auto"/>
        <w:rPr>
          <w:rFonts w:ascii="黑体" w:hAnsi="宋体" w:eastAsia="黑体" w:cs="Times New Roman"/>
          <w:bCs/>
          <w:caps/>
          <w:sz w:val="24"/>
        </w:rPr>
      </w:pPr>
      <w:r>
        <w:rPr>
          <w:rFonts w:hint="eastAsia" w:ascii="黑体" w:hAnsi="宋体" w:eastAsia="黑体" w:cs="Times New Roman"/>
          <w:b/>
          <w:caps/>
          <w:sz w:val="24"/>
        </w:rPr>
        <w:t>课程性质：</w:t>
      </w:r>
      <w:r>
        <w:rPr>
          <w:rFonts w:hint="eastAsia" w:ascii="黑体" w:hAnsi="宋体" w:eastAsia="黑体" w:cs="Times New Roman"/>
          <w:bCs/>
          <w:caps/>
          <w:sz w:val="24"/>
          <w:lang w:val="en-US" w:eastAsia="zh-CN"/>
        </w:rPr>
        <w:t>公共基础</w:t>
      </w:r>
      <w:r>
        <w:rPr>
          <w:rFonts w:hint="eastAsia" w:ascii="黑体" w:hAnsi="宋体" w:eastAsia="黑体" w:cs="Times New Roman"/>
          <w:bCs/>
          <w:caps/>
          <w:sz w:val="24"/>
        </w:rPr>
        <w:t>课程</w:t>
      </w:r>
    </w:p>
    <w:p w14:paraId="2A234D9A">
      <w:pPr>
        <w:spacing w:line="360" w:lineRule="auto"/>
        <w:rPr>
          <w:rFonts w:ascii="黑体" w:hAnsi="宋体" w:eastAsia="黑体" w:cs="Times New Roman"/>
          <w:bCs/>
          <w:caps/>
          <w:sz w:val="24"/>
        </w:rPr>
      </w:pPr>
      <w:r>
        <w:rPr>
          <w:rFonts w:hint="eastAsia" w:ascii="黑体" w:hAnsi="宋体" w:eastAsia="黑体" w:cs="Times New Roman"/>
          <w:b/>
          <w:caps/>
          <w:sz w:val="24"/>
        </w:rPr>
        <w:t>课程代码：</w:t>
      </w:r>
      <w:r>
        <w:rPr>
          <w:rFonts w:hint="eastAsia" w:ascii="黑体" w:hAnsi="宋体" w:eastAsia="黑体" w:cs="Times New Roman"/>
          <w:bCs/>
          <w:caps/>
          <w:sz w:val="24"/>
        </w:rPr>
        <w:t>GG111006</w:t>
      </w:r>
    </w:p>
    <w:p w14:paraId="6C80CFF6">
      <w:pPr>
        <w:spacing w:line="360" w:lineRule="auto"/>
        <w:rPr>
          <w:rFonts w:ascii="黑体" w:hAnsi="宋体" w:eastAsia="黑体" w:cs="Times New Roman"/>
          <w:bCs/>
          <w:caps/>
          <w:sz w:val="24"/>
        </w:rPr>
      </w:pPr>
      <w:r>
        <w:rPr>
          <w:rFonts w:hint="eastAsia" w:ascii="黑体" w:hAnsi="宋体" w:eastAsia="黑体" w:cs="Times New Roman"/>
          <w:b/>
          <w:caps/>
          <w:sz w:val="24"/>
        </w:rPr>
        <w:t>学时数：</w:t>
      </w:r>
      <w:r>
        <w:rPr>
          <w:rFonts w:hint="eastAsia" w:ascii="黑体" w:hAnsi="宋体" w:eastAsia="黑体" w:cs="Times New Roman"/>
          <w:bCs/>
          <w:caps/>
          <w:sz w:val="24"/>
        </w:rPr>
        <w:t>64</w:t>
      </w:r>
    </w:p>
    <w:p w14:paraId="4DB6D464">
      <w:pPr>
        <w:spacing w:line="360" w:lineRule="auto"/>
        <w:rPr>
          <w:rFonts w:ascii="黑体" w:hAnsi="宋体" w:eastAsia="黑体" w:cs="Times New Roman"/>
          <w:bCs/>
          <w:caps/>
          <w:sz w:val="24"/>
        </w:rPr>
      </w:pPr>
      <w:r>
        <w:rPr>
          <w:rFonts w:hint="eastAsia" w:ascii="黑体" w:hAnsi="宋体" w:eastAsia="黑体" w:cs="Times New Roman"/>
          <w:b/>
          <w:caps/>
          <w:sz w:val="24"/>
        </w:rPr>
        <w:t>学分数：</w:t>
      </w:r>
      <w:r>
        <w:rPr>
          <w:rFonts w:hint="eastAsia" w:ascii="黑体" w:hAnsi="宋体" w:eastAsia="黑体" w:cs="Times New Roman"/>
          <w:bCs/>
          <w:caps/>
          <w:sz w:val="24"/>
        </w:rPr>
        <w:t>4</w:t>
      </w:r>
    </w:p>
    <w:p w14:paraId="618A8436">
      <w:pPr>
        <w:spacing w:line="360" w:lineRule="auto"/>
        <w:rPr>
          <w:rFonts w:ascii="黑体" w:hAnsi="宋体" w:eastAsia="黑体" w:cs="Times New Roman"/>
          <w:bCs/>
          <w:caps/>
          <w:sz w:val="24"/>
        </w:rPr>
      </w:pPr>
      <w:r>
        <w:rPr>
          <w:rFonts w:hint="eastAsia" w:ascii="黑体" w:hAnsi="宋体" w:eastAsia="黑体" w:cs="Times New Roman"/>
          <w:b/>
          <w:caps/>
          <w:sz w:val="24"/>
        </w:rPr>
        <w:t>开设学期：</w:t>
      </w:r>
      <w:r>
        <w:rPr>
          <w:rFonts w:hint="eastAsia" w:ascii="黑体" w:hAnsi="宋体" w:eastAsia="黑体" w:cs="Times New Roman"/>
          <w:bCs/>
          <w:caps/>
          <w:sz w:val="24"/>
        </w:rPr>
        <w:t>1</w:t>
      </w:r>
    </w:p>
    <w:p w14:paraId="554A1833">
      <w:pPr>
        <w:spacing w:line="360" w:lineRule="auto"/>
        <w:rPr>
          <w:rFonts w:ascii="黑体" w:hAnsi="宋体" w:eastAsia="黑体" w:cs="Times New Roman"/>
          <w:bCs/>
          <w:caps/>
          <w:sz w:val="24"/>
        </w:rPr>
      </w:pPr>
      <w:r>
        <w:rPr>
          <w:rFonts w:hint="eastAsia" w:ascii="黑体" w:hAnsi="宋体" w:eastAsia="黑体" w:cs="Times New Roman"/>
          <w:b/>
          <w:caps/>
          <w:sz w:val="24"/>
        </w:rPr>
        <w:t>适用对象：</w:t>
      </w:r>
      <w:r>
        <w:rPr>
          <w:rFonts w:hint="eastAsia" w:ascii="黑体" w:hAnsi="宋体" w:eastAsia="黑体" w:cs="Times New Roman"/>
          <w:bCs/>
          <w:caps/>
          <w:sz w:val="24"/>
        </w:rPr>
        <w:t>三年制高职</w:t>
      </w:r>
      <w:r>
        <w:rPr>
          <w:rFonts w:hint="eastAsia" w:ascii="黑体" w:hAnsi="宋体" w:eastAsia="黑体" w:cs="Times New Roman"/>
          <w:bCs/>
          <w:caps/>
          <w:sz w:val="24"/>
          <w:lang w:val="en-US" w:eastAsia="zh-CN"/>
        </w:rPr>
        <w:t>航空地面设备维修</w:t>
      </w:r>
      <w:r>
        <w:rPr>
          <w:rFonts w:hint="eastAsia" w:ascii="黑体" w:hAnsi="宋体" w:eastAsia="黑体" w:cs="Times New Roman"/>
          <w:bCs/>
          <w:caps/>
          <w:sz w:val="24"/>
        </w:rPr>
        <w:t>专业</w:t>
      </w:r>
    </w:p>
    <w:p w14:paraId="2E9B60DF">
      <w:pPr>
        <w:spacing w:line="360" w:lineRule="auto"/>
        <w:rPr>
          <w:rFonts w:ascii="黑体" w:eastAsia="黑体" w:cs="Times New Roman"/>
          <w:b/>
          <w:color w:val="000000"/>
          <w:szCs w:val="21"/>
        </w:rPr>
      </w:pPr>
      <w:r>
        <w:rPr>
          <w:rFonts w:hint="eastAsia" w:ascii="黑体" w:eastAsia="黑体" w:cs="Times New Roman"/>
          <w:b/>
          <w:sz w:val="24"/>
        </w:rPr>
        <w:t>开课系部：</w:t>
      </w:r>
      <w:r>
        <w:rPr>
          <w:rFonts w:hint="eastAsia" w:ascii="黑体" w:hAnsi="宋体" w:eastAsia="黑体" w:cs="Times New Roman"/>
          <w:bCs/>
          <w:caps/>
          <w:sz w:val="24"/>
          <w:lang w:val="en-US" w:eastAsia="zh-CN"/>
        </w:rPr>
        <w:t>航空</w:t>
      </w:r>
      <w:r>
        <w:rPr>
          <w:rFonts w:hint="eastAsia" w:ascii="黑体" w:hAnsi="宋体" w:eastAsia="黑体" w:cs="Times New Roman"/>
          <w:bCs/>
          <w:caps/>
          <w:sz w:val="24"/>
        </w:rPr>
        <w:t>学院</w:t>
      </w:r>
    </w:p>
    <w:p w14:paraId="79AEDF07">
      <w:pPr>
        <w:spacing w:line="360" w:lineRule="auto"/>
        <w:jc w:val="center"/>
        <w:rPr>
          <w:rFonts w:ascii="黑体" w:eastAsia="黑体" w:cs="Times New Roman"/>
          <w:b/>
          <w:color w:val="FF0000"/>
          <w:sz w:val="28"/>
          <w:szCs w:val="28"/>
        </w:rPr>
      </w:pPr>
      <w:r>
        <w:rPr>
          <w:rFonts w:hint="eastAsia" w:ascii="黑体" w:eastAsia="黑体" w:cs="Times New Roman"/>
          <w:b/>
          <w:sz w:val="28"/>
          <w:szCs w:val="28"/>
        </w:rPr>
        <w:t>一、课程性质</w:t>
      </w:r>
    </w:p>
    <w:p w14:paraId="767C7FC5">
      <w:pPr>
        <w:spacing w:line="360" w:lineRule="auto"/>
        <w:ind w:firstLine="560" w:firstLineChars="200"/>
        <w:rPr>
          <w:rFonts w:cs="Times New Roman"/>
        </w:rPr>
      </w:pPr>
      <w:r>
        <w:rPr>
          <w:rFonts w:hint="eastAsia" w:ascii="黑体" w:eastAsia="黑体" w:cs="Times New Roman"/>
          <w:sz w:val="28"/>
          <w:szCs w:val="28"/>
        </w:rPr>
        <w:t>（一）课程定位</w:t>
      </w:r>
    </w:p>
    <w:p w14:paraId="400A17C7">
      <w:pPr>
        <w:spacing w:line="360" w:lineRule="auto"/>
        <w:ind w:firstLine="480" w:firstLineChars="200"/>
        <w:jc w:val="left"/>
        <w:rPr>
          <w:rFonts w:ascii="宋体" w:hAnsi="宋体" w:cs="宋体"/>
          <w:color w:val="000000"/>
          <w:sz w:val="24"/>
        </w:rPr>
      </w:pPr>
      <w:r>
        <w:rPr>
          <w:rFonts w:hint="eastAsia" w:ascii="宋体" w:hAnsi="宋体" w:cs="Times New Roman"/>
          <w:sz w:val="24"/>
        </w:rPr>
        <w:t>本课程是高职航空地面设备维修专业的</w:t>
      </w:r>
      <w:r>
        <w:rPr>
          <w:rFonts w:hint="eastAsia" w:ascii="宋体" w:hAnsi="宋体" w:cs="Times New Roman"/>
          <w:sz w:val="24"/>
          <w:lang w:val="en-US" w:eastAsia="zh-CN"/>
        </w:rPr>
        <w:t>公共基础</w:t>
      </w:r>
      <w:r>
        <w:rPr>
          <w:rFonts w:hint="eastAsia" w:ascii="宋体" w:hAnsi="宋体" w:cs="Times New Roman"/>
          <w:sz w:val="24"/>
        </w:rPr>
        <w:t>课，是高职航空地面设备维修专业的入门课程，也是高职航空地面设备维修专业的一门必修岗位核心能力课程。</w:t>
      </w:r>
      <w:r>
        <w:rPr>
          <w:rFonts w:hint="eastAsia" w:cs="Times New Roman"/>
          <w:sz w:val="24"/>
          <w:shd w:val="clear" w:color="auto" w:fill="FFFFFF"/>
        </w:rPr>
        <w:t>它是计算机应用的先导课程，可为其他所有课程打下坚实的基础，达到每门课程需要时均可熟练应用，并为其他后续所有课程服务。通过本门课程学习</w:t>
      </w:r>
      <w:r>
        <w:rPr>
          <w:rFonts w:hint="eastAsia" w:ascii="宋体" w:hAnsi="宋体" w:cs="宋体"/>
          <w:color w:val="000000"/>
          <w:sz w:val="24"/>
          <w:lang w:bidi="ar"/>
        </w:rPr>
        <w:t>，使学生在学习过程中增进对计算机专业知识的了解；激发学生的学习兴趣；发展学生的智力，提高他们的观察、注意、记忆、思维、想象、联想等能力，努力为学生的终身发展奠定专业基础。</w:t>
      </w:r>
    </w:p>
    <w:p w14:paraId="7A27D88D">
      <w:pPr>
        <w:spacing w:line="360" w:lineRule="auto"/>
        <w:ind w:firstLine="560" w:firstLineChars="200"/>
        <w:rPr>
          <w:rFonts w:ascii="黑体" w:eastAsia="黑体" w:cs="Times New Roman"/>
          <w:color w:val="FF0000"/>
          <w:sz w:val="28"/>
          <w:szCs w:val="28"/>
        </w:rPr>
      </w:pPr>
      <w:r>
        <w:rPr>
          <w:rFonts w:hint="eastAsia" w:ascii="黑体" w:eastAsia="黑体" w:cs="Times New Roman"/>
          <w:sz w:val="28"/>
          <w:szCs w:val="28"/>
        </w:rPr>
        <w:t>（二）设计思路</w:t>
      </w:r>
    </w:p>
    <w:p w14:paraId="5E533436">
      <w:pPr>
        <w:spacing w:line="360" w:lineRule="auto"/>
        <w:ind w:firstLine="480" w:firstLineChars="200"/>
        <w:jc w:val="left"/>
        <w:rPr>
          <w:rFonts w:ascii="宋体" w:hAnsi="宋体" w:cs="Times New Roman"/>
          <w:sz w:val="24"/>
        </w:rPr>
      </w:pPr>
      <w:r>
        <w:rPr>
          <w:rFonts w:hint="eastAsia" w:ascii="宋体" w:hAnsi="宋体" w:cs="Times New Roman"/>
          <w:sz w:val="24"/>
        </w:rPr>
        <w:t>本课程的教学目标是经过64学时的教学，为实现计算机文化素质教育目标而设计。教学内容以基础性、系统性、先进性和实用性为原则，通过精心设计的教学内容，注重师生互动，让学生做课程的主人，要求达到计算机应用基础和计算机应用基础的能力要求。</w:t>
      </w:r>
    </w:p>
    <w:p w14:paraId="3807CAE2">
      <w:pPr>
        <w:spacing w:line="360" w:lineRule="auto"/>
        <w:ind w:firstLine="480" w:firstLineChars="200"/>
        <w:jc w:val="left"/>
        <w:rPr>
          <w:rFonts w:ascii="宋体" w:hAnsi="宋体" w:cs="Times New Roman"/>
          <w:sz w:val="24"/>
        </w:rPr>
      </w:pPr>
      <w:r>
        <w:rPr>
          <w:rFonts w:hint="eastAsia" w:ascii="宋体" w:hAnsi="宋体" w:cs="Times New Roman"/>
          <w:sz w:val="24"/>
        </w:rPr>
        <w:t>在做好“课程思政”建设的宏观背景下,因此我们的设计包括了计算机职业道德教育、计算机科学思想、计算机基础理论和计算机应用能力四个方面。四个方面有机地融合在一起，不仅达到培养计算机应用能力的目的，而且注重学生科学文化素质、爱国热情、社会主义核心价值观的培养。课程设计还通过计算机科学思想和人文知识激发学生的学习兴趣，通过计算机职业道德树立学生正确的学习观，通过计算机基础理论的学习进一步科学地训练学生的操作技能，从而培养学生计算机的应用能力。</w:t>
      </w:r>
    </w:p>
    <w:p w14:paraId="1314572C">
      <w:pPr>
        <w:spacing w:line="360" w:lineRule="auto"/>
        <w:jc w:val="center"/>
        <w:rPr>
          <w:rFonts w:ascii="黑体" w:eastAsia="黑体" w:cs="Times New Roman"/>
          <w:b/>
          <w:sz w:val="28"/>
          <w:szCs w:val="28"/>
        </w:rPr>
      </w:pPr>
      <w:r>
        <w:rPr>
          <w:rFonts w:hint="eastAsia" w:ascii="黑体" w:eastAsia="黑体" w:cs="Times New Roman"/>
          <w:b/>
          <w:sz w:val="28"/>
          <w:szCs w:val="28"/>
        </w:rPr>
        <w:t>二、课程目标</w:t>
      </w:r>
    </w:p>
    <w:p w14:paraId="2F0A6610">
      <w:pPr>
        <w:spacing w:line="360" w:lineRule="auto"/>
        <w:ind w:firstLine="840" w:firstLineChars="300"/>
        <w:rPr>
          <w:rFonts w:ascii="黑体" w:eastAsia="黑体" w:cs="Times New Roman"/>
          <w:color w:val="FF0000"/>
          <w:sz w:val="28"/>
          <w:szCs w:val="28"/>
        </w:rPr>
      </w:pPr>
      <w:r>
        <w:rPr>
          <w:rFonts w:hint="eastAsia" w:ascii="黑体" w:eastAsia="黑体" w:cs="Times New Roman"/>
          <w:sz w:val="28"/>
          <w:szCs w:val="28"/>
        </w:rPr>
        <w:t>（一）素质目标</w:t>
      </w:r>
    </w:p>
    <w:p w14:paraId="20763150">
      <w:pPr>
        <w:spacing w:line="360" w:lineRule="auto"/>
        <w:ind w:firstLine="720" w:firstLineChars="300"/>
        <w:rPr>
          <w:rFonts w:ascii="宋体" w:hAnsi="宋体" w:cs="宋体"/>
          <w:color w:val="000000"/>
          <w:sz w:val="24"/>
        </w:rPr>
      </w:pPr>
      <w:r>
        <w:rPr>
          <w:rFonts w:hint="eastAsia" w:ascii="宋体" w:hAnsi="宋体" w:cs="宋体"/>
          <w:color w:val="000000"/>
          <w:sz w:val="24"/>
        </w:rPr>
        <w:t>1.使学生在学习过程中增进对计算机专业知识的了解；激发学生的学习兴趣；发展学生的智力，提高他们的观察、注意、记忆、思维、想象、联想等能力；</w:t>
      </w:r>
    </w:p>
    <w:p w14:paraId="2666A897">
      <w:pPr>
        <w:spacing w:line="360" w:lineRule="auto"/>
        <w:ind w:firstLine="720" w:firstLineChars="300"/>
        <w:rPr>
          <w:rFonts w:ascii="宋体" w:hAnsi="宋体" w:cs="宋体"/>
          <w:color w:val="000000"/>
          <w:sz w:val="24"/>
        </w:rPr>
      </w:pPr>
      <w:r>
        <w:rPr>
          <w:rFonts w:hint="eastAsia" w:ascii="宋体" w:hAnsi="宋体" w:cs="宋体"/>
          <w:color w:val="000000"/>
          <w:sz w:val="24"/>
        </w:rPr>
        <w:t>2.通过知识教学的过程培养学生自学能力；</w:t>
      </w:r>
    </w:p>
    <w:p w14:paraId="283BEB66">
      <w:pPr>
        <w:spacing w:line="360" w:lineRule="auto"/>
        <w:ind w:firstLine="720" w:firstLineChars="300"/>
        <w:rPr>
          <w:rFonts w:ascii="宋体" w:hAnsi="宋体" w:cs="宋体"/>
          <w:color w:val="000000"/>
          <w:sz w:val="24"/>
        </w:rPr>
      </w:pPr>
      <w:r>
        <w:rPr>
          <w:rFonts w:hint="eastAsia" w:ascii="宋体" w:hAnsi="宋体" w:cs="宋体"/>
          <w:color w:val="000000"/>
          <w:sz w:val="24"/>
        </w:rPr>
        <w:t>3.培养学生的创新精神和实践能力，努力为学生的终身发展奠定专业基础；</w:t>
      </w:r>
    </w:p>
    <w:p w14:paraId="2807129A">
      <w:pPr>
        <w:spacing w:line="360" w:lineRule="auto"/>
        <w:ind w:firstLine="720" w:firstLineChars="300"/>
        <w:rPr>
          <w:rFonts w:ascii="宋体" w:hAnsi="宋体" w:cs="宋体"/>
          <w:color w:val="000000"/>
          <w:sz w:val="24"/>
        </w:rPr>
      </w:pPr>
      <w:r>
        <w:rPr>
          <w:rFonts w:hint="eastAsia" w:ascii="宋体" w:hAnsi="宋体" w:cs="宋体"/>
          <w:color w:val="000000"/>
          <w:sz w:val="24"/>
        </w:rPr>
        <w:t>4.培养学生善于沟通交流和团队协助的能力。</w:t>
      </w:r>
    </w:p>
    <w:p w14:paraId="78F9D74D">
      <w:pPr>
        <w:spacing w:line="360" w:lineRule="auto"/>
        <w:ind w:firstLine="720" w:firstLineChars="300"/>
        <w:rPr>
          <w:rFonts w:ascii="宋体" w:hAnsi="宋体" w:cs="宋体"/>
          <w:color w:val="000000"/>
          <w:sz w:val="24"/>
        </w:rPr>
      </w:pPr>
      <w:r>
        <w:rPr>
          <w:rFonts w:hint="eastAsia" w:ascii="宋体" w:hAnsi="宋体" w:cs="宋体"/>
          <w:color w:val="000000"/>
          <w:sz w:val="24"/>
        </w:rPr>
        <w:t>5.职业道德、职业素质、职业规范、中国特色社会主义和中国梦教育、社会主义核心价值观教育、法治教育、劳动教育等在本课程中的具体表现。</w:t>
      </w:r>
    </w:p>
    <w:p w14:paraId="50A8201B">
      <w:pPr>
        <w:spacing w:line="360" w:lineRule="auto"/>
        <w:ind w:firstLine="560" w:firstLineChars="200"/>
        <w:rPr>
          <w:rFonts w:ascii="黑体" w:eastAsia="黑体" w:cs="Times New Roman"/>
          <w:sz w:val="28"/>
          <w:szCs w:val="28"/>
        </w:rPr>
      </w:pPr>
      <w:r>
        <w:rPr>
          <w:rFonts w:hint="eastAsia" w:ascii="黑体" w:eastAsia="黑体" w:cs="Times New Roman"/>
          <w:sz w:val="28"/>
          <w:szCs w:val="28"/>
        </w:rPr>
        <w:t>（二）知识目标</w:t>
      </w:r>
    </w:p>
    <w:p w14:paraId="5E95BBF2">
      <w:pPr>
        <w:spacing w:line="360" w:lineRule="auto"/>
        <w:ind w:firstLine="720" w:firstLineChars="300"/>
        <w:rPr>
          <w:rFonts w:ascii="宋体" w:hAnsi="宋体" w:cs="宋体"/>
          <w:color w:val="000000"/>
          <w:sz w:val="24"/>
        </w:rPr>
      </w:pPr>
      <w:r>
        <w:rPr>
          <w:rFonts w:hint="eastAsia" w:ascii="宋体" w:hAnsi="宋体" w:cs="宋体"/>
          <w:color w:val="000000"/>
          <w:sz w:val="24"/>
        </w:rPr>
        <w:t>1.了解计算机的发展历史及相关知识。</w:t>
      </w:r>
    </w:p>
    <w:p w14:paraId="02F7B0F3">
      <w:pPr>
        <w:spacing w:line="360" w:lineRule="auto"/>
        <w:ind w:firstLine="720" w:firstLineChars="300"/>
        <w:rPr>
          <w:rFonts w:ascii="宋体" w:hAnsi="宋体" w:cs="宋体"/>
          <w:color w:val="000000"/>
          <w:sz w:val="24"/>
        </w:rPr>
      </w:pPr>
      <w:r>
        <w:rPr>
          <w:rFonts w:hint="eastAsia" w:ascii="宋体" w:hAnsi="宋体" w:cs="宋体"/>
          <w:color w:val="000000"/>
          <w:sz w:val="24"/>
        </w:rPr>
        <w:t>2．掌握计算机软硬件基础知识。</w:t>
      </w:r>
    </w:p>
    <w:p w14:paraId="56FFC12E">
      <w:pPr>
        <w:spacing w:line="360" w:lineRule="auto"/>
        <w:ind w:firstLine="720" w:firstLineChars="300"/>
        <w:rPr>
          <w:rFonts w:ascii="宋体" w:hAnsi="宋体" w:cs="宋体"/>
          <w:color w:val="000000"/>
          <w:sz w:val="24"/>
        </w:rPr>
      </w:pPr>
      <w:r>
        <w:rPr>
          <w:rFonts w:hint="eastAsia" w:ascii="宋体" w:hAnsi="宋体" w:cs="宋体"/>
          <w:color w:val="000000"/>
          <w:sz w:val="24"/>
        </w:rPr>
        <w:t>3．掌握操作系统相关知识，</w:t>
      </w:r>
    </w:p>
    <w:p w14:paraId="03C1C359">
      <w:pPr>
        <w:spacing w:line="360" w:lineRule="auto"/>
        <w:ind w:firstLine="720" w:firstLineChars="300"/>
        <w:rPr>
          <w:rFonts w:ascii="宋体" w:hAnsi="宋体" w:cs="宋体"/>
          <w:color w:val="000000"/>
          <w:sz w:val="24"/>
        </w:rPr>
      </w:pPr>
      <w:r>
        <w:rPr>
          <w:rFonts w:hint="eastAsia" w:ascii="宋体" w:hAnsi="宋体" w:cs="宋体"/>
          <w:color w:val="000000"/>
          <w:sz w:val="24"/>
        </w:rPr>
        <w:t>4．理解Word、Excel和PowerPoint、计算机网络基础等应用软件的相关知识。</w:t>
      </w:r>
    </w:p>
    <w:p w14:paraId="2286C20D">
      <w:pPr>
        <w:spacing w:line="360" w:lineRule="auto"/>
        <w:ind w:firstLine="560" w:firstLineChars="200"/>
        <w:rPr>
          <w:rFonts w:ascii="黑体" w:eastAsia="黑体" w:cs="Times New Roman"/>
          <w:color w:val="FF0000"/>
          <w:sz w:val="28"/>
          <w:szCs w:val="28"/>
        </w:rPr>
      </w:pPr>
      <w:r>
        <w:rPr>
          <w:rFonts w:hint="eastAsia" w:ascii="黑体" w:eastAsia="黑体" w:cs="Times New Roman"/>
          <w:sz w:val="28"/>
          <w:szCs w:val="28"/>
        </w:rPr>
        <w:t>（三）能力目标</w:t>
      </w:r>
    </w:p>
    <w:p w14:paraId="42E5CCF4">
      <w:pPr>
        <w:spacing w:line="360" w:lineRule="auto"/>
        <w:ind w:firstLine="720" w:firstLineChars="300"/>
        <w:rPr>
          <w:rFonts w:ascii="宋体" w:hAnsi="宋体" w:cs="宋体"/>
          <w:color w:val="000000"/>
          <w:sz w:val="24"/>
        </w:rPr>
      </w:pPr>
      <w:r>
        <w:rPr>
          <w:rFonts w:hint="eastAsia" w:ascii="宋体" w:hAnsi="宋体" w:cs="宋体"/>
          <w:color w:val="000000"/>
          <w:sz w:val="24"/>
        </w:rPr>
        <w:t>1.能够利用计算机以文档、演示文稿或网页等多种形式表达信息。</w:t>
      </w:r>
    </w:p>
    <w:p w14:paraId="72D5D445">
      <w:pPr>
        <w:spacing w:line="360" w:lineRule="auto"/>
        <w:ind w:firstLine="720" w:firstLineChars="300"/>
        <w:rPr>
          <w:rFonts w:ascii="宋体" w:hAnsi="宋体" w:cs="宋体"/>
          <w:color w:val="000000"/>
          <w:sz w:val="24"/>
        </w:rPr>
      </w:pPr>
      <w:r>
        <w:rPr>
          <w:rFonts w:hint="eastAsia" w:ascii="宋体" w:hAnsi="宋体" w:cs="宋体"/>
          <w:color w:val="000000"/>
          <w:sz w:val="24"/>
        </w:rPr>
        <w:t>2.能利用计算机建立处理报表、并进行统计、分析。</w:t>
      </w:r>
    </w:p>
    <w:p w14:paraId="58221A88">
      <w:pPr>
        <w:spacing w:line="360" w:lineRule="auto"/>
        <w:ind w:firstLine="720" w:firstLineChars="300"/>
        <w:rPr>
          <w:rFonts w:ascii="宋体" w:hAnsi="宋体" w:cs="宋体"/>
          <w:color w:val="000000"/>
          <w:sz w:val="24"/>
        </w:rPr>
      </w:pPr>
      <w:r>
        <w:rPr>
          <w:rFonts w:hint="eastAsia" w:ascii="宋体" w:hAnsi="宋体" w:cs="宋体"/>
          <w:color w:val="000000"/>
          <w:sz w:val="24"/>
        </w:rPr>
        <w:t>3.能利用网络和Internet资源，通过浏览器搜索、整理并获取所需要的专业及其信息。</w:t>
      </w:r>
    </w:p>
    <w:p w14:paraId="17702270">
      <w:pPr>
        <w:spacing w:line="360" w:lineRule="auto"/>
        <w:ind w:firstLine="720" w:firstLineChars="300"/>
        <w:rPr>
          <w:rFonts w:ascii="宋体" w:hAnsi="宋体" w:cs="宋体"/>
          <w:color w:val="000000"/>
          <w:sz w:val="24"/>
        </w:rPr>
      </w:pPr>
      <w:r>
        <w:rPr>
          <w:rFonts w:hint="eastAsia" w:ascii="宋体" w:hAnsi="宋体" w:cs="宋体"/>
          <w:color w:val="000000"/>
          <w:sz w:val="24"/>
        </w:rPr>
        <w:t>4.能利用网络和Internet，进行信息沟通与交流。</w:t>
      </w:r>
    </w:p>
    <w:p w14:paraId="580777B8">
      <w:pPr>
        <w:spacing w:line="360" w:lineRule="auto"/>
        <w:ind w:firstLine="720" w:firstLineChars="300"/>
        <w:rPr>
          <w:rFonts w:ascii="宋体" w:hAnsi="宋体" w:cs="宋体"/>
          <w:color w:val="000000"/>
          <w:sz w:val="24"/>
        </w:rPr>
      </w:pPr>
      <w:r>
        <w:rPr>
          <w:rFonts w:hint="eastAsia" w:ascii="宋体" w:hAnsi="宋体" w:cs="宋体"/>
          <w:color w:val="000000"/>
          <w:sz w:val="24"/>
        </w:rPr>
        <w:t>5.学习和掌握计算机系统的组成、工作原理，编码技术，了解通讯技术。</w:t>
      </w:r>
    </w:p>
    <w:p w14:paraId="79E86CA4">
      <w:pPr>
        <w:spacing w:line="360" w:lineRule="auto"/>
        <w:ind w:firstLine="720" w:firstLineChars="300"/>
        <w:rPr>
          <w:rFonts w:ascii="宋体" w:hAnsi="宋体" w:cs="宋体"/>
          <w:color w:val="000000"/>
          <w:sz w:val="24"/>
        </w:rPr>
      </w:pPr>
      <w:r>
        <w:rPr>
          <w:rFonts w:hint="eastAsia" w:ascii="宋体" w:hAnsi="宋体" w:cs="宋体"/>
          <w:color w:val="000000"/>
          <w:sz w:val="24"/>
        </w:rPr>
        <w:t>6.学习和掌握计算机常用软件的操作使用。</w:t>
      </w:r>
    </w:p>
    <w:p w14:paraId="3DE3F241">
      <w:pPr>
        <w:spacing w:line="360" w:lineRule="auto"/>
        <w:ind w:firstLine="843" w:firstLineChars="300"/>
        <w:jc w:val="center"/>
        <w:rPr>
          <w:rFonts w:hint="eastAsia" w:ascii="黑体" w:eastAsia="黑体" w:cs="Times New Roman"/>
          <w:b/>
          <w:sz w:val="28"/>
          <w:szCs w:val="28"/>
        </w:rPr>
      </w:pPr>
    </w:p>
    <w:p w14:paraId="7527D99D">
      <w:pPr>
        <w:spacing w:line="360" w:lineRule="auto"/>
        <w:ind w:firstLine="843" w:firstLineChars="300"/>
        <w:jc w:val="center"/>
        <w:rPr>
          <w:rFonts w:hint="eastAsia" w:ascii="黑体" w:eastAsia="黑体" w:cs="Times New Roman"/>
          <w:b/>
          <w:sz w:val="28"/>
          <w:szCs w:val="28"/>
        </w:rPr>
      </w:pPr>
    </w:p>
    <w:p w14:paraId="01CAE766">
      <w:pPr>
        <w:spacing w:line="360" w:lineRule="auto"/>
        <w:ind w:firstLine="843" w:firstLineChars="300"/>
        <w:jc w:val="center"/>
        <w:rPr>
          <w:rFonts w:hint="eastAsia" w:ascii="黑体" w:eastAsia="黑体" w:cs="Times New Roman"/>
          <w:b/>
          <w:sz w:val="28"/>
          <w:szCs w:val="28"/>
        </w:rPr>
      </w:pPr>
    </w:p>
    <w:p w14:paraId="2335C316">
      <w:pPr>
        <w:spacing w:line="360" w:lineRule="auto"/>
        <w:ind w:firstLine="843" w:firstLineChars="300"/>
        <w:jc w:val="center"/>
        <w:rPr>
          <w:rFonts w:ascii="黑体" w:eastAsia="黑体" w:cs="Times New Roman"/>
          <w:b/>
          <w:sz w:val="28"/>
          <w:szCs w:val="28"/>
        </w:rPr>
      </w:pPr>
      <w:r>
        <w:rPr>
          <w:rFonts w:hint="eastAsia" w:ascii="黑体" w:eastAsia="黑体" w:cs="Times New Roman"/>
          <w:b/>
          <w:sz w:val="28"/>
          <w:szCs w:val="28"/>
        </w:rPr>
        <w:t>三、课程思政教学设计</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258"/>
        <w:gridCol w:w="2392"/>
        <w:gridCol w:w="4436"/>
      </w:tblGrid>
      <w:tr w14:paraId="32D29E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vAlign w:val="center"/>
          </w:tcPr>
          <w:p w14:paraId="29F1E37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教学单元（项目或章节）</w:t>
            </w:r>
          </w:p>
        </w:tc>
        <w:tc>
          <w:tcPr>
            <w:tcW w:w="2258" w:type="dxa"/>
            <w:tcBorders>
              <w:top w:val="single" w:color="auto" w:sz="8" w:space="0"/>
              <w:bottom w:val="single" w:color="auto" w:sz="4" w:space="0"/>
            </w:tcBorders>
            <w:shd w:val="clear" w:color="auto" w:fill="FABF8F"/>
            <w:vAlign w:val="center"/>
          </w:tcPr>
          <w:p w14:paraId="32D7B614">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主要知识点、技能点</w:t>
            </w:r>
          </w:p>
        </w:tc>
        <w:tc>
          <w:tcPr>
            <w:tcW w:w="2392" w:type="dxa"/>
            <w:tcBorders>
              <w:top w:val="single" w:color="auto" w:sz="8" w:space="0"/>
              <w:bottom w:val="single" w:color="auto" w:sz="4" w:space="0"/>
            </w:tcBorders>
            <w:shd w:val="clear" w:color="auto" w:fill="FABF8F"/>
            <w:vAlign w:val="center"/>
          </w:tcPr>
          <w:p w14:paraId="19CF795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融入的思政元素</w:t>
            </w:r>
          </w:p>
        </w:tc>
        <w:tc>
          <w:tcPr>
            <w:tcW w:w="4436" w:type="dxa"/>
            <w:tcBorders>
              <w:top w:val="single" w:color="auto" w:sz="8" w:space="0"/>
              <w:bottom w:val="single" w:color="auto" w:sz="4" w:space="0"/>
            </w:tcBorders>
            <w:shd w:val="clear" w:color="auto" w:fill="FABF8F"/>
            <w:vAlign w:val="center"/>
          </w:tcPr>
          <w:p w14:paraId="7E0F93B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素材案例资源</w:t>
            </w:r>
          </w:p>
        </w:tc>
      </w:tr>
      <w:tr w14:paraId="078AD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tcBorders>
              <w:top w:val="single" w:color="auto" w:sz="4" w:space="0"/>
            </w:tcBorders>
            <w:vAlign w:val="center"/>
          </w:tcPr>
          <w:p w14:paraId="23DCE80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计算机的基础知识</w:t>
            </w:r>
          </w:p>
        </w:tc>
        <w:tc>
          <w:tcPr>
            <w:tcW w:w="2258" w:type="dxa"/>
            <w:tcBorders>
              <w:top w:val="single" w:color="auto" w:sz="4" w:space="0"/>
            </w:tcBorders>
            <w:vAlign w:val="center"/>
          </w:tcPr>
          <w:p w14:paraId="05815AE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信息在计算机系统中的表示、存储，掌握数值数据在计算机中的编码规则</w:t>
            </w:r>
          </w:p>
        </w:tc>
        <w:tc>
          <w:tcPr>
            <w:tcW w:w="2392" w:type="dxa"/>
            <w:tcBorders>
              <w:top w:val="single" w:color="auto" w:sz="4" w:space="0"/>
            </w:tcBorders>
            <w:vAlign w:val="center"/>
          </w:tcPr>
          <w:p w14:paraId="2BED2600">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关心所处国际环境，认清中外科技差距，进行</w:t>
            </w:r>
            <w:r>
              <w:rPr>
                <w:rFonts w:hint="default" w:ascii="宋体" w:hAnsi="宋体" w:cs="宋体"/>
                <w:szCs w:val="21"/>
              </w:rPr>
              <w:t>爱国主义教育</w:t>
            </w:r>
            <w:r>
              <w:rPr>
                <w:rFonts w:hint="eastAsia" w:ascii="宋体" w:hAnsi="宋体" w:cs="宋体"/>
                <w:szCs w:val="21"/>
              </w:rPr>
              <w:t>，增强学生爱国热情</w:t>
            </w:r>
          </w:p>
        </w:tc>
        <w:tc>
          <w:tcPr>
            <w:tcW w:w="4436" w:type="dxa"/>
            <w:tcBorders>
              <w:top w:val="single" w:color="auto" w:sz="4" w:space="0"/>
            </w:tcBorders>
            <w:vAlign w:val="center"/>
          </w:tcPr>
          <w:p w14:paraId="1D7523B9">
            <w:pPr>
              <w:keepNext w:val="0"/>
              <w:keepLines w:val="0"/>
              <w:suppressLineNumbers w:val="0"/>
              <w:spacing w:before="0" w:beforeAutospacing="0" w:after="0" w:afterAutospacing="0"/>
              <w:ind w:left="0" w:right="0"/>
              <w:jc w:val="left"/>
              <w:rPr>
                <w:rFonts w:hint="default" w:ascii="宋体" w:hAnsi="宋体" w:cs="宋体"/>
                <w:szCs w:val="21"/>
              </w:rPr>
            </w:pPr>
            <w:r>
              <w:rPr>
                <w:rFonts w:hint="default" w:cs="Times New Roman"/>
              </w:rPr>
              <w:fldChar w:fldCharType="begin"/>
            </w:r>
            <w:r>
              <w:rPr>
                <w:rFonts w:hint="default" w:cs="Times New Roman"/>
              </w:rPr>
              <w:instrText xml:space="preserve"> HYPERLINK "https://haokan.baidu.com/v?vid=7101660156741518758" </w:instrText>
            </w:r>
            <w:r>
              <w:rPr>
                <w:rFonts w:hint="default" w:cs="Times New Roman"/>
              </w:rPr>
              <w:fldChar w:fldCharType="separate"/>
            </w:r>
            <w:r>
              <w:rPr>
                <w:rFonts w:hint="default" w:ascii="宋体" w:hAnsi="宋体" w:cs="宋体"/>
                <w:color w:val="0000FF"/>
                <w:szCs w:val="21"/>
                <w:u w:val="single"/>
              </w:rPr>
              <w:t>https://haokan.baidu.com/v?vid=7101660156741518758</w:t>
            </w:r>
            <w:r>
              <w:rPr>
                <w:rFonts w:hint="default" w:ascii="宋体" w:hAnsi="宋体" w:cs="宋体"/>
                <w:color w:val="0000FF"/>
                <w:szCs w:val="21"/>
                <w:u w:val="single"/>
              </w:rPr>
              <w:fldChar w:fldCharType="end"/>
            </w:r>
          </w:p>
          <w:p w14:paraId="0490144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通过介绍埃尼阿克计算机，使同学们了解计算机的发展历史，认真与中外科技差距，激发学生的爱国热情与科技研发的决心。</w:t>
            </w:r>
          </w:p>
        </w:tc>
      </w:tr>
      <w:tr w14:paraId="29BDA1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14:paraId="6AF61C39">
            <w:pPr>
              <w:keepNext w:val="0"/>
              <w:keepLines w:val="0"/>
              <w:suppressLineNumbers w:val="0"/>
              <w:spacing w:before="0" w:beforeAutospacing="0" w:after="0" w:afterAutospacing="0"/>
              <w:ind w:left="0" w:right="0"/>
              <w:jc w:val="center"/>
              <w:rPr>
                <w:rFonts w:hint="default" w:ascii="宋体" w:hAnsi="宋体" w:cs="宋体"/>
                <w:szCs w:val="21"/>
              </w:rPr>
            </w:pPr>
          </w:p>
        </w:tc>
        <w:tc>
          <w:tcPr>
            <w:tcW w:w="2258" w:type="dxa"/>
            <w:vAlign w:val="center"/>
          </w:tcPr>
          <w:p w14:paraId="2CB47FB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二进制与八进制、十进制、十六进制之间的转换规则；计算机运算规则和存储方法</w:t>
            </w:r>
          </w:p>
        </w:tc>
        <w:tc>
          <w:tcPr>
            <w:tcW w:w="2392" w:type="dxa"/>
            <w:vAlign w:val="center"/>
          </w:tcPr>
          <w:p w14:paraId="4C8E2DE9">
            <w:pPr>
              <w:keepNext w:val="0"/>
              <w:keepLines w:val="0"/>
              <w:widowControl/>
              <w:suppressLineNumbers w:val="0"/>
              <w:shd w:val="clear" w:color="auto" w:fill="FFFFFF"/>
              <w:spacing w:before="0" w:beforeAutospacing="0" w:after="0" w:afterAutospacing="0"/>
              <w:ind w:left="0" w:right="0"/>
              <w:jc w:val="left"/>
              <w:rPr>
                <w:rFonts w:hint="default" w:ascii="宋体" w:hAnsi="宋体" w:cs="Arial"/>
                <w:color w:val="4D4D4D"/>
                <w:kern w:val="0"/>
                <w:szCs w:val="21"/>
              </w:rPr>
            </w:pPr>
            <w:r>
              <w:rPr>
                <w:rFonts w:hint="eastAsia" w:ascii="宋体" w:hAnsi="宋体" w:cs="宋体"/>
                <w:szCs w:val="21"/>
              </w:rPr>
              <w:t>增强学生的</w:t>
            </w:r>
            <w:r>
              <w:rPr>
                <w:rFonts w:hint="default" w:ascii="宋体" w:hAnsi="宋体" w:cs="宋体"/>
                <w:szCs w:val="21"/>
              </w:rPr>
              <w:t>民族自豪感、民族忧患意识、民族自信心</w:t>
            </w:r>
          </w:p>
        </w:tc>
        <w:tc>
          <w:tcPr>
            <w:tcW w:w="4436" w:type="dxa"/>
            <w:vAlign w:val="center"/>
          </w:tcPr>
          <w:p w14:paraId="5EE71F40">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宋体" w:hAnsi="宋体" w:cs="宋体"/>
                <w:szCs w:val="21"/>
              </w:rPr>
              <w:t>https://www.360kuai.com/pc/9dfa3d06155f543a8?sign=360_c9d79732</w:t>
            </w:r>
            <w:r>
              <w:rPr>
                <w:rFonts w:hint="eastAsia" w:ascii="宋体" w:hAnsi="宋体" w:cs="宋体"/>
                <w:szCs w:val="21"/>
              </w:rPr>
              <w:t xml:space="preserve"> </w:t>
            </w:r>
          </w:p>
          <w:p w14:paraId="09FEAFBE">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100秒速览中国通用计算机发展史：三个阶段，实现跨越式发展。</w:t>
            </w:r>
          </w:p>
          <w:p w14:paraId="6FC03AE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中国计算机发展迅速，科技发展日新月异，民族有希望，科技有前途。</w:t>
            </w:r>
          </w:p>
        </w:tc>
      </w:tr>
      <w:tr w14:paraId="1B51AB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14:paraId="7880DA3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Windows 操作</w:t>
            </w:r>
          </w:p>
        </w:tc>
        <w:tc>
          <w:tcPr>
            <w:tcW w:w="2258" w:type="dxa"/>
            <w:vAlign w:val="center"/>
          </w:tcPr>
          <w:p w14:paraId="60569FEA">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系统软件；应用软件；软、硬件系统</w:t>
            </w:r>
          </w:p>
        </w:tc>
        <w:tc>
          <w:tcPr>
            <w:tcW w:w="2392" w:type="dxa"/>
            <w:vAlign w:val="center"/>
          </w:tcPr>
          <w:p w14:paraId="47245F9E">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尊重科学；科技敬畏之心</w:t>
            </w:r>
          </w:p>
        </w:tc>
        <w:tc>
          <w:tcPr>
            <w:tcW w:w="4436" w:type="dxa"/>
            <w:vAlign w:val="center"/>
          </w:tcPr>
          <w:p w14:paraId="455E39A6">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宋体" w:hAnsi="宋体" w:cs="宋体"/>
                <w:szCs w:val="21"/>
              </w:rPr>
              <w:t>电影赏析《操作系统的革命》</w:t>
            </w:r>
            <w:r>
              <w:rPr>
                <w:rFonts w:hint="eastAsia" w:ascii="宋体" w:hAnsi="宋体" w:cs="宋体"/>
                <w:szCs w:val="21"/>
              </w:rPr>
              <w:t>--</w:t>
            </w:r>
            <w:r>
              <w:rPr>
                <w:rFonts w:hint="default" w:ascii="宋体" w:hAnsi="宋体" w:cs="宋体"/>
                <w:szCs w:val="21"/>
              </w:rPr>
              <w:t>在微软垄断下有一件东西永远它永远不会给你―真正的自由。</w:t>
            </w:r>
            <w:r>
              <w:rPr>
                <w:rFonts w:hint="eastAsia" w:ascii="宋体" w:hAnsi="宋体" w:cs="宋体"/>
                <w:szCs w:val="21"/>
              </w:rPr>
              <w:t>L</w:t>
            </w:r>
            <w:r>
              <w:rPr>
                <w:rFonts w:hint="default" w:ascii="宋体" w:hAnsi="宋体" w:cs="宋体"/>
                <w:szCs w:val="21"/>
              </w:rPr>
              <w:t>inux系统的诞生</w:t>
            </w:r>
            <w:r>
              <w:rPr>
                <w:rFonts w:hint="eastAsia" w:ascii="宋体" w:hAnsi="宋体" w:cs="宋体"/>
                <w:szCs w:val="21"/>
              </w:rPr>
              <w:t>。</w:t>
            </w:r>
          </w:p>
          <w:p w14:paraId="32574CBD">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L</w:t>
            </w:r>
            <w:r>
              <w:rPr>
                <w:rFonts w:hint="default" w:ascii="宋体" w:hAnsi="宋体" w:cs="宋体"/>
                <w:szCs w:val="21"/>
              </w:rPr>
              <w:t>inux系统的诞生</w:t>
            </w:r>
            <w:r>
              <w:rPr>
                <w:rFonts w:hint="eastAsia" w:ascii="宋体" w:hAnsi="宋体" w:cs="宋体"/>
                <w:szCs w:val="21"/>
              </w:rPr>
              <w:t>历史，使同学们了解科技垄断及科技的力量，尊重科学，并对科技敬畏之心。</w:t>
            </w:r>
          </w:p>
        </w:tc>
      </w:tr>
      <w:tr w14:paraId="44083C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14:paraId="62D4E283">
            <w:pPr>
              <w:keepNext w:val="0"/>
              <w:keepLines w:val="0"/>
              <w:suppressLineNumbers w:val="0"/>
              <w:spacing w:before="0" w:beforeAutospacing="0" w:after="0" w:afterAutospacing="0"/>
              <w:ind w:left="0" w:right="0"/>
              <w:jc w:val="center"/>
              <w:rPr>
                <w:rFonts w:hint="default" w:ascii="宋体" w:hAnsi="宋体" w:cs="宋体"/>
                <w:szCs w:val="21"/>
              </w:rPr>
            </w:pPr>
          </w:p>
        </w:tc>
        <w:tc>
          <w:tcPr>
            <w:tcW w:w="2258" w:type="dxa"/>
            <w:vAlign w:val="center"/>
          </w:tcPr>
          <w:p w14:paraId="60E2A6D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计算机操作系统</w:t>
            </w:r>
          </w:p>
        </w:tc>
        <w:tc>
          <w:tcPr>
            <w:tcW w:w="2392" w:type="dxa"/>
            <w:vAlign w:val="center"/>
          </w:tcPr>
          <w:p w14:paraId="23070912">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时代发展的危机感，</w:t>
            </w:r>
          </w:p>
          <w:p w14:paraId="19C93BED">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必须时刻不断保持进步</w:t>
            </w:r>
          </w:p>
        </w:tc>
        <w:tc>
          <w:tcPr>
            <w:tcW w:w="4436" w:type="dxa"/>
            <w:vAlign w:val="center"/>
          </w:tcPr>
          <w:p w14:paraId="349FF61C">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宋体" w:hAnsi="宋体" w:cs="宋体"/>
                <w:szCs w:val="21"/>
              </w:rPr>
              <w:t>https://v.youku.com/v_show/id_XMzk4Nzc2MzU0OA==.html</w:t>
            </w:r>
          </w:p>
          <w:p w14:paraId="13005BE1">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windows操作系统发展历程。</w:t>
            </w:r>
          </w:p>
          <w:p w14:paraId="7B18D470">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通过了解windows操作系统发展历程，既感受科技发展，体会时代发展的危机感，</w:t>
            </w:r>
            <w:r>
              <w:rPr>
                <w:rFonts w:hint="eastAsia" w:ascii="宋体" w:hAnsi="宋体" w:cs="Times New Roman"/>
                <w:szCs w:val="21"/>
              </w:rPr>
              <w:t>必须时刻不断保持进步。</w:t>
            </w:r>
          </w:p>
        </w:tc>
      </w:tr>
      <w:tr w14:paraId="4C01C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14:paraId="7155E338">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文字处理软件Word</w:t>
            </w:r>
          </w:p>
        </w:tc>
        <w:tc>
          <w:tcPr>
            <w:tcW w:w="2258" w:type="dxa"/>
            <w:vAlign w:val="center"/>
          </w:tcPr>
          <w:p w14:paraId="05DBAAEF">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Word的启动和退出、基本操作界面；文档的基本操作；选取文本；对选定文本块的操作</w:t>
            </w:r>
          </w:p>
        </w:tc>
        <w:tc>
          <w:tcPr>
            <w:tcW w:w="2392" w:type="dxa"/>
            <w:vAlign w:val="center"/>
          </w:tcPr>
          <w:p w14:paraId="7C50E317">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培养学生发展体育运动，增强身体素质的意识</w:t>
            </w:r>
          </w:p>
        </w:tc>
        <w:tc>
          <w:tcPr>
            <w:tcW w:w="4436" w:type="dxa"/>
            <w:vAlign w:val="center"/>
          </w:tcPr>
          <w:p w14:paraId="4F1928E4">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通过“篮球海报制作”这一任务，感受体育的魅力，培养学生的体育热情，增强身体素质的意识。</w:t>
            </w:r>
          </w:p>
        </w:tc>
      </w:tr>
      <w:tr w14:paraId="6C5A8C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14:paraId="10EFA7FE">
            <w:pPr>
              <w:keepNext w:val="0"/>
              <w:keepLines w:val="0"/>
              <w:suppressLineNumbers w:val="0"/>
              <w:spacing w:before="0" w:beforeAutospacing="0" w:after="0" w:afterAutospacing="0"/>
              <w:ind w:left="0" w:right="0"/>
              <w:jc w:val="center"/>
              <w:rPr>
                <w:rFonts w:hint="default" w:ascii="宋体" w:hAnsi="宋体" w:cs="宋体"/>
                <w:szCs w:val="21"/>
              </w:rPr>
            </w:pPr>
          </w:p>
        </w:tc>
        <w:tc>
          <w:tcPr>
            <w:tcW w:w="2258" w:type="dxa"/>
            <w:vAlign w:val="center"/>
          </w:tcPr>
          <w:p w14:paraId="48E48FB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查找与替换；字符、段落格式化；项目符号和编号；页面格式化</w:t>
            </w:r>
          </w:p>
        </w:tc>
        <w:tc>
          <w:tcPr>
            <w:tcW w:w="2392" w:type="dxa"/>
            <w:vAlign w:val="center"/>
          </w:tcPr>
          <w:p w14:paraId="5F3ADC67">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培养学生自主创新精神</w:t>
            </w:r>
          </w:p>
          <w:p w14:paraId="11130143">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善于沟通，团结合作，共谋发展，</w:t>
            </w:r>
            <w:r>
              <w:rPr>
                <w:rFonts w:hint="eastAsia" w:ascii="宋体" w:hAnsi="宋体" w:cs="宋体"/>
                <w:szCs w:val="21"/>
              </w:rPr>
              <w:t>综合素质与能力</w:t>
            </w:r>
          </w:p>
        </w:tc>
        <w:tc>
          <w:tcPr>
            <w:tcW w:w="4436" w:type="dxa"/>
            <w:vAlign w:val="center"/>
          </w:tcPr>
          <w:p w14:paraId="51E6EF4B">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通过“活动策划书制作”这一任务，培养学生自主创新精神，敢于大胆的思考及设计，善于</w:t>
            </w:r>
            <w:r>
              <w:rPr>
                <w:rFonts w:hint="eastAsia" w:ascii="宋体" w:hAnsi="宋体" w:cs="Times New Roman"/>
                <w:szCs w:val="21"/>
              </w:rPr>
              <w:t>沟通，团结合作，提高</w:t>
            </w:r>
            <w:r>
              <w:rPr>
                <w:rFonts w:hint="eastAsia" w:ascii="宋体" w:hAnsi="宋体" w:cs="宋体"/>
                <w:szCs w:val="21"/>
              </w:rPr>
              <w:t>综合素质与能力</w:t>
            </w:r>
          </w:p>
        </w:tc>
      </w:tr>
      <w:tr w14:paraId="0B5CF3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14:paraId="3C9A1C27">
            <w:pPr>
              <w:keepNext w:val="0"/>
              <w:keepLines w:val="0"/>
              <w:suppressLineNumbers w:val="0"/>
              <w:spacing w:before="0" w:beforeAutospacing="0" w:after="0" w:afterAutospacing="0"/>
              <w:ind w:left="0" w:right="0"/>
              <w:jc w:val="center"/>
              <w:rPr>
                <w:rFonts w:hint="default" w:ascii="宋体" w:hAnsi="宋体" w:cs="宋体"/>
                <w:szCs w:val="21"/>
              </w:rPr>
            </w:pPr>
          </w:p>
        </w:tc>
        <w:tc>
          <w:tcPr>
            <w:tcW w:w="2258" w:type="dxa"/>
            <w:vAlign w:val="center"/>
          </w:tcPr>
          <w:p w14:paraId="6EB71495">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创建、编辑表格；表格格式化</w:t>
            </w:r>
          </w:p>
        </w:tc>
        <w:tc>
          <w:tcPr>
            <w:tcW w:w="2392" w:type="dxa"/>
            <w:vAlign w:val="center"/>
          </w:tcPr>
          <w:p w14:paraId="4773E823">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宋体"/>
                <w:szCs w:val="21"/>
              </w:rPr>
              <w:t>鼓励学生努力学习，获得更多的荣誉武装自己；</w:t>
            </w:r>
            <w:r>
              <w:rPr>
                <w:rFonts w:hint="eastAsia" w:ascii="宋体" w:hAnsi="宋体" w:cs="Times New Roman"/>
                <w:szCs w:val="21"/>
              </w:rPr>
              <w:t>有追求，有理想；明确自己的发展目标；明确自己做什么样的人，走什么样的路</w:t>
            </w:r>
          </w:p>
        </w:tc>
        <w:tc>
          <w:tcPr>
            <w:tcW w:w="4436" w:type="dxa"/>
            <w:vAlign w:val="center"/>
          </w:tcPr>
          <w:p w14:paraId="22450A99">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通过“个人简历制作（荣誉栏）”这一任务，荣誉栏及能力栏的设置，使同学们了解大学期间，应该具备什么样的素质与能力，鼓励学生努力学习，获得更多的荣誉武装自己；</w:t>
            </w:r>
            <w:r>
              <w:rPr>
                <w:rFonts w:hint="eastAsia" w:ascii="宋体" w:hAnsi="宋体" w:cs="Times New Roman"/>
                <w:szCs w:val="21"/>
              </w:rPr>
              <w:t>有追求，有理想；明确自己的发展目标。</w:t>
            </w:r>
          </w:p>
        </w:tc>
      </w:tr>
      <w:tr w14:paraId="26C5C4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14:paraId="215ECE4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电子表格软件Excel</w:t>
            </w:r>
          </w:p>
        </w:tc>
        <w:tc>
          <w:tcPr>
            <w:tcW w:w="2258" w:type="dxa"/>
            <w:vAlign w:val="center"/>
          </w:tcPr>
          <w:p w14:paraId="5D9F1A62">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工作簿；工作表；单元格；Excel窗口界面；单元格的基本操作；工作表的基本操作</w:t>
            </w:r>
          </w:p>
        </w:tc>
        <w:tc>
          <w:tcPr>
            <w:tcW w:w="2392" w:type="dxa"/>
            <w:vAlign w:val="center"/>
          </w:tcPr>
          <w:p w14:paraId="02C01E79">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培养学生准确高效处理信息的能力</w:t>
            </w:r>
          </w:p>
        </w:tc>
        <w:tc>
          <w:tcPr>
            <w:tcW w:w="4436" w:type="dxa"/>
            <w:vAlign w:val="center"/>
          </w:tcPr>
          <w:p w14:paraId="522052F9">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通过“学生基本信息表的制作”这一任务，使同学们了解如何通过计算机，对信息进行高速准确处理，从而培养学生准确高效处理信息的能力</w:t>
            </w:r>
          </w:p>
        </w:tc>
      </w:tr>
      <w:tr w14:paraId="4B550B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14:paraId="0158616E">
            <w:pPr>
              <w:keepNext w:val="0"/>
              <w:keepLines w:val="0"/>
              <w:suppressLineNumbers w:val="0"/>
              <w:spacing w:before="0" w:beforeAutospacing="0" w:after="0" w:afterAutospacing="0"/>
              <w:ind w:left="0" w:right="0"/>
              <w:jc w:val="center"/>
              <w:rPr>
                <w:rFonts w:hint="default" w:ascii="宋体" w:hAnsi="宋体" w:cs="宋体"/>
                <w:szCs w:val="21"/>
              </w:rPr>
            </w:pPr>
          </w:p>
        </w:tc>
        <w:tc>
          <w:tcPr>
            <w:tcW w:w="2258" w:type="dxa"/>
            <w:vAlign w:val="center"/>
          </w:tcPr>
          <w:p w14:paraId="60FE18D0">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建立图表；编辑图表；修饰图表；数据清单；</w:t>
            </w:r>
            <w:r>
              <w:rPr>
                <w:rFonts w:hint="default" w:ascii="宋体" w:hAnsi="宋体" w:cs="宋体"/>
                <w:szCs w:val="21"/>
              </w:rPr>
              <w:t xml:space="preserve"> </w:t>
            </w:r>
          </w:p>
        </w:tc>
        <w:tc>
          <w:tcPr>
            <w:tcW w:w="2392" w:type="dxa"/>
            <w:vAlign w:val="center"/>
          </w:tcPr>
          <w:p w14:paraId="28A0CBEA">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职业道德--以专业知识奉献社会，服务人民。</w:t>
            </w:r>
          </w:p>
        </w:tc>
        <w:tc>
          <w:tcPr>
            <w:tcW w:w="4436" w:type="dxa"/>
            <w:vAlign w:val="center"/>
          </w:tcPr>
          <w:p w14:paraId="51D8B1AF">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 xml:space="preserve">通过“美化通讯录”这一任务，使同学们了解计算机的魅力，鼓励学生要用专业的知识解决生活学习中遇到的问题。 </w:t>
            </w:r>
          </w:p>
        </w:tc>
      </w:tr>
      <w:tr w14:paraId="6DE3DA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14:paraId="1287A2D2">
            <w:pPr>
              <w:keepNext w:val="0"/>
              <w:keepLines w:val="0"/>
              <w:suppressLineNumbers w:val="0"/>
              <w:spacing w:before="0" w:beforeAutospacing="0" w:after="0" w:afterAutospacing="0"/>
              <w:ind w:left="0" w:right="0"/>
              <w:jc w:val="center"/>
              <w:rPr>
                <w:rFonts w:hint="default" w:ascii="宋体" w:hAnsi="宋体" w:cs="宋体"/>
                <w:szCs w:val="21"/>
              </w:rPr>
            </w:pPr>
          </w:p>
        </w:tc>
        <w:tc>
          <w:tcPr>
            <w:tcW w:w="2258" w:type="dxa"/>
            <w:vAlign w:val="center"/>
          </w:tcPr>
          <w:p w14:paraId="33EA778A">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函数的使用；数据排序；筛选；分类汇总</w:t>
            </w:r>
          </w:p>
        </w:tc>
        <w:tc>
          <w:tcPr>
            <w:tcW w:w="2392" w:type="dxa"/>
            <w:vAlign w:val="center"/>
          </w:tcPr>
          <w:p w14:paraId="7B36B643">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工匠精神--极强的专业性，精益求精；</w:t>
            </w:r>
          </w:p>
        </w:tc>
        <w:tc>
          <w:tcPr>
            <w:tcW w:w="4436" w:type="dxa"/>
            <w:vAlign w:val="center"/>
          </w:tcPr>
          <w:p w14:paraId="37B3E20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通过“学生成绩表统计分析”</w:t>
            </w:r>
            <w:r>
              <w:rPr>
                <w:rFonts w:hint="eastAsia" w:ascii="宋体" w:hAnsi="宋体" w:cs="宋体"/>
                <w:szCs w:val="21"/>
              </w:rPr>
              <w:t>这一任务，使同学们了解办公软件的强大功能，处理事情要有专业性，更要精益求精。</w:t>
            </w:r>
          </w:p>
        </w:tc>
      </w:tr>
      <w:tr w14:paraId="794A4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14:paraId="1C4401A9">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演示文稿PowerPoint</w:t>
            </w:r>
          </w:p>
        </w:tc>
        <w:tc>
          <w:tcPr>
            <w:tcW w:w="2258" w:type="dxa"/>
            <w:vAlign w:val="center"/>
          </w:tcPr>
          <w:p w14:paraId="14D6F47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PowerPoint特点、启动、窗口；演示文稿的制作方法；使用不同视图观察演示文稿创建幻灯片；复制、删除、移动幻灯片；隐藏幻灯片；插入对象</w:t>
            </w:r>
            <w:r>
              <w:rPr>
                <w:rFonts w:hint="default" w:ascii="宋体" w:hAnsi="宋体" w:cs="宋体"/>
                <w:szCs w:val="21"/>
              </w:rPr>
              <w:t xml:space="preserve"> </w:t>
            </w:r>
          </w:p>
        </w:tc>
        <w:tc>
          <w:tcPr>
            <w:tcW w:w="2392" w:type="dxa"/>
            <w:vAlign w:val="center"/>
          </w:tcPr>
          <w:p w14:paraId="57797448">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树立绿水青山就是金山银山理念；尊重自然、保护自然、顺应自然</w:t>
            </w:r>
          </w:p>
        </w:tc>
        <w:tc>
          <w:tcPr>
            <w:tcW w:w="4436" w:type="dxa"/>
            <w:vAlign w:val="center"/>
          </w:tcPr>
          <w:p w14:paraId="27C0BF05">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通过“景点介绍与制作”这一任务，使同学们了解祖国的大好河山，</w:t>
            </w:r>
            <w:r>
              <w:rPr>
                <w:rFonts w:hint="eastAsia" w:ascii="宋体" w:hAnsi="宋体" w:cs="Times New Roman"/>
                <w:szCs w:val="21"/>
              </w:rPr>
              <w:t>树立绿水青山就是金山银山理念；尊重自然、保护自然、顺应自然。</w:t>
            </w:r>
          </w:p>
        </w:tc>
      </w:tr>
      <w:tr w14:paraId="62142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14:paraId="6FABECBF">
            <w:pPr>
              <w:keepNext w:val="0"/>
              <w:keepLines w:val="0"/>
              <w:suppressLineNumbers w:val="0"/>
              <w:spacing w:before="0" w:beforeAutospacing="0" w:after="0" w:afterAutospacing="0"/>
              <w:ind w:left="0" w:right="0"/>
              <w:jc w:val="center"/>
              <w:rPr>
                <w:rFonts w:hint="default" w:ascii="宋体" w:hAnsi="宋体" w:cs="宋体"/>
                <w:szCs w:val="21"/>
              </w:rPr>
            </w:pPr>
          </w:p>
        </w:tc>
        <w:tc>
          <w:tcPr>
            <w:tcW w:w="2258" w:type="dxa"/>
            <w:vAlign w:val="center"/>
          </w:tcPr>
          <w:p w14:paraId="23B991A9">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幻灯片格式化； 设置演示文稿的外观、切换效果、动画效果；创建超级链接；设置动作按钮；放映幻灯片</w:t>
            </w:r>
          </w:p>
        </w:tc>
        <w:tc>
          <w:tcPr>
            <w:tcW w:w="2392" w:type="dxa"/>
            <w:vAlign w:val="center"/>
          </w:tcPr>
          <w:p w14:paraId="488F598B">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自觉弘扬中华民族优秀传统文化、革命文化；热爱祖国，爱祖国大好河山</w:t>
            </w:r>
          </w:p>
        </w:tc>
        <w:tc>
          <w:tcPr>
            <w:tcW w:w="4436" w:type="dxa"/>
            <w:vAlign w:val="center"/>
          </w:tcPr>
          <w:p w14:paraId="5D47B63A">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通过“革命纪念馆介绍”这一任务，使同学们了解</w:t>
            </w:r>
            <w:r>
              <w:rPr>
                <w:rFonts w:hint="eastAsia" w:ascii="宋体" w:hAnsi="宋体" w:cs="Times New Roman"/>
                <w:szCs w:val="21"/>
              </w:rPr>
              <w:t>中华民族优秀传统文化、革命文化；热爱祖国的英雄，尊重每一个为祖国为人民卖过命的人们。</w:t>
            </w:r>
          </w:p>
        </w:tc>
      </w:tr>
      <w:tr w14:paraId="7B56FC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14:paraId="0CE3B3E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网页设计基础</w:t>
            </w:r>
          </w:p>
        </w:tc>
        <w:tc>
          <w:tcPr>
            <w:tcW w:w="2258" w:type="dxa"/>
            <w:vAlign w:val="center"/>
          </w:tcPr>
          <w:p w14:paraId="6FC11BC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网页编辑；表格应用</w:t>
            </w:r>
            <w:r>
              <w:rPr>
                <w:rFonts w:hint="default" w:ascii="宋体" w:hAnsi="宋体" w:cs="宋体"/>
                <w:szCs w:val="21"/>
              </w:rPr>
              <w:t xml:space="preserve"> </w:t>
            </w:r>
          </w:p>
        </w:tc>
        <w:tc>
          <w:tcPr>
            <w:tcW w:w="2392" w:type="dxa"/>
            <w:vAlign w:val="center"/>
          </w:tcPr>
          <w:p w14:paraId="5ADF8EB9">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坚定文化自信，弘扬中华传统文化</w:t>
            </w:r>
          </w:p>
        </w:tc>
        <w:tc>
          <w:tcPr>
            <w:tcW w:w="4436" w:type="dxa"/>
            <w:vAlign w:val="center"/>
          </w:tcPr>
          <w:p w14:paraId="0738AF8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通“过八仙过海之汉钟离”这一任务，使同学们了解</w:t>
            </w:r>
            <w:r>
              <w:rPr>
                <w:rFonts w:hint="eastAsia" w:ascii="宋体" w:hAnsi="宋体" w:cs="Times New Roman"/>
                <w:szCs w:val="21"/>
              </w:rPr>
              <w:t>中华民族优秀传统文化，中国的历史典故及名人轶事。</w:t>
            </w:r>
          </w:p>
        </w:tc>
      </w:tr>
      <w:tr w14:paraId="3AB276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14:paraId="0F6251CB">
            <w:pPr>
              <w:keepNext w:val="0"/>
              <w:keepLines w:val="0"/>
              <w:suppressLineNumbers w:val="0"/>
              <w:spacing w:before="0" w:beforeAutospacing="0" w:after="0" w:afterAutospacing="0"/>
              <w:ind w:left="0" w:right="0"/>
              <w:jc w:val="center"/>
              <w:rPr>
                <w:rFonts w:hint="default" w:ascii="宋体" w:hAnsi="宋体" w:cs="宋体"/>
                <w:szCs w:val="21"/>
              </w:rPr>
            </w:pPr>
          </w:p>
        </w:tc>
        <w:tc>
          <w:tcPr>
            <w:tcW w:w="2258" w:type="dxa"/>
            <w:vAlign w:val="center"/>
          </w:tcPr>
          <w:p w14:paraId="560267BF">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超链接的建立和设置</w:t>
            </w:r>
          </w:p>
        </w:tc>
        <w:tc>
          <w:tcPr>
            <w:tcW w:w="2392" w:type="dxa"/>
            <w:vAlign w:val="center"/>
          </w:tcPr>
          <w:p w14:paraId="790794AB">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学好本专业专业知识，掌握专业理论，提升专业技能</w:t>
            </w:r>
          </w:p>
        </w:tc>
        <w:tc>
          <w:tcPr>
            <w:tcW w:w="4436" w:type="dxa"/>
            <w:vAlign w:val="center"/>
          </w:tcPr>
          <w:p w14:paraId="382BFC2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通过“网页超级链接”这一任务，使同学们了解平时上网中用到的功能，自己也可以实现。激发学生</w:t>
            </w:r>
            <w:r>
              <w:rPr>
                <w:rFonts w:hint="eastAsia" w:ascii="宋体" w:hAnsi="宋体" w:cs="Times New Roman"/>
                <w:szCs w:val="21"/>
              </w:rPr>
              <w:t>学好本专业专业知识，掌握专业理论，提升专业技能的信心。</w:t>
            </w:r>
          </w:p>
        </w:tc>
      </w:tr>
      <w:tr w14:paraId="49CAE7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14:paraId="088BAD25">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多媒体技术与应用</w:t>
            </w:r>
          </w:p>
        </w:tc>
        <w:tc>
          <w:tcPr>
            <w:tcW w:w="2258" w:type="dxa"/>
            <w:vAlign w:val="center"/>
          </w:tcPr>
          <w:p w14:paraId="281D9887">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多媒体技术的基本概念和技术指标，理解各种类型媒体的数字化编码、存储、处理的工作流程，以及几类常用媒体的技术指标</w:t>
            </w:r>
          </w:p>
        </w:tc>
        <w:tc>
          <w:tcPr>
            <w:tcW w:w="2392" w:type="dxa"/>
            <w:vAlign w:val="center"/>
          </w:tcPr>
          <w:p w14:paraId="79DB777D">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培养学生多媒体软件的使用及开发热情，锻炼学生熟练使用多媒体的能力</w:t>
            </w:r>
          </w:p>
        </w:tc>
        <w:tc>
          <w:tcPr>
            <w:tcW w:w="4436" w:type="dxa"/>
            <w:vAlign w:val="center"/>
          </w:tcPr>
          <w:p w14:paraId="6C736764">
            <w:pPr>
              <w:keepNext w:val="0"/>
              <w:keepLines w:val="0"/>
              <w:suppressLineNumbers w:val="0"/>
              <w:spacing w:before="0" w:beforeAutospacing="0" w:after="0" w:afterAutospacing="0"/>
              <w:ind w:left="0" w:right="0"/>
              <w:rPr>
                <w:rFonts w:hint="default" w:ascii="宋体" w:hAnsi="宋体" w:cs="宋体"/>
                <w:szCs w:val="21"/>
              </w:rPr>
            </w:pPr>
            <w:r>
              <w:rPr>
                <w:rFonts w:hint="default" w:cs="Times New Roman"/>
              </w:rPr>
              <w:fldChar w:fldCharType="begin"/>
            </w:r>
            <w:r>
              <w:rPr>
                <w:rFonts w:hint="default" w:cs="Times New Roman"/>
              </w:rPr>
              <w:instrText xml:space="preserve"> HYPERLINK "https://haokan.baidu.com/v?pd=wisenatural&amp;vid=168187408345663070" </w:instrText>
            </w:r>
            <w:r>
              <w:rPr>
                <w:rFonts w:hint="default" w:cs="Times New Roman"/>
              </w:rPr>
              <w:fldChar w:fldCharType="separate"/>
            </w:r>
            <w:r>
              <w:rPr>
                <w:rFonts w:hint="default" w:ascii="宋体" w:hAnsi="宋体" w:cs="宋体"/>
                <w:szCs w:val="21"/>
              </w:rPr>
              <w:t>https://haokan.baidu.com/v?pd=wisenatural&amp;vid=168187408345663070</w:t>
            </w:r>
            <w:r>
              <w:rPr>
                <w:rFonts w:hint="default" w:ascii="宋体" w:hAnsi="宋体" w:cs="宋体"/>
                <w:szCs w:val="21"/>
              </w:rPr>
              <w:fldChar w:fldCharType="end"/>
            </w:r>
          </w:p>
          <w:p w14:paraId="53E1CAE8">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宋体" w:hAnsi="宋体" w:cs="宋体"/>
                <w:szCs w:val="21"/>
              </w:rPr>
              <w:t>科普中国·科学百科多媒体技术</w:t>
            </w:r>
            <w:r>
              <w:rPr>
                <w:rFonts w:hint="eastAsia" w:ascii="宋体" w:hAnsi="宋体" w:cs="宋体"/>
                <w:szCs w:val="21"/>
              </w:rPr>
              <w:t>。</w:t>
            </w:r>
          </w:p>
          <w:p w14:paraId="379CA196">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w:t>
            </w:r>
            <w:r>
              <w:rPr>
                <w:rFonts w:hint="default" w:ascii="宋体" w:hAnsi="宋体" w:cs="宋体"/>
                <w:szCs w:val="21"/>
              </w:rPr>
              <w:t>科普多媒体技术</w:t>
            </w:r>
            <w:r>
              <w:rPr>
                <w:rFonts w:hint="eastAsia" w:ascii="宋体" w:hAnsi="宋体" w:cs="宋体"/>
                <w:szCs w:val="21"/>
              </w:rPr>
              <w:t>”培养学生多媒体软件的使用及开发热情，锻炼学生熟练使用多媒体的能力</w:t>
            </w:r>
          </w:p>
        </w:tc>
      </w:tr>
      <w:tr w14:paraId="69DBB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14:paraId="11F8B0D8">
            <w:pPr>
              <w:keepNext w:val="0"/>
              <w:keepLines w:val="0"/>
              <w:suppressLineNumbers w:val="0"/>
              <w:spacing w:before="0" w:beforeAutospacing="0" w:after="0" w:afterAutospacing="0"/>
              <w:ind w:left="0" w:right="0"/>
              <w:jc w:val="center"/>
              <w:rPr>
                <w:rFonts w:hint="default" w:ascii="宋体" w:hAnsi="宋体" w:cs="宋体"/>
                <w:szCs w:val="21"/>
              </w:rPr>
            </w:pPr>
          </w:p>
        </w:tc>
        <w:tc>
          <w:tcPr>
            <w:tcW w:w="2258" w:type="dxa"/>
            <w:vAlign w:val="center"/>
          </w:tcPr>
          <w:p w14:paraId="597C0154">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了解常见的多媒体编辑软件，了解图形的绘制原理</w:t>
            </w:r>
          </w:p>
        </w:tc>
        <w:tc>
          <w:tcPr>
            <w:tcW w:w="2392" w:type="dxa"/>
            <w:vAlign w:val="center"/>
          </w:tcPr>
          <w:p w14:paraId="55F4B406">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能够利用多媒体软件处理各种业务需求</w:t>
            </w:r>
          </w:p>
        </w:tc>
        <w:tc>
          <w:tcPr>
            <w:tcW w:w="4436" w:type="dxa"/>
            <w:vAlign w:val="center"/>
          </w:tcPr>
          <w:p w14:paraId="46495C04">
            <w:pPr>
              <w:keepNext w:val="0"/>
              <w:keepLines w:val="0"/>
              <w:suppressLineNumbers w:val="0"/>
              <w:spacing w:before="0" w:beforeAutospacing="0" w:after="0" w:afterAutospacing="0"/>
              <w:ind w:left="0" w:right="0"/>
              <w:rPr>
                <w:rFonts w:hint="default" w:ascii="宋体" w:hAnsi="宋体" w:cs="宋体"/>
                <w:szCs w:val="21"/>
              </w:rPr>
            </w:pPr>
            <w:r>
              <w:rPr>
                <w:rFonts w:hint="default" w:cs="Times New Roman"/>
              </w:rPr>
              <w:fldChar w:fldCharType="begin"/>
            </w:r>
            <w:r>
              <w:rPr>
                <w:rFonts w:hint="default" w:cs="Times New Roman"/>
              </w:rPr>
              <w:instrText xml:space="preserve"> HYPERLINK "https://haokan.baidu.com/v?pd=wisenatural&amp;vid=209717247575226082" </w:instrText>
            </w:r>
            <w:r>
              <w:rPr>
                <w:rFonts w:hint="default" w:cs="Times New Roman"/>
              </w:rPr>
              <w:fldChar w:fldCharType="separate"/>
            </w:r>
            <w:r>
              <w:rPr>
                <w:rFonts w:hint="default" w:ascii="宋体" w:hAnsi="宋体" w:cs="宋体"/>
                <w:szCs w:val="21"/>
              </w:rPr>
              <w:t>https://haokan.baidu.com/v?pd=wisenatural&amp;vid=209717247575226082</w:t>
            </w:r>
            <w:r>
              <w:rPr>
                <w:rFonts w:hint="default" w:ascii="宋体" w:hAnsi="宋体" w:cs="宋体"/>
                <w:szCs w:val="21"/>
              </w:rPr>
              <w:fldChar w:fldCharType="end"/>
            </w:r>
          </w:p>
          <w:p w14:paraId="431CE5DF">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宋体" w:hAnsi="宋体" w:cs="宋体"/>
                <w:szCs w:val="21"/>
              </w:rPr>
              <w:t>张同学为何能火？一个月圈粉600万，视频细节过于真实令人可怕！</w:t>
            </w:r>
          </w:p>
          <w:p w14:paraId="7562CB94">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借助张同学的案例，使同学们了解多媒体软件的强大功能，激发学生利用多媒体软件处理各种业务的热情。</w:t>
            </w:r>
          </w:p>
        </w:tc>
      </w:tr>
      <w:tr w14:paraId="21A20F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restart"/>
            <w:vAlign w:val="center"/>
          </w:tcPr>
          <w:p w14:paraId="0BC87E0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Internet基础</w:t>
            </w:r>
          </w:p>
        </w:tc>
        <w:tc>
          <w:tcPr>
            <w:tcW w:w="2258" w:type="dxa"/>
            <w:vAlign w:val="center"/>
          </w:tcPr>
          <w:p w14:paraId="6CEA7C80">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计算机数据通信的基本概念、通信原理、相关技术和工作过程，了解计算机网络的基本概念、分类及组成，了解网络协议、TCP/IP 协议、IP 地址与域名等概念及其应用，</w:t>
            </w:r>
          </w:p>
        </w:tc>
        <w:tc>
          <w:tcPr>
            <w:tcW w:w="2392" w:type="dxa"/>
            <w:vAlign w:val="center"/>
          </w:tcPr>
          <w:p w14:paraId="4407EC1C">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钻研业务，不断创新；极强的专业性，精益求精</w:t>
            </w:r>
          </w:p>
          <w:p w14:paraId="068AE704">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强烈的专业操作</w:t>
            </w:r>
          </w:p>
        </w:tc>
        <w:tc>
          <w:tcPr>
            <w:tcW w:w="4436" w:type="dxa"/>
            <w:vAlign w:val="center"/>
          </w:tcPr>
          <w:p w14:paraId="514AC018">
            <w:pPr>
              <w:keepNext w:val="0"/>
              <w:keepLines w:val="0"/>
              <w:suppressLineNumbers w:val="0"/>
              <w:spacing w:before="0" w:beforeAutospacing="0" w:after="0" w:afterAutospacing="0"/>
              <w:ind w:left="0" w:right="0"/>
              <w:jc w:val="left"/>
              <w:rPr>
                <w:rFonts w:hint="default" w:ascii="宋体" w:hAnsi="宋体" w:cs="宋体"/>
                <w:szCs w:val="21"/>
              </w:rPr>
            </w:pPr>
            <w:r>
              <w:rPr>
                <w:rFonts w:hint="default" w:cs="Times New Roman"/>
              </w:rPr>
              <w:fldChar w:fldCharType="begin"/>
            </w:r>
            <w:r>
              <w:rPr>
                <w:rFonts w:hint="default" w:cs="Times New Roman"/>
              </w:rPr>
              <w:instrText xml:space="preserve"> HYPERLINK "https://v.qq.com/x/page/l0311r0wf9v.html" </w:instrText>
            </w:r>
            <w:r>
              <w:rPr>
                <w:rFonts w:hint="default" w:cs="Times New Roman"/>
              </w:rPr>
              <w:fldChar w:fldCharType="separate"/>
            </w:r>
            <w:r>
              <w:rPr>
                <w:rFonts w:hint="default" w:ascii="宋体" w:hAnsi="宋体" w:cs="宋体"/>
                <w:color w:val="0000FF"/>
                <w:szCs w:val="21"/>
                <w:u w:val="single"/>
              </w:rPr>
              <w:t>https://v.qq.com/x/page/l0311r0wf9v.html</w:t>
            </w:r>
            <w:r>
              <w:rPr>
                <w:rFonts w:hint="default" w:ascii="宋体" w:hAnsi="宋体" w:cs="宋体"/>
                <w:color w:val="0000FF"/>
                <w:szCs w:val="21"/>
                <w:u w:val="single"/>
              </w:rPr>
              <w:fldChar w:fldCharType="end"/>
            </w:r>
            <w:r>
              <w:rPr>
                <w:rFonts w:hint="eastAsia" w:ascii="宋体" w:hAnsi="宋体" w:cs="宋体"/>
                <w:szCs w:val="21"/>
              </w:rPr>
              <w:t>云计算大数据</w:t>
            </w:r>
          </w:p>
          <w:p w14:paraId="648D2A98">
            <w:pPr>
              <w:pStyle w:val="36"/>
              <w:keepNext w:val="0"/>
              <w:keepLines w:val="0"/>
              <w:suppressLineNumbers w:val="0"/>
              <w:spacing w:before="0" w:beforeAutospacing="0" w:after="0" w:afterAutospacing="0"/>
              <w:ind w:left="0" w:right="0" w:firstLine="0" w:firstLineChars="0"/>
              <w:rPr>
                <w:rFonts w:hint="default" w:ascii="宋体" w:hAnsi="宋体"/>
                <w:szCs w:val="21"/>
                <w:lang w:val="en-US"/>
              </w:rPr>
            </w:pPr>
            <w:r>
              <w:rPr>
                <w:rFonts w:hint="eastAsia" w:ascii="宋体" w:hAnsi="宋体"/>
                <w:szCs w:val="21"/>
                <w:lang w:val="en-US"/>
              </w:rPr>
              <w:t>纪录片《大数据时代》</w:t>
            </w:r>
          </w:p>
          <w:p w14:paraId="56FC2778">
            <w:pPr>
              <w:pStyle w:val="36"/>
              <w:keepNext w:val="0"/>
              <w:keepLines w:val="0"/>
              <w:suppressLineNumbers w:val="0"/>
              <w:spacing w:before="0" w:beforeAutospacing="0" w:after="0" w:afterAutospacing="0"/>
              <w:ind w:left="0" w:right="0" w:firstLine="0" w:firstLineChars="0"/>
              <w:rPr>
                <w:rFonts w:hint="default" w:ascii="宋体" w:hAnsi="宋体"/>
                <w:szCs w:val="21"/>
                <w:lang w:val="en-US"/>
              </w:rPr>
            </w:pPr>
            <w:r>
              <w:rPr>
                <w:rFonts w:hint="default" w:ascii="宋体" w:hAnsi="宋体"/>
                <w:szCs w:val="21"/>
                <w:lang w:val="en-US"/>
              </w:rPr>
              <w:t>https://v.youku.com/v_show/id_XNDY3MzA5MDA3Mg==.html</w:t>
            </w:r>
            <w:r>
              <w:rPr>
                <w:rFonts w:hint="eastAsia" w:ascii="宋体" w:hAnsi="宋体"/>
                <w:szCs w:val="21"/>
                <w:lang w:val="en-US"/>
              </w:rPr>
              <w:t>；一分钟了解大数据。</w:t>
            </w:r>
          </w:p>
          <w:p w14:paraId="43C82A0F">
            <w:pPr>
              <w:pStyle w:val="36"/>
              <w:keepNext w:val="0"/>
              <w:keepLines w:val="0"/>
              <w:suppressLineNumbers w:val="0"/>
              <w:spacing w:before="0" w:beforeAutospacing="0" w:after="0" w:afterAutospacing="0"/>
              <w:ind w:left="0" w:right="0" w:firstLine="0" w:firstLineChars="0"/>
              <w:rPr>
                <w:rFonts w:hint="default" w:ascii="宋体" w:hAnsi="宋体"/>
                <w:szCs w:val="21"/>
                <w:lang w:val="en-US"/>
              </w:rPr>
            </w:pPr>
            <w:r>
              <w:rPr>
                <w:rFonts w:hint="eastAsia" w:ascii="宋体" w:hAnsi="宋体"/>
                <w:szCs w:val="21"/>
                <w:lang w:val="en-US"/>
              </w:rPr>
              <w:t>通过大数据的介绍，使同学们感受科技的魅力，体会极强的专业性操作，体会计算机的精益求精及数据处理的强大功能。</w:t>
            </w:r>
          </w:p>
        </w:tc>
      </w:tr>
      <w:tr w14:paraId="611E16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118" w:type="dxa"/>
            <w:vMerge w:val="continue"/>
            <w:vAlign w:val="center"/>
          </w:tcPr>
          <w:p w14:paraId="3DC4BA59">
            <w:pPr>
              <w:keepNext w:val="0"/>
              <w:keepLines w:val="0"/>
              <w:suppressLineNumbers w:val="0"/>
              <w:spacing w:before="0" w:beforeAutospacing="0" w:after="0" w:afterAutospacing="0"/>
              <w:ind w:left="0" w:right="0"/>
              <w:jc w:val="center"/>
              <w:rPr>
                <w:rFonts w:hint="default" w:ascii="宋体" w:hAnsi="宋体" w:cs="宋体"/>
                <w:szCs w:val="21"/>
              </w:rPr>
            </w:pPr>
          </w:p>
        </w:tc>
        <w:tc>
          <w:tcPr>
            <w:tcW w:w="2258" w:type="dxa"/>
            <w:vAlign w:val="center"/>
          </w:tcPr>
          <w:p w14:paraId="1D84E1C6">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网络架构，了解基本的网络安全知识</w:t>
            </w:r>
          </w:p>
        </w:tc>
        <w:tc>
          <w:tcPr>
            <w:tcW w:w="2392" w:type="dxa"/>
            <w:vAlign w:val="center"/>
          </w:tcPr>
          <w:p w14:paraId="7D9B1C8E">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维护国家利益，以合法的方式表达个人诉求，理性维护国家利益</w:t>
            </w:r>
          </w:p>
        </w:tc>
        <w:tc>
          <w:tcPr>
            <w:tcW w:w="4436" w:type="dxa"/>
            <w:vAlign w:val="center"/>
          </w:tcPr>
          <w:p w14:paraId="3FA6D9F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电脑病毒，熊猫烧香创始人后续。</w:t>
            </w:r>
          </w:p>
          <w:p w14:paraId="62292A5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虽有超乎常人的智慧，却没有正确的使用，制造病毒，损害国家和人民的利益，提醒同学们要</w:t>
            </w:r>
            <w:r>
              <w:rPr>
                <w:rFonts w:hint="eastAsia" w:ascii="宋体" w:hAnsi="宋体" w:cs="Times New Roman"/>
                <w:szCs w:val="21"/>
              </w:rPr>
              <w:t>维护国家利益，以合法的方式表达个人诉求。</w:t>
            </w:r>
          </w:p>
        </w:tc>
      </w:tr>
    </w:tbl>
    <w:p w14:paraId="165DD9BF">
      <w:pPr>
        <w:spacing w:line="360" w:lineRule="auto"/>
        <w:jc w:val="center"/>
        <w:rPr>
          <w:rFonts w:ascii="黑体" w:eastAsia="黑体" w:cs="Times New Roman"/>
          <w:b/>
          <w:sz w:val="28"/>
          <w:szCs w:val="28"/>
        </w:rPr>
      </w:pPr>
      <w:r>
        <w:rPr>
          <w:rFonts w:hint="eastAsia" w:ascii="黑体" w:eastAsia="黑体" w:cs="Times New Roman"/>
          <w:b/>
          <w:sz w:val="28"/>
          <w:szCs w:val="28"/>
        </w:rPr>
        <w:t>四、实施建议</w:t>
      </w:r>
    </w:p>
    <w:p w14:paraId="47ED259C">
      <w:pPr>
        <w:spacing w:line="360" w:lineRule="auto"/>
        <w:ind w:firstLine="560" w:firstLineChars="200"/>
        <w:rPr>
          <w:rFonts w:ascii="黑体" w:eastAsia="黑体" w:cs="Times New Roman"/>
          <w:sz w:val="28"/>
          <w:szCs w:val="28"/>
        </w:rPr>
      </w:pPr>
      <w:r>
        <w:rPr>
          <w:rFonts w:hint="eastAsia" w:ascii="黑体" w:eastAsia="黑体" w:cs="Times New Roman"/>
          <w:sz w:val="28"/>
          <w:szCs w:val="28"/>
        </w:rPr>
        <w:t>（一）教学基本要求</w:t>
      </w:r>
    </w:p>
    <w:p w14:paraId="2B7FEFA4">
      <w:pPr>
        <w:spacing w:line="360" w:lineRule="auto"/>
        <w:ind w:firstLine="480" w:firstLineChars="200"/>
        <w:rPr>
          <w:rFonts w:ascii="宋体" w:hAnsi="宋体" w:cs="Times New Roman"/>
          <w:sz w:val="24"/>
        </w:rPr>
      </w:pPr>
      <w:r>
        <w:rPr>
          <w:rFonts w:hint="eastAsia" w:ascii="宋体" w:hAnsi="宋体" w:cs="Times New Roman"/>
          <w:sz w:val="24"/>
        </w:rPr>
        <w:t>1.教学团队</w:t>
      </w:r>
    </w:p>
    <w:p w14:paraId="5214E4E3">
      <w:pPr>
        <w:spacing w:line="360" w:lineRule="auto"/>
        <w:ind w:firstLine="480" w:firstLineChars="200"/>
        <w:rPr>
          <w:rFonts w:ascii="宋体" w:hAnsi="宋体" w:cs="Times New Roman"/>
          <w:sz w:val="24"/>
        </w:rPr>
      </w:pPr>
      <w:r>
        <w:rPr>
          <w:rFonts w:hint="eastAsia" w:ascii="宋体" w:hAnsi="宋体" w:cs="Times New Roman"/>
          <w:sz w:val="24"/>
        </w:rPr>
        <w:t>（1）团队构成方面经过多年的积累，本课程教学团队教师由高级职称教师4名，中级职称教师4名，初级职称3名，企业兼职教师 3名，职称结构合理，形成了一支老、中、青结合的优秀教学团队。团队教师中有博士1名，研究生4人，本科9人，分别毕业于中国科学院大学，山东大学，哈尔滨工程大学等知名院校，教学团队很强的团队意识和合作精神。</w:t>
      </w:r>
    </w:p>
    <w:p w14:paraId="03CBC945">
      <w:pPr>
        <w:spacing w:line="360" w:lineRule="auto"/>
        <w:ind w:firstLine="480" w:firstLineChars="200"/>
        <w:rPr>
          <w:rFonts w:ascii="宋体" w:hAnsi="宋体" w:cs="Times New Roman"/>
          <w:sz w:val="24"/>
        </w:rPr>
      </w:pPr>
      <w:r>
        <w:rPr>
          <w:rFonts w:hint="eastAsia" w:ascii="宋体" w:hAnsi="宋体" w:cs="Times New Roman"/>
          <w:sz w:val="24"/>
        </w:rPr>
        <w:t>（2）在教师素质方面，专任教师全部具有高校教师资格证，职业资格证，具备双师素质；兼职教师全部具备3年以上与该课程内容相关的一线工作经验，熟悉行业新技术，具有较强的科研能力，兼职教师在企业都是技术骨干，本科或以上学历，有较高的师德修养，懂得教学规律，能遵守学校教学管理制度，积极参与专业建设和课程建设。</w:t>
      </w:r>
    </w:p>
    <w:p w14:paraId="4D8B4AE2">
      <w:pPr>
        <w:spacing w:line="360" w:lineRule="auto"/>
        <w:ind w:firstLine="480" w:firstLineChars="200"/>
        <w:rPr>
          <w:rFonts w:ascii="宋体" w:hAnsi="宋体" w:cs="Times New Roman"/>
          <w:sz w:val="24"/>
        </w:rPr>
      </w:pPr>
      <w:r>
        <w:rPr>
          <w:rFonts w:hint="eastAsia" w:ascii="宋体" w:hAnsi="宋体" w:cs="Times New Roman"/>
          <w:sz w:val="24"/>
        </w:rPr>
        <w:t>2.实训条件</w:t>
      </w:r>
    </w:p>
    <w:p w14:paraId="263FD728">
      <w:pPr>
        <w:spacing w:line="360" w:lineRule="auto"/>
        <w:ind w:firstLine="480" w:firstLineChars="200"/>
        <w:rPr>
          <w:rFonts w:ascii="宋体" w:hAnsi="宋体" w:cs="Times New Roman"/>
          <w:sz w:val="24"/>
        </w:rPr>
      </w:pPr>
      <w:r>
        <w:rPr>
          <w:rFonts w:hint="eastAsia" w:ascii="宋体" w:hAnsi="宋体" w:cs="Times New Roman"/>
          <w:sz w:val="24"/>
        </w:rPr>
        <w:t>校内实验室应具备高配置的、数量足够的多媒体计算机，并保持网络畅通，安装金山词霸、Office等正版软件和教师控屏软件，有具有一台高亮度的投影机，同时，校外实训基地还需要进一步广大。</w:t>
      </w:r>
    </w:p>
    <w:p w14:paraId="11C888FA">
      <w:pPr>
        <w:spacing w:line="360" w:lineRule="auto"/>
        <w:ind w:firstLine="480" w:firstLineChars="200"/>
        <w:rPr>
          <w:rFonts w:ascii="宋体" w:hAnsi="宋体" w:cs="Times New Roman"/>
          <w:sz w:val="24"/>
        </w:rPr>
      </w:pPr>
      <w:r>
        <w:rPr>
          <w:rFonts w:hint="eastAsia" w:ascii="宋体" w:hAnsi="宋体" w:cs="Times New Roman"/>
          <w:sz w:val="24"/>
        </w:rPr>
        <w:t>3.教学资源</w:t>
      </w:r>
    </w:p>
    <w:p w14:paraId="3D6DD164">
      <w:pPr>
        <w:spacing w:line="360" w:lineRule="auto"/>
        <w:ind w:firstLine="480" w:firstLineChars="200"/>
        <w:rPr>
          <w:rFonts w:ascii="宋体" w:hAnsi="宋体" w:cs="Times New Roman"/>
          <w:sz w:val="24"/>
        </w:rPr>
      </w:pPr>
      <w:r>
        <w:rPr>
          <w:rFonts w:hint="eastAsia" w:ascii="宋体" w:hAnsi="宋体" w:cs="Times New Roman"/>
          <w:sz w:val="24"/>
        </w:rPr>
        <w:t>本课程应具备的教学资源：网络课程、课程标准、授课计划、教案、多媒体资料、试题、校本教材等。</w:t>
      </w:r>
    </w:p>
    <w:p w14:paraId="38209DC9">
      <w:pPr>
        <w:spacing w:line="360" w:lineRule="auto"/>
        <w:ind w:firstLine="560" w:firstLineChars="200"/>
        <w:rPr>
          <w:rFonts w:ascii="黑体" w:eastAsia="黑体" w:cs="Times New Roman"/>
          <w:sz w:val="28"/>
          <w:szCs w:val="28"/>
        </w:rPr>
      </w:pPr>
      <w:r>
        <w:rPr>
          <w:rFonts w:hint="eastAsia" w:ascii="黑体" w:eastAsia="黑体" w:cs="Times New Roman"/>
          <w:sz w:val="28"/>
          <w:szCs w:val="28"/>
        </w:rPr>
        <w:t>（二）教学建议</w:t>
      </w:r>
    </w:p>
    <w:p w14:paraId="5B01BF7A">
      <w:pPr>
        <w:spacing w:line="360" w:lineRule="auto"/>
        <w:ind w:firstLine="480" w:firstLineChars="200"/>
        <w:rPr>
          <w:rFonts w:ascii="宋体" w:hAnsi="宋体" w:cs="Times New Roman"/>
          <w:sz w:val="24"/>
        </w:rPr>
      </w:pPr>
      <w:r>
        <w:rPr>
          <w:rFonts w:hint="eastAsia" w:ascii="宋体" w:hAnsi="宋体" w:cs="Times New Roman"/>
          <w:sz w:val="24"/>
        </w:rPr>
        <w:t>1. 教材及相关资源</w:t>
      </w:r>
    </w:p>
    <w:p w14:paraId="5E69A581">
      <w:pPr>
        <w:spacing w:line="360" w:lineRule="auto"/>
        <w:ind w:firstLine="480" w:firstLineChars="200"/>
        <w:rPr>
          <w:rFonts w:ascii="宋体" w:hAnsi="宋体" w:cs="Times New Roman"/>
          <w:sz w:val="24"/>
        </w:rPr>
      </w:pPr>
      <w:r>
        <w:rPr>
          <w:rFonts w:hint="eastAsia" w:ascii="宋体" w:hAnsi="宋体" w:cs="Times New Roman"/>
          <w:sz w:val="24"/>
        </w:rPr>
        <w:t>教材严格选用国家十三五规划教材，根据我院人才培养方案对计算机专业的要求，结合我们学生的实际计算机水平，我们将教学内容进行设计整合，降低教材难度，将理论和实践紧密联系，以求在有限的课时内，为学生提供使用的教学内容，满足专业需求，使其能够真正服务于专业，服务于学生，满足学生对计算机后续知识的需求。</w:t>
      </w:r>
    </w:p>
    <w:p w14:paraId="62B8F6B2">
      <w:pPr>
        <w:spacing w:line="360" w:lineRule="auto"/>
        <w:ind w:firstLine="480" w:firstLineChars="200"/>
        <w:rPr>
          <w:rFonts w:ascii="宋体" w:hAnsi="宋体" w:cs="Times New Roman"/>
          <w:sz w:val="24"/>
        </w:rPr>
      </w:pPr>
      <w:r>
        <w:rPr>
          <w:rFonts w:hint="eastAsia" w:ascii="宋体" w:hAnsi="宋体" w:cs="Times New Roman"/>
          <w:sz w:val="24"/>
        </w:rPr>
        <w:t>2. 教学组织模式</w:t>
      </w:r>
    </w:p>
    <w:p w14:paraId="7AF25072">
      <w:pPr>
        <w:spacing w:line="360" w:lineRule="auto"/>
        <w:ind w:firstLine="480" w:firstLineChars="200"/>
        <w:rPr>
          <w:rFonts w:ascii="宋体" w:hAnsi="宋体" w:cs="Times New Roman"/>
          <w:sz w:val="24"/>
        </w:rPr>
      </w:pPr>
      <w:r>
        <w:rPr>
          <w:rFonts w:hint="eastAsia" w:ascii="宋体" w:hAnsi="宋体" w:cs="Times New Roman"/>
          <w:sz w:val="24"/>
        </w:rPr>
        <w:t>在教学过程中，应遵循学生为中心的原则，根据课程特点采用现场教学、分组教学、课堂理论教学等多种组织形式，以实现教学目标。</w:t>
      </w:r>
    </w:p>
    <w:p w14:paraId="4BC2B363">
      <w:pPr>
        <w:spacing w:line="360" w:lineRule="auto"/>
        <w:ind w:firstLine="480" w:firstLineChars="200"/>
        <w:rPr>
          <w:rFonts w:ascii="宋体" w:hAnsi="宋体" w:cs="Times New Roman"/>
          <w:sz w:val="24"/>
        </w:rPr>
      </w:pPr>
      <w:r>
        <w:rPr>
          <w:rFonts w:hint="eastAsia" w:ascii="宋体" w:hAnsi="宋体" w:cs="Times New Roman"/>
          <w:sz w:val="24"/>
        </w:rPr>
        <w:t>3. 教学方法与手段</w:t>
      </w:r>
    </w:p>
    <w:p w14:paraId="5D42E788">
      <w:pPr>
        <w:spacing w:line="360" w:lineRule="auto"/>
        <w:ind w:firstLine="480" w:firstLineChars="200"/>
        <w:rPr>
          <w:rFonts w:ascii="宋体" w:hAnsi="宋体" w:cs="Times New Roman"/>
          <w:sz w:val="24"/>
        </w:rPr>
      </w:pPr>
      <w:r>
        <w:rPr>
          <w:rFonts w:hint="eastAsia" w:ascii="宋体" w:hAnsi="宋体" w:cs="Times New Roman"/>
          <w:sz w:val="24"/>
        </w:rPr>
        <w:t>在培养学生计算机能力的同时，注重方法能力、社会能力等综合素养的培养，建议综合采用多种教学方法开展教学。</w:t>
      </w:r>
    </w:p>
    <w:p w14:paraId="658EB458">
      <w:pPr>
        <w:spacing w:line="360" w:lineRule="auto"/>
        <w:ind w:firstLine="480" w:firstLineChars="200"/>
        <w:rPr>
          <w:rFonts w:ascii="宋体" w:hAnsi="宋体" w:cs="Times New Roman"/>
          <w:sz w:val="24"/>
        </w:rPr>
      </w:pPr>
      <w:r>
        <w:rPr>
          <w:rFonts w:hint="eastAsia" w:ascii="宋体" w:hAnsi="宋体" w:cs="Times New Roman"/>
          <w:sz w:val="24"/>
        </w:rPr>
        <w:t>（1）启发式教学法</w:t>
      </w:r>
    </w:p>
    <w:p w14:paraId="0B423411">
      <w:pPr>
        <w:spacing w:line="360" w:lineRule="auto"/>
        <w:ind w:firstLine="480" w:firstLineChars="200"/>
        <w:rPr>
          <w:rFonts w:ascii="宋体" w:hAnsi="宋体" w:cs="Times New Roman"/>
          <w:sz w:val="24"/>
        </w:rPr>
      </w:pPr>
      <w:r>
        <w:rPr>
          <w:rFonts w:hint="eastAsia" w:ascii="宋体" w:hAnsi="宋体" w:cs="Times New Roman"/>
          <w:sz w:val="24"/>
        </w:rPr>
        <w:t>教师在教学过程中根据教学任务和学习的客观规律，从学生的实际出发，采用多种方式，以培养学生的计算机能力为核心，调动学生的学习主动性和积极性，促使他们主动地进行计算机学习。</w:t>
      </w:r>
    </w:p>
    <w:p w14:paraId="48F85B6E">
      <w:pPr>
        <w:spacing w:line="360" w:lineRule="auto"/>
        <w:ind w:firstLine="480" w:firstLineChars="200"/>
        <w:rPr>
          <w:rFonts w:ascii="宋体" w:hAnsi="宋体" w:cs="Times New Roman"/>
          <w:sz w:val="24"/>
        </w:rPr>
      </w:pPr>
      <w:r>
        <w:rPr>
          <w:rFonts w:hint="eastAsia" w:ascii="宋体" w:hAnsi="宋体" w:cs="Times New Roman"/>
          <w:sz w:val="24"/>
        </w:rPr>
        <w:t>（2）体验式教学法</w:t>
      </w:r>
    </w:p>
    <w:p w14:paraId="462EE169">
      <w:pPr>
        <w:spacing w:line="360" w:lineRule="auto"/>
        <w:ind w:firstLine="480" w:firstLineChars="200"/>
        <w:rPr>
          <w:rFonts w:ascii="宋体" w:hAnsi="宋体" w:cs="Times New Roman"/>
          <w:sz w:val="24"/>
        </w:rPr>
      </w:pPr>
      <w:r>
        <w:rPr>
          <w:rFonts w:hint="eastAsia" w:ascii="宋体" w:hAnsi="宋体" w:cs="Times New Roman"/>
          <w:sz w:val="24"/>
        </w:rPr>
        <w:t>通过创设情景及专业环境，师生之间通过互动的交流形式，在积极向上的精神状态下愉快地学习，并能主动克服困难，奋发进取。</w:t>
      </w:r>
    </w:p>
    <w:p w14:paraId="523CEC1E">
      <w:pPr>
        <w:spacing w:line="360" w:lineRule="auto"/>
        <w:ind w:firstLine="480" w:firstLineChars="200"/>
        <w:rPr>
          <w:rFonts w:ascii="宋体" w:hAnsi="宋体" w:cs="Times New Roman"/>
          <w:sz w:val="24"/>
        </w:rPr>
      </w:pPr>
      <w:r>
        <w:rPr>
          <w:rFonts w:hint="eastAsia" w:ascii="宋体" w:hAnsi="宋体" w:cs="Times New Roman"/>
          <w:sz w:val="24"/>
        </w:rPr>
        <w:t>（3）合作式教学法</w:t>
      </w:r>
    </w:p>
    <w:p w14:paraId="7F6B8B45">
      <w:pPr>
        <w:spacing w:line="360" w:lineRule="auto"/>
        <w:ind w:firstLine="480" w:firstLineChars="200"/>
        <w:rPr>
          <w:rFonts w:ascii="黑体" w:eastAsia="黑体" w:cs="Times New Roman"/>
          <w:sz w:val="28"/>
          <w:szCs w:val="28"/>
        </w:rPr>
      </w:pPr>
      <w:r>
        <w:rPr>
          <w:rFonts w:hint="eastAsia" w:ascii="宋体" w:hAnsi="宋体" w:cs="Times New Roman"/>
          <w:sz w:val="24"/>
        </w:rPr>
        <w:t>考虑到计算机的专业性，师生可采用合作方式，互相进行专业知识的学习。</w:t>
      </w:r>
    </w:p>
    <w:p w14:paraId="6EB6CABC">
      <w:pPr>
        <w:spacing w:line="360" w:lineRule="auto"/>
        <w:ind w:firstLine="560" w:firstLineChars="200"/>
        <w:rPr>
          <w:rFonts w:ascii="黑体" w:eastAsia="黑体" w:cs="Times New Roman"/>
          <w:sz w:val="28"/>
          <w:szCs w:val="28"/>
        </w:rPr>
      </w:pPr>
      <w:r>
        <w:rPr>
          <w:rFonts w:hint="eastAsia" w:ascii="黑体" w:eastAsia="黑体" w:cs="Times New Roman"/>
          <w:sz w:val="28"/>
          <w:szCs w:val="28"/>
        </w:rPr>
        <w:t>（三）参考书</w:t>
      </w:r>
    </w:p>
    <w:p w14:paraId="021FC5AB">
      <w:pPr>
        <w:widowControl/>
        <w:spacing w:line="360" w:lineRule="auto"/>
        <w:ind w:firstLine="480" w:firstLineChars="200"/>
        <w:jc w:val="left"/>
        <w:rPr>
          <w:rFonts w:ascii="宋体" w:hAnsi="宋体" w:cs="宋体"/>
          <w:kern w:val="0"/>
          <w:sz w:val="24"/>
        </w:rPr>
      </w:pPr>
      <w:r>
        <w:rPr>
          <w:rFonts w:ascii="宋体" w:hAnsi="宋体" w:cs="宋体"/>
          <w:kern w:val="0"/>
          <w:sz w:val="24"/>
        </w:rPr>
        <w:t>1.</w:t>
      </w:r>
      <w:r>
        <w:rPr>
          <w:rFonts w:hint="eastAsia" w:ascii="宋体" w:hAnsi="宋体" w:cs="宋体"/>
          <w:kern w:val="0"/>
          <w:sz w:val="24"/>
        </w:rPr>
        <w:t xml:space="preserve"> 夏鸿斌主编．新编计算机应用基础（第2版）．北京：人民邮电出版社，20</w:t>
      </w:r>
      <w:r>
        <w:rPr>
          <w:rFonts w:ascii="宋体" w:hAnsi="宋体" w:cs="宋体"/>
          <w:kern w:val="0"/>
          <w:sz w:val="24"/>
        </w:rPr>
        <w:t>20</w:t>
      </w:r>
      <w:r>
        <w:rPr>
          <w:rFonts w:hint="eastAsia" w:ascii="宋体" w:hAnsi="宋体" w:cs="宋体"/>
          <w:kern w:val="0"/>
          <w:sz w:val="24"/>
        </w:rPr>
        <w:t>．</w:t>
      </w:r>
    </w:p>
    <w:p w14:paraId="21C77F48">
      <w:pPr>
        <w:widowControl/>
        <w:spacing w:line="360" w:lineRule="auto"/>
        <w:ind w:firstLine="480" w:firstLineChars="200"/>
        <w:jc w:val="left"/>
        <w:rPr>
          <w:rFonts w:ascii="宋体" w:hAnsi="宋体" w:cs="宋体"/>
          <w:kern w:val="0"/>
          <w:sz w:val="24"/>
        </w:rPr>
      </w:pPr>
      <w:r>
        <w:rPr>
          <w:rFonts w:ascii="宋体" w:hAnsi="宋体" w:cs="宋体"/>
          <w:kern w:val="0"/>
          <w:sz w:val="24"/>
        </w:rPr>
        <w:t>2.</w:t>
      </w:r>
      <w:r>
        <w:rPr>
          <w:rFonts w:hint="eastAsia" w:ascii="宋体" w:hAnsi="宋体" w:cs="宋体"/>
          <w:kern w:val="0"/>
          <w:sz w:val="24"/>
        </w:rPr>
        <w:t xml:space="preserve"> 夏鸿斌主编．新编计算机应用基础实验指导与习题集（第2版）．北京：人民邮电出版社，20</w:t>
      </w:r>
      <w:r>
        <w:rPr>
          <w:rFonts w:ascii="宋体" w:hAnsi="宋体" w:cs="宋体"/>
          <w:kern w:val="0"/>
          <w:sz w:val="24"/>
        </w:rPr>
        <w:t>20</w:t>
      </w:r>
      <w:r>
        <w:rPr>
          <w:rFonts w:hint="eastAsia" w:ascii="宋体" w:hAnsi="宋体" w:cs="宋体"/>
          <w:kern w:val="0"/>
          <w:sz w:val="24"/>
        </w:rPr>
        <w:t>．</w:t>
      </w:r>
    </w:p>
    <w:p w14:paraId="189C0657">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3</w:t>
      </w:r>
      <w:r>
        <w:rPr>
          <w:rFonts w:ascii="宋体" w:hAnsi="宋体" w:cs="宋体"/>
          <w:kern w:val="0"/>
          <w:sz w:val="24"/>
        </w:rPr>
        <w:t>.</w:t>
      </w:r>
      <w:r>
        <w:rPr>
          <w:rFonts w:hint="eastAsia" w:ascii="宋体" w:hAnsi="宋体" w:cs="宋体"/>
          <w:kern w:val="0"/>
          <w:sz w:val="24"/>
        </w:rPr>
        <w:t xml:space="preserve"> 冯建华，刘以安主编．新编计算机应用基础．北京：人民邮电出版社，2013.</w:t>
      </w:r>
    </w:p>
    <w:p w14:paraId="2758C9B7">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4</w:t>
      </w:r>
      <w:r>
        <w:rPr>
          <w:rFonts w:ascii="宋体" w:hAnsi="宋体" w:cs="宋体"/>
          <w:kern w:val="0"/>
          <w:sz w:val="24"/>
        </w:rPr>
        <w:t>.</w:t>
      </w:r>
      <w:r>
        <w:rPr>
          <w:rFonts w:hint="eastAsia" w:ascii="宋体" w:hAnsi="宋体" w:cs="宋体"/>
          <w:kern w:val="0"/>
          <w:sz w:val="24"/>
        </w:rPr>
        <w:t xml:space="preserve"> 冯建华主编．新编计算机应用基础实验指导与习题集．北京：人民邮电出版社，2013．</w:t>
      </w:r>
    </w:p>
    <w:p w14:paraId="66226842">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5</w:t>
      </w:r>
      <w:r>
        <w:rPr>
          <w:rFonts w:ascii="宋体" w:hAnsi="宋体" w:cs="宋体"/>
          <w:kern w:val="0"/>
          <w:sz w:val="24"/>
        </w:rPr>
        <w:t>.</w:t>
      </w:r>
      <w:r>
        <w:rPr>
          <w:rFonts w:hint="eastAsia" w:ascii="宋体" w:hAnsi="宋体" w:cs="宋体"/>
          <w:kern w:val="0"/>
          <w:sz w:val="24"/>
        </w:rPr>
        <w:t xml:space="preserve"> 张福炎，孙志挥．大学计算机信息技术教程．南京：南京大学出版社，201</w:t>
      </w:r>
      <w:r>
        <w:rPr>
          <w:rFonts w:ascii="宋体" w:hAnsi="宋体" w:cs="宋体"/>
          <w:kern w:val="0"/>
          <w:sz w:val="24"/>
        </w:rPr>
        <w:t>8</w:t>
      </w:r>
      <w:r>
        <w:rPr>
          <w:rFonts w:hint="eastAsia" w:ascii="宋体" w:hAnsi="宋体" w:cs="宋体"/>
          <w:kern w:val="0"/>
          <w:sz w:val="24"/>
        </w:rPr>
        <w:t>．</w:t>
      </w:r>
    </w:p>
    <w:p w14:paraId="3FDCEA5C">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6</w:t>
      </w:r>
      <w:r>
        <w:rPr>
          <w:rFonts w:ascii="宋体" w:hAnsi="宋体" w:cs="宋体"/>
          <w:kern w:val="0"/>
          <w:sz w:val="24"/>
        </w:rPr>
        <w:t>.</w:t>
      </w:r>
      <w:r>
        <w:rPr>
          <w:rFonts w:hint="eastAsia" w:ascii="宋体" w:hAnsi="宋体" w:cs="宋体"/>
          <w:kern w:val="0"/>
          <w:sz w:val="24"/>
        </w:rPr>
        <w:t xml:space="preserve"> 张开成主编</w:t>
      </w:r>
      <w:r>
        <w:rPr>
          <w:rFonts w:ascii="宋体" w:hAnsi="宋体" w:cs="宋体"/>
          <w:kern w:val="0"/>
          <w:sz w:val="24"/>
        </w:rPr>
        <w:t xml:space="preserve">. 大学计算机基础（Windows7+Office2010）（第三版）. </w:t>
      </w:r>
      <w:r>
        <w:rPr>
          <w:rFonts w:hint="eastAsia" w:ascii="宋体" w:hAnsi="宋体" w:cs="宋体"/>
          <w:kern w:val="0"/>
          <w:sz w:val="24"/>
        </w:rPr>
        <w:t>北京：清华</w:t>
      </w:r>
      <w:r>
        <w:rPr>
          <w:rFonts w:ascii="宋体" w:hAnsi="宋体" w:cs="宋体"/>
          <w:kern w:val="0"/>
          <w:sz w:val="24"/>
        </w:rPr>
        <w:t>大学出版社</w:t>
      </w:r>
      <w:r>
        <w:rPr>
          <w:rFonts w:hint="eastAsia" w:ascii="宋体" w:hAnsi="宋体" w:cs="宋体"/>
          <w:kern w:val="0"/>
          <w:sz w:val="24"/>
        </w:rPr>
        <w:t>，</w:t>
      </w:r>
      <w:r>
        <w:rPr>
          <w:rFonts w:ascii="宋体" w:hAnsi="宋体" w:cs="宋体"/>
          <w:kern w:val="0"/>
          <w:sz w:val="24"/>
        </w:rPr>
        <w:t>2018</w:t>
      </w:r>
      <w:r>
        <w:rPr>
          <w:rFonts w:hint="eastAsia" w:ascii="宋体" w:hAnsi="宋体" w:cs="宋体"/>
          <w:kern w:val="0"/>
          <w:sz w:val="24"/>
        </w:rPr>
        <w:t>．</w:t>
      </w:r>
    </w:p>
    <w:p w14:paraId="1C75365F">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7</w:t>
      </w:r>
      <w:r>
        <w:rPr>
          <w:rFonts w:ascii="宋体" w:hAnsi="宋体" w:cs="宋体"/>
          <w:kern w:val="0"/>
          <w:sz w:val="24"/>
        </w:rPr>
        <w:t>.</w:t>
      </w:r>
      <w:r>
        <w:rPr>
          <w:rFonts w:hint="eastAsia" w:ascii="宋体" w:hAnsi="宋体" w:cs="宋体"/>
          <w:kern w:val="0"/>
          <w:sz w:val="24"/>
        </w:rPr>
        <w:t xml:space="preserve"> 周海芳、</w:t>
      </w:r>
      <w:r>
        <w:rPr>
          <w:rFonts w:ascii="宋体" w:hAnsi="宋体" w:cs="宋体"/>
          <w:kern w:val="0"/>
          <w:sz w:val="24"/>
        </w:rPr>
        <w:t>周竞文</w:t>
      </w:r>
      <w:r>
        <w:rPr>
          <w:rFonts w:hint="eastAsia" w:ascii="宋体" w:hAnsi="宋体" w:cs="宋体"/>
          <w:kern w:val="0"/>
          <w:sz w:val="24"/>
        </w:rPr>
        <w:t>等</w:t>
      </w:r>
      <w:r>
        <w:rPr>
          <w:rFonts w:ascii="宋体" w:hAnsi="宋体" w:cs="宋体"/>
          <w:kern w:val="0"/>
          <w:sz w:val="24"/>
        </w:rPr>
        <w:t>编著</w:t>
      </w:r>
      <w:r>
        <w:rPr>
          <w:rFonts w:hint="eastAsia" w:ascii="宋体" w:hAnsi="宋体" w:cs="宋体"/>
          <w:kern w:val="0"/>
          <w:sz w:val="24"/>
        </w:rPr>
        <w:t>.</w:t>
      </w:r>
      <w:r>
        <w:rPr>
          <w:rFonts w:ascii="宋体" w:hAnsi="宋体" w:cs="宋体"/>
          <w:kern w:val="0"/>
          <w:sz w:val="24"/>
        </w:rPr>
        <w:t xml:space="preserve"> 大学计算机基础实验教程（第2版）</w:t>
      </w:r>
      <w:r>
        <w:rPr>
          <w:rFonts w:hint="eastAsia" w:ascii="宋体" w:hAnsi="宋体" w:cs="宋体"/>
          <w:kern w:val="0"/>
          <w:sz w:val="24"/>
        </w:rPr>
        <w:t>. 北京：清华</w:t>
      </w:r>
      <w:r>
        <w:rPr>
          <w:rFonts w:ascii="宋体" w:hAnsi="宋体" w:cs="宋体"/>
          <w:kern w:val="0"/>
          <w:sz w:val="24"/>
        </w:rPr>
        <w:t>大学出版社</w:t>
      </w:r>
      <w:r>
        <w:rPr>
          <w:rFonts w:hint="eastAsia" w:ascii="宋体" w:hAnsi="宋体" w:cs="宋体"/>
          <w:kern w:val="0"/>
          <w:sz w:val="24"/>
        </w:rPr>
        <w:t>，</w:t>
      </w:r>
      <w:r>
        <w:rPr>
          <w:rFonts w:ascii="宋体" w:hAnsi="宋体" w:cs="宋体"/>
          <w:kern w:val="0"/>
          <w:sz w:val="24"/>
        </w:rPr>
        <w:t>2018</w:t>
      </w:r>
      <w:r>
        <w:rPr>
          <w:rFonts w:hint="eastAsia" w:ascii="宋体" w:hAnsi="宋体" w:cs="宋体"/>
          <w:kern w:val="0"/>
          <w:sz w:val="24"/>
        </w:rPr>
        <w:t>．</w:t>
      </w:r>
    </w:p>
    <w:p w14:paraId="6B7B3B01">
      <w:pPr>
        <w:spacing w:line="360" w:lineRule="auto"/>
        <w:ind w:firstLine="240"/>
        <w:jc w:val="center"/>
        <w:rPr>
          <w:rFonts w:ascii="黑体" w:eastAsia="黑体" w:cs="Times New Roman"/>
          <w:b/>
          <w:color w:val="FF0000"/>
          <w:sz w:val="28"/>
          <w:szCs w:val="28"/>
        </w:rPr>
      </w:pPr>
      <w:r>
        <w:rPr>
          <w:rFonts w:hint="eastAsia" w:ascii="黑体" w:eastAsia="黑体" w:cs="Times New Roman"/>
          <w:b/>
          <w:sz w:val="28"/>
          <w:szCs w:val="28"/>
        </w:rPr>
        <w:t>五、学生考核与评价</w:t>
      </w:r>
    </w:p>
    <w:p w14:paraId="61E47A5E">
      <w:pPr>
        <w:widowControl/>
        <w:spacing w:line="360" w:lineRule="auto"/>
        <w:ind w:firstLine="480" w:firstLineChars="200"/>
        <w:jc w:val="left"/>
        <w:rPr>
          <w:rFonts w:ascii="宋体" w:hAnsi="宋体" w:cs="宋体"/>
          <w:kern w:val="0"/>
          <w:sz w:val="24"/>
        </w:rPr>
      </w:pPr>
      <w:r>
        <w:rPr>
          <w:rFonts w:hint="eastAsia" w:ascii="宋体" w:hAnsi="宋体" w:cs="宋体"/>
          <w:kern w:val="0"/>
          <w:sz w:val="24"/>
        </w:rPr>
        <w:t>课程综合成绩包括终结性考试成绩和形成性考核成绩两种形式，其中终结性考试成绩占课程综合成绩的50%，形成性考核成绩占课程综合成绩的50%。</w:t>
      </w:r>
    </w:p>
    <w:p w14:paraId="2B1F3817">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（一）终结性考试</w:t>
      </w:r>
    </w:p>
    <w:p w14:paraId="14D547E9">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本课程终结性考试采取笔试的形式，满分为100分，按实际成绩的</w:t>
      </w:r>
      <w:r>
        <w:rPr>
          <w:rFonts w:hint="eastAsia" w:ascii="宋体" w:hAnsi="宋体" w:cs="宋体"/>
          <w:kern w:val="0"/>
          <w:sz w:val="24"/>
        </w:rPr>
        <w:t>50%</w:t>
      </w:r>
      <w:r>
        <w:rPr>
          <w:rFonts w:hint="eastAsia" w:ascii="宋体" w:hAnsi="宋体" w:cs="宋体"/>
          <w:color w:val="000000"/>
          <w:kern w:val="0"/>
          <w:sz w:val="24"/>
        </w:rPr>
        <w:t>计入本课程综合成绩。具体考试时间由学校统一安排。</w:t>
      </w:r>
    </w:p>
    <w:p w14:paraId="7B42306E">
      <w:pPr>
        <w:widowControl/>
        <w:spacing w:line="360" w:lineRule="auto"/>
        <w:ind w:firstLine="480" w:firstLineChars="200"/>
        <w:jc w:val="left"/>
        <w:rPr>
          <w:rFonts w:ascii="宋体" w:hAnsi="宋体" w:cs="宋体"/>
          <w:color w:val="000000"/>
          <w:kern w:val="0"/>
          <w:sz w:val="24"/>
        </w:rPr>
      </w:pPr>
      <w:r>
        <w:rPr>
          <w:rFonts w:hint="eastAsia" w:ascii="宋体" w:hAnsi="宋体" w:cs="宋体"/>
          <w:bCs/>
          <w:color w:val="000000"/>
          <w:kern w:val="0"/>
          <w:sz w:val="24"/>
        </w:rPr>
        <w:t>（二）形成性考核</w:t>
      </w:r>
    </w:p>
    <w:p w14:paraId="683186A8">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本课程形成性考核包括到课率、课堂表现、作业完成情况、单项技能考核等考核方式，满分为50分。</w:t>
      </w:r>
    </w:p>
    <w:p w14:paraId="0B9CA1BA">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1.到课率（10分）</w:t>
      </w:r>
    </w:p>
    <w:p w14:paraId="3FBFD052">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每次课前5分钟由班干部负责点名。教师对出勤情况进行核对。事假、病假、迟到、早退，每次扣1分；旷课每次扣2分。以上扣完10分为止。</w:t>
      </w:r>
    </w:p>
    <w:p w14:paraId="64EA12DF">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2.课堂表现（10分）</w:t>
      </w:r>
    </w:p>
    <w:p w14:paraId="230E0AA8">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由任课老师根据学生的学习态度、听课情况、课堂纪律、课堂回答问题和小组案例讨论等进行综合评定。凡上课有睡觉、玩手机、看小说等违反课程纪律者，每次扣1分。扣完10分为止。</w:t>
      </w:r>
    </w:p>
    <w:p w14:paraId="7FFAF2D4">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3.作业完成情况（10分）</w:t>
      </w:r>
    </w:p>
    <w:p w14:paraId="280E1251">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根据学生作业完成的质量和数量进行评分。</w:t>
      </w:r>
    </w:p>
    <w:p w14:paraId="7E428305">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4.单项技能考核（20分）</w:t>
      </w:r>
    </w:p>
    <w:p w14:paraId="6DDF0955">
      <w:pPr>
        <w:widowControl/>
        <w:spacing w:line="360" w:lineRule="auto"/>
        <w:ind w:firstLine="480" w:firstLineChars="200"/>
        <w:jc w:val="left"/>
        <w:rPr>
          <w:rFonts w:ascii="宋体" w:hAnsi="宋体" w:cs="宋体"/>
          <w:color w:val="000000"/>
          <w:kern w:val="0"/>
          <w:sz w:val="24"/>
        </w:rPr>
      </w:pPr>
      <w:r>
        <w:rPr>
          <w:rFonts w:hint="eastAsia" w:ascii="宋体" w:hAnsi="宋体" w:cs="宋体"/>
          <w:color w:val="000000"/>
          <w:kern w:val="0"/>
          <w:sz w:val="24"/>
        </w:rPr>
        <w:t>考核在每个模块完成后进行，旨在考查学生对知识和技能的掌握程度。</w:t>
      </w:r>
    </w:p>
    <w:p w14:paraId="0090C244">
      <w:pPr>
        <w:numPr>
          <w:ilvl w:val="0"/>
          <w:numId w:val="6"/>
        </w:numPr>
        <w:spacing w:line="360" w:lineRule="auto"/>
        <w:ind w:firstLine="240"/>
        <w:jc w:val="center"/>
        <w:rPr>
          <w:rFonts w:ascii="黑体" w:eastAsia="黑体" w:cs="Times New Roman"/>
          <w:b/>
          <w:sz w:val="28"/>
          <w:szCs w:val="28"/>
        </w:rPr>
      </w:pPr>
      <w:r>
        <w:rPr>
          <w:rFonts w:hint="eastAsia" w:ascii="黑体" w:eastAsia="黑体" w:cs="Times New Roman"/>
          <w:b/>
          <w:sz w:val="28"/>
          <w:szCs w:val="28"/>
        </w:rPr>
        <w:t>课程整体设计</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
        <w:gridCol w:w="1488"/>
        <w:gridCol w:w="1584"/>
        <w:gridCol w:w="2543"/>
        <w:gridCol w:w="1465"/>
        <w:gridCol w:w="1559"/>
        <w:gridCol w:w="1068"/>
        <w:gridCol w:w="638"/>
      </w:tblGrid>
      <w:tr w14:paraId="26F17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14:paraId="71656BA0">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序号</w:t>
            </w:r>
          </w:p>
        </w:tc>
        <w:tc>
          <w:tcPr>
            <w:tcW w:w="1488" w:type="dxa"/>
            <w:vAlign w:val="center"/>
          </w:tcPr>
          <w:p w14:paraId="56AD8691">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项目（或情境、任务、模块）</w:t>
            </w:r>
          </w:p>
        </w:tc>
        <w:tc>
          <w:tcPr>
            <w:tcW w:w="1584" w:type="dxa"/>
            <w:vAlign w:val="center"/>
          </w:tcPr>
          <w:p w14:paraId="74D9DC79">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任务</w:t>
            </w:r>
          </w:p>
        </w:tc>
        <w:tc>
          <w:tcPr>
            <w:tcW w:w="2543" w:type="dxa"/>
            <w:vAlign w:val="center"/>
          </w:tcPr>
          <w:p w14:paraId="5C057F23">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知识点</w:t>
            </w:r>
          </w:p>
        </w:tc>
        <w:tc>
          <w:tcPr>
            <w:tcW w:w="1465" w:type="dxa"/>
            <w:vAlign w:val="center"/>
          </w:tcPr>
          <w:p w14:paraId="4D24CE0B">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技能训练</w:t>
            </w:r>
          </w:p>
        </w:tc>
        <w:tc>
          <w:tcPr>
            <w:tcW w:w="1559" w:type="dxa"/>
            <w:vAlign w:val="center"/>
          </w:tcPr>
          <w:p w14:paraId="368C2A4A">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教学重点</w:t>
            </w:r>
          </w:p>
        </w:tc>
        <w:tc>
          <w:tcPr>
            <w:tcW w:w="1068" w:type="dxa"/>
            <w:vAlign w:val="center"/>
          </w:tcPr>
          <w:p w14:paraId="658E294C">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教学设计（或教学情景）</w:t>
            </w:r>
          </w:p>
        </w:tc>
        <w:tc>
          <w:tcPr>
            <w:tcW w:w="638" w:type="dxa"/>
            <w:vAlign w:val="center"/>
          </w:tcPr>
          <w:p w14:paraId="7E50345B">
            <w:pPr>
              <w:keepNext w:val="0"/>
              <w:keepLines w:val="0"/>
              <w:suppressLineNumbers w:val="0"/>
              <w:spacing w:before="0" w:beforeAutospacing="0" w:after="0" w:afterAutospacing="0" w:line="360" w:lineRule="auto"/>
              <w:ind w:left="0" w:right="0"/>
              <w:jc w:val="left"/>
              <w:rPr>
                <w:rFonts w:hint="default" w:cs="Times New Roman"/>
                <w:b/>
                <w:szCs w:val="21"/>
              </w:rPr>
            </w:pPr>
            <w:r>
              <w:rPr>
                <w:rFonts w:hint="eastAsia" w:cs="Times New Roman"/>
                <w:b/>
                <w:szCs w:val="21"/>
              </w:rPr>
              <w:t>建议学时</w:t>
            </w:r>
          </w:p>
        </w:tc>
      </w:tr>
      <w:tr w14:paraId="61A58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6" w:hRule="atLeast"/>
          <w:jc w:val="center"/>
        </w:trPr>
        <w:tc>
          <w:tcPr>
            <w:tcW w:w="421" w:type="dxa"/>
            <w:vAlign w:val="center"/>
          </w:tcPr>
          <w:p w14:paraId="353D036F">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1</w:t>
            </w:r>
          </w:p>
        </w:tc>
        <w:tc>
          <w:tcPr>
            <w:tcW w:w="1488" w:type="dxa"/>
          </w:tcPr>
          <w:p w14:paraId="5488AEDC">
            <w:pPr>
              <w:keepNext w:val="0"/>
              <w:keepLines w:val="0"/>
              <w:suppressLineNumbers w:val="0"/>
              <w:spacing w:before="0" w:beforeAutospacing="0" w:after="0" w:afterAutospacing="0"/>
              <w:ind w:left="0" w:right="0"/>
              <w:jc w:val="left"/>
              <w:rPr>
                <w:rFonts w:hint="default" w:ascii="宋体" w:hAnsi="宋体" w:cs="Times New Roman"/>
                <w:szCs w:val="21"/>
              </w:rPr>
            </w:pPr>
          </w:p>
          <w:p w14:paraId="64FBAC80">
            <w:pPr>
              <w:keepNext w:val="0"/>
              <w:keepLines w:val="0"/>
              <w:suppressLineNumbers w:val="0"/>
              <w:spacing w:before="0" w:beforeAutospacing="0" w:after="0" w:afterAutospacing="0"/>
              <w:ind w:left="0" w:right="0"/>
              <w:jc w:val="left"/>
              <w:rPr>
                <w:rFonts w:hint="default" w:ascii="宋体" w:hAnsi="宋体" w:cs="Times New Roman"/>
                <w:szCs w:val="21"/>
              </w:rPr>
            </w:pPr>
          </w:p>
          <w:p w14:paraId="4D1779B5">
            <w:pPr>
              <w:keepNext w:val="0"/>
              <w:keepLines w:val="0"/>
              <w:suppressLineNumbers w:val="0"/>
              <w:spacing w:before="0" w:beforeAutospacing="0" w:after="0" w:afterAutospacing="0"/>
              <w:ind w:left="0" w:right="0"/>
              <w:jc w:val="left"/>
              <w:rPr>
                <w:rFonts w:hint="default" w:ascii="宋体" w:hAnsi="宋体" w:cs="Times New Roman"/>
                <w:szCs w:val="21"/>
              </w:rPr>
            </w:pPr>
          </w:p>
          <w:p w14:paraId="605E1535">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计算机基础知识</w:t>
            </w:r>
          </w:p>
        </w:tc>
        <w:tc>
          <w:tcPr>
            <w:tcW w:w="1584" w:type="dxa"/>
          </w:tcPr>
          <w:p w14:paraId="7F5F9F55">
            <w:pPr>
              <w:keepNext w:val="0"/>
              <w:keepLines w:val="0"/>
              <w:suppressLineNumbers w:val="0"/>
              <w:spacing w:before="0" w:beforeAutospacing="0" w:after="0" w:afterAutospacing="0"/>
              <w:ind w:left="0" w:right="0"/>
              <w:jc w:val="left"/>
              <w:rPr>
                <w:rFonts w:hint="default" w:ascii="宋体" w:hAnsi="宋体" w:cs="Times New Roman"/>
                <w:szCs w:val="21"/>
              </w:rPr>
            </w:pPr>
          </w:p>
          <w:p w14:paraId="2CEA477B">
            <w:pPr>
              <w:keepNext w:val="0"/>
              <w:keepLines w:val="0"/>
              <w:suppressLineNumbers w:val="0"/>
              <w:spacing w:before="0" w:beforeAutospacing="0" w:after="0" w:afterAutospacing="0"/>
              <w:ind w:left="0" w:right="0"/>
              <w:jc w:val="left"/>
              <w:rPr>
                <w:rFonts w:hint="default" w:ascii="宋体" w:hAnsi="宋体" w:cs="Times New Roman"/>
                <w:szCs w:val="21"/>
              </w:rPr>
            </w:pPr>
          </w:p>
          <w:p w14:paraId="6625F9DD">
            <w:pPr>
              <w:keepNext w:val="0"/>
              <w:keepLines w:val="0"/>
              <w:suppressLineNumbers w:val="0"/>
              <w:spacing w:before="0" w:beforeAutospacing="0" w:after="0" w:afterAutospacing="0"/>
              <w:ind w:left="0" w:right="0"/>
              <w:jc w:val="left"/>
              <w:rPr>
                <w:rFonts w:hint="default" w:ascii="宋体" w:hAnsi="宋体" w:cs="Times New Roman"/>
                <w:szCs w:val="21"/>
              </w:rPr>
            </w:pPr>
          </w:p>
          <w:p w14:paraId="05B32462">
            <w:pPr>
              <w:keepNext w:val="0"/>
              <w:keepLines w:val="0"/>
              <w:suppressLineNumbers w:val="0"/>
              <w:spacing w:before="0" w:beforeAutospacing="0" w:after="0" w:afterAutospacing="0"/>
              <w:ind w:left="0" w:right="0"/>
              <w:jc w:val="left"/>
              <w:rPr>
                <w:rFonts w:hint="default" w:ascii="宋体" w:hAnsi="宋体" w:cs="Times New Roman"/>
                <w:szCs w:val="21"/>
              </w:rPr>
            </w:pPr>
            <w:r>
              <w:rPr>
                <w:rFonts w:hint="default" w:ascii="宋体" w:hAnsi="宋体" w:cs="Times New Roman"/>
                <w:szCs w:val="21"/>
              </w:rPr>
              <w:t>计算机与信息社会</w:t>
            </w:r>
            <w:r>
              <w:rPr>
                <w:rFonts w:hint="eastAsia" w:ascii="宋体" w:hAnsi="宋体" w:cs="Times New Roman"/>
                <w:szCs w:val="21"/>
              </w:rPr>
              <w:t>；</w:t>
            </w:r>
            <w:r>
              <w:rPr>
                <w:rFonts w:hint="default" w:ascii="宋体" w:hAnsi="宋体" w:cs="Times New Roman"/>
                <w:szCs w:val="21"/>
              </w:rPr>
              <w:t>数字技术基础</w:t>
            </w:r>
          </w:p>
        </w:tc>
        <w:tc>
          <w:tcPr>
            <w:tcW w:w="2543" w:type="dxa"/>
            <w:vAlign w:val="center"/>
          </w:tcPr>
          <w:p w14:paraId="05E6E30E">
            <w:pPr>
              <w:keepNext w:val="0"/>
              <w:keepLines w:val="0"/>
              <w:widowControl w:val="0"/>
              <w:suppressLineNumbers w:val="0"/>
              <w:spacing w:before="0" w:beforeAutospacing="0" w:after="0" w:afterAutospacing="0"/>
              <w:ind w:left="0" w:leftChars="0" w:right="0"/>
              <w:jc w:val="left"/>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信息在计算机系统中的表示、存储，掌握数值数据在计算机中的编码规则；数据在二进制与八进制、十进制、十六进制之间的转换规则；计算机运算规则和存储方法</w:t>
            </w:r>
          </w:p>
        </w:tc>
        <w:tc>
          <w:tcPr>
            <w:tcW w:w="1465" w:type="dxa"/>
            <w:vAlign w:val="center"/>
          </w:tcPr>
          <w:p w14:paraId="51777154">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打字速度；</w:t>
            </w:r>
          </w:p>
          <w:p w14:paraId="40FDD89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运用计算器进行数制转换的能力；</w:t>
            </w:r>
          </w:p>
          <w:p w14:paraId="3D0F9A8F">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计算机操作技能</w:t>
            </w:r>
          </w:p>
        </w:tc>
        <w:tc>
          <w:tcPr>
            <w:tcW w:w="1559" w:type="dxa"/>
            <w:vAlign w:val="center"/>
          </w:tcPr>
          <w:p w14:paraId="44B6B5C3">
            <w:pPr>
              <w:keepNext w:val="0"/>
              <w:keepLines w:val="0"/>
              <w:suppressLineNumbers w:val="0"/>
              <w:spacing w:before="0" w:beforeAutospacing="0" w:after="0" w:afterAutospacing="0"/>
              <w:ind w:left="0" w:right="0"/>
              <w:jc w:val="left"/>
              <w:rPr>
                <w:rFonts w:hint="default" w:ascii="宋体" w:hAnsi="宋体" w:cs="宋体"/>
                <w:color w:val="FF0000"/>
                <w:szCs w:val="21"/>
              </w:rPr>
            </w:pPr>
            <w:r>
              <w:rPr>
                <w:rFonts w:hint="eastAsia" w:ascii="宋体" w:hAnsi="宋体" w:cs="Times New Roman"/>
                <w:szCs w:val="21"/>
              </w:rPr>
              <w:t>信息在计算机内部的表示和存储；二进制的编码规则，进制转换规则。</w:t>
            </w:r>
          </w:p>
        </w:tc>
        <w:tc>
          <w:tcPr>
            <w:tcW w:w="1068" w:type="dxa"/>
            <w:vAlign w:val="center"/>
          </w:tcPr>
          <w:p w14:paraId="55FCC334">
            <w:pPr>
              <w:keepNext w:val="0"/>
              <w:keepLines w:val="0"/>
              <w:widowControl w:val="0"/>
              <w:suppressLineNumbers w:val="0"/>
              <w:spacing w:before="0" w:beforeAutospacing="0" w:after="0" w:afterAutospacing="0"/>
              <w:ind w:left="0" w:leftChars="0" w:right="0"/>
              <w:jc w:val="left"/>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要点分析</w:t>
            </w:r>
          </w:p>
          <w:p w14:paraId="45BD7E5A">
            <w:pPr>
              <w:keepNext w:val="0"/>
              <w:keepLines w:val="0"/>
              <w:suppressLineNumbers w:val="0"/>
              <w:spacing w:before="0" w:beforeAutospacing="0" w:after="0" w:afterAutospacing="0"/>
              <w:ind w:left="0" w:right="0"/>
              <w:jc w:val="left"/>
              <w:rPr>
                <w:rFonts w:hint="default" w:ascii="宋体" w:hAnsi="宋体" w:cs="宋体"/>
                <w:color w:val="FF0000"/>
                <w:szCs w:val="21"/>
              </w:rPr>
            </w:pPr>
            <w:r>
              <w:rPr>
                <w:rFonts w:hint="eastAsia" w:ascii="宋体" w:hAnsi="宋体" w:cs="Times New Roman"/>
                <w:szCs w:val="21"/>
              </w:rPr>
              <w:t>场景训练</w:t>
            </w:r>
          </w:p>
        </w:tc>
        <w:tc>
          <w:tcPr>
            <w:tcW w:w="638" w:type="dxa"/>
            <w:vAlign w:val="center"/>
          </w:tcPr>
          <w:p w14:paraId="42103C8F">
            <w:pPr>
              <w:keepNext w:val="0"/>
              <w:keepLines w:val="0"/>
              <w:widowControl w:val="0"/>
              <w:suppressLineNumbers w:val="0"/>
              <w:spacing w:before="0" w:beforeAutospacing="0" w:after="0" w:afterAutospacing="0"/>
              <w:ind w:left="0" w:leftChars="0" w:right="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r>
      <w:tr w14:paraId="2D5A6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14:paraId="6B2BC04B">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2</w:t>
            </w:r>
          </w:p>
        </w:tc>
        <w:tc>
          <w:tcPr>
            <w:tcW w:w="1488" w:type="dxa"/>
            <w:vAlign w:val="center"/>
          </w:tcPr>
          <w:p w14:paraId="4FF22BD1">
            <w:pPr>
              <w:keepNext w:val="0"/>
              <w:keepLines w:val="0"/>
              <w:suppressLineNumbers w:val="0"/>
              <w:spacing w:before="0" w:beforeAutospacing="0" w:after="0" w:afterAutospacing="0"/>
              <w:ind w:left="0" w:right="0"/>
              <w:jc w:val="left"/>
              <w:rPr>
                <w:rFonts w:hint="default" w:ascii="宋体" w:hAnsi="宋体" w:cs="Times New Roman"/>
                <w:szCs w:val="21"/>
              </w:rPr>
            </w:pPr>
          </w:p>
          <w:p w14:paraId="28971A11">
            <w:pPr>
              <w:keepNext w:val="0"/>
              <w:keepLines w:val="0"/>
              <w:suppressLineNumbers w:val="0"/>
              <w:spacing w:before="0" w:beforeAutospacing="0" w:after="0" w:afterAutospacing="0"/>
              <w:ind w:left="0" w:right="0"/>
              <w:jc w:val="left"/>
              <w:rPr>
                <w:rFonts w:hint="default" w:ascii="宋体" w:hAnsi="宋体" w:cs="宋体"/>
                <w:color w:val="FF0000"/>
                <w:szCs w:val="21"/>
              </w:rPr>
            </w:pPr>
            <w:r>
              <w:rPr>
                <w:rFonts w:hint="eastAsia" w:ascii="宋体" w:hAnsi="宋体" w:cs="Times New Roman"/>
                <w:szCs w:val="21"/>
              </w:rPr>
              <w:t>计算机</w:t>
            </w:r>
            <w:r>
              <w:rPr>
                <w:rFonts w:hint="default" w:ascii="宋体" w:hAnsi="宋体" w:cs="Times New Roman"/>
                <w:szCs w:val="21"/>
              </w:rPr>
              <w:t>系统</w:t>
            </w:r>
          </w:p>
        </w:tc>
        <w:tc>
          <w:tcPr>
            <w:tcW w:w="1584" w:type="dxa"/>
            <w:vAlign w:val="center"/>
          </w:tcPr>
          <w:p w14:paraId="7F192962">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计算机硬件系统的组成、五大部件的工作原理和相关知识以及技术指标</w:t>
            </w:r>
          </w:p>
        </w:tc>
        <w:tc>
          <w:tcPr>
            <w:tcW w:w="2543" w:type="dxa"/>
            <w:vAlign w:val="center"/>
          </w:tcPr>
          <w:p w14:paraId="7681E030">
            <w:pPr>
              <w:keepNext w:val="0"/>
              <w:keepLines w:val="0"/>
              <w:widowControl w:val="0"/>
              <w:suppressLineNumbers w:val="0"/>
              <w:spacing w:before="0" w:beforeAutospacing="0" w:after="0" w:afterAutospacing="0"/>
              <w:ind w:left="0" w:leftChars="0" w:right="0"/>
              <w:jc w:val="left"/>
              <w:rPr>
                <w:rFonts w:hint="default" w:ascii="宋体" w:hAnsi="宋体" w:eastAsia="宋体" w:cs="Times New Roman"/>
                <w:kern w:val="2"/>
                <w:sz w:val="21"/>
                <w:szCs w:val="21"/>
                <w:lang w:val="en-US" w:eastAsia="zh-CN" w:bidi="ar-SA"/>
              </w:rPr>
            </w:pPr>
            <w:r>
              <w:rPr>
                <w:rFonts w:hint="default" w:ascii="宋体" w:hAnsi="宋体" w:eastAsia="宋体" w:cs="Times New Roman"/>
                <w:kern w:val="2"/>
                <w:sz w:val="21"/>
                <w:szCs w:val="21"/>
                <w:lang w:val="en-US" w:eastAsia="zh-CN" w:bidi="ar-SA"/>
              </w:rPr>
              <w:t>计算机系统概述</w:t>
            </w:r>
            <w:r>
              <w:rPr>
                <w:rFonts w:hint="eastAsia" w:ascii="宋体" w:hAnsi="宋体" w:eastAsia="宋体" w:cs="Times New Roman"/>
                <w:kern w:val="2"/>
                <w:sz w:val="21"/>
                <w:szCs w:val="21"/>
                <w:lang w:val="en-US" w:eastAsia="zh-CN" w:bidi="ar-SA"/>
              </w:rPr>
              <w:t>；</w:t>
            </w:r>
            <w:r>
              <w:rPr>
                <w:rFonts w:hint="default" w:ascii="宋体" w:hAnsi="宋体" w:eastAsia="宋体" w:cs="Times New Roman"/>
                <w:kern w:val="2"/>
                <w:sz w:val="21"/>
                <w:szCs w:val="21"/>
                <w:lang w:val="en-US" w:eastAsia="zh-CN" w:bidi="ar-SA"/>
              </w:rPr>
              <w:t>计算机硬件系统</w:t>
            </w:r>
            <w:r>
              <w:rPr>
                <w:rFonts w:hint="eastAsia" w:ascii="宋体" w:hAnsi="宋体" w:eastAsia="宋体" w:cs="Times New Roman"/>
                <w:kern w:val="2"/>
                <w:sz w:val="21"/>
                <w:szCs w:val="21"/>
                <w:lang w:val="en-US" w:eastAsia="zh-CN" w:bidi="ar-SA"/>
              </w:rPr>
              <w:t>；</w:t>
            </w:r>
            <w:r>
              <w:rPr>
                <w:rFonts w:hint="default" w:ascii="宋体" w:hAnsi="宋体" w:eastAsia="宋体" w:cs="Times New Roman"/>
                <w:kern w:val="2"/>
                <w:sz w:val="21"/>
                <w:szCs w:val="21"/>
                <w:lang w:val="en-US" w:eastAsia="zh-CN" w:bidi="ar-SA"/>
              </w:rPr>
              <w:t>计算机软件系统</w:t>
            </w:r>
            <w:r>
              <w:rPr>
                <w:rFonts w:hint="eastAsia" w:ascii="宋体" w:hAnsi="宋体" w:eastAsia="宋体" w:cs="Times New Roman"/>
                <w:kern w:val="2"/>
                <w:sz w:val="21"/>
                <w:szCs w:val="21"/>
                <w:lang w:val="en-US" w:eastAsia="zh-CN" w:bidi="ar-SA"/>
              </w:rPr>
              <w:t>；</w:t>
            </w:r>
            <w:r>
              <w:rPr>
                <w:rFonts w:hint="default" w:ascii="宋体" w:hAnsi="宋体" w:eastAsia="宋体" w:cs="Times New Roman"/>
                <w:kern w:val="2"/>
                <w:sz w:val="21"/>
                <w:szCs w:val="21"/>
                <w:lang w:val="en-US" w:eastAsia="zh-CN" w:bidi="ar-SA"/>
              </w:rPr>
              <w:t>计算机操作系统</w:t>
            </w:r>
          </w:p>
        </w:tc>
        <w:tc>
          <w:tcPr>
            <w:tcW w:w="1465" w:type="dxa"/>
            <w:vAlign w:val="center"/>
          </w:tcPr>
          <w:p w14:paraId="33E6EB27">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打字速度；</w:t>
            </w:r>
          </w:p>
          <w:p w14:paraId="5CE56123">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计算机操作技能（系统相关设置；文件及文件夹相关操作能力）</w:t>
            </w:r>
          </w:p>
        </w:tc>
        <w:tc>
          <w:tcPr>
            <w:tcW w:w="1559" w:type="dxa"/>
            <w:vAlign w:val="center"/>
          </w:tcPr>
          <w:p w14:paraId="7F6BB6EB">
            <w:pPr>
              <w:keepNext w:val="0"/>
              <w:keepLines w:val="0"/>
              <w:widowControl w:val="0"/>
              <w:suppressLineNumbers w:val="0"/>
              <w:spacing w:before="0" w:beforeAutospacing="0" w:after="120" w:afterAutospacing="0"/>
              <w:ind w:left="0" w:leftChars="0" w:right="0"/>
              <w:jc w:val="left"/>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计算机硬件系统的组成及工作原理，五大部件功能和相关技术指标，存储系统的层次结构</w:t>
            </w:r>
          </w:p>
        </w:tc>
        <w:tc>
          <w:tcPr>
            <w:tcW w:w="1068" w:type="dxa"/>
            <w:vAlign w:val="center"/>
          </w:tcPr>
          <w:p w14:paraId="7A67DB0B">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实例分析</w:t>
            </w:r>
          </w:p>
          <w:p w14:paraId="1B77744F">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规划设计</w:t>
            </w:r>
          </w:p>
          <w:p w14:paraId="057E1C84">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模拟动画</w:t>
            </w:r>
          </w:p>
          <w:p w14:paraId="33305079">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动手实践</w:t>
            </w:r>
          </w:p>
        </w:tc>
        <w:tc>
          <w:tcPr>
            <w:tcW w:w="638" w:type="dxa"/>
            <w:vAlign w:val="center"/>
          </w:tcPr>
          <w:p w14:paraId="176A35CC">
            <w:pPr>
              <w:keepNext w:val="0"/>
              <w:keepLines w:val="0"/>
              <w:widowControl w:val="0"/>
              <w:suppressLineNumbers w:val="0"/>
              <w:spacing w:before="0" w:beforeAutospacing="0" w:after="0" w:afterAutospacing="0"/>
              <w:ind w:left="0" w:leftChars="0" w:right="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4</w:t>
            </w:r>
          </w:p>
        </w:tc>
      </w:tr>
      <w:tr w14:paraId="403D2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14:paraId="077882CB">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3</w:t>
            </w:r>
          </w:p>
        </w:tc>
        <w:tc>
          <w:tcPr>
            <w:tcW w:w="1488" w:type="dxa"/>
          </w:tcPr>
          <w:p w14:paraId="6FCCB565">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p>
          <w:p w14:paraId="1E60CF1B">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p>
          <w:p w14:paraId="7F6DC2C5">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文字处理软件Word</w:t>
            </w:r>
          </w:p>
        </w:tc>
        <w:tc>
          <w:tcPr>
            <w:tcW w:w="1584" w:type="dxa"/>
            <w:vAlign w:val="center"/>
          </w:tcPr>
          <w:p w14:paraId="3D0F15E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 xml:space="preserve">Word概述 </w:t>
            </w:r>
          </w:p>
          <w:p w14:paraId="338B7AEC">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文本编辑</w:t>
            </w:r>
          </w:p>
          <w:p w14:paraId="7792C550">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文档排版</w:t>
            </w:r>
          </w:p>
          <w:p w14:paraId="008AFFB9">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表格制作</w:t>
            </w:r>
          </w:p>
        </w:tc>
        <w:tc>
          <w:tcPr>
            <w:tcW w:w="2543" w:type="dxa"/>
            <w:vAlign w:val="center"/>
          </w:tcPr>
          <w:p w14:paraId="603E2DF9">
            <w:pPr>
              <w:keepNext w:val="0"/>
              <w:keepLines w:val="0"/>
              <w:suppressLineNumbers w:val="0"/>
              <w:spacing w:before="0" w:beforeAutospacing="0" w:after="0" w:afterAutospacing="0"/>
              <w:ind w:left="0" w:right="0"/>
              <w:jc w:val="left"/>
              <w:rPr>
                <w:rFonts w:hint="default" w:ascii="宋体" w:hAnsi="宋体" w:cs="宋体"/>
                <w:szCs w:val="21"/>
              </w:rPr>
            </w:pPr>
            <w:r>
              <w:rPr>
                <w:rFonts w:hint="default" w:ascii="宋体" w:hAnsi="宋体" w:cs="宋体"/>
                <w:szCs w:val="21"/>
              </w:rPr>
              <w:t>Word</w:t>
            </w:r>
            <w:r>
              <w:rPr>
                <w:rFonts w:hint="eastAsia" w:ascii="宋体" w:hAnsi="宋体" w:cs="宋体"/>
                <w:szCs w:val="21"/>
              </w:rPr>
              <w:t>的启动和退出、基本操作界面；文档的基本操作；选取文本；对选定文本块的操作；查找与替换；字符、段落格式化；项目符号和编号；页面格式化；创建、编辑表格；表格格式化；数据计算与排序</w:t>
            </w:r>
          </w:p>
        </w:tc>
        <w:tc>
          <w:tcPr>
            <w:tcW w:w="1465" w:type="dxa"/>
            <w:vAlign w:val="center"/>
          </w:tcPr>
          <w:p w14:paraId="304829BC">
            <w:pPr>
              <w:keepNext w:val="0"/>
              <w:keepLines w:val="0"/>
              <w:suppressLineNumbers w:val="0"/>
              <w:spacing w:before="0" w:beforeAutospacing="0" w:after="0" w:afterAutospacing="0"/>
              <w:ind w:left="0" w:right="0"/>
              <w:jc w:val="left"/>
              <w:rPr>
                <w:rFonts w:hint="default" w:ascii="宋体" w:hAnsi="宋体" w:cs="宋体"/>
                <w:szCs w:val="21"/>
              </w:rPr>
            </w:pPr>
          </w:p>
          <w:p w14:paraId="6FDCFBE2">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打字速度；</w:t>
            </w:r>
          </w:p>
          <w:p w14:paraId="236613EA">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计算机操作技能（文本编辑；文档排版；表格制作）</w:t>
            </w:r>
          </w:p>
        </w:tc>
        <w:tc>
          <w:tcPr>
            <w:tcW w:w="1559" w:type="dxa"/>
            <w:vAlign w:val="center"/>
          </w:tcPr>
          <w:p w14:paraId="1B1326F3">
            <w:pPr>
              <w:keepNext w:val="0"/>
              <w:keepLines w:val="0"/>
              <w:suppressLineNumbers w:val="0"/>
              <w:spacing w:before="0" w:beforeAutospacing="0" w:after="0" w:afterAutospacing="0"/>
              <w:ind w:left="0" w:right="0"/>
              <w:jc w:val="left"/>
              <w:rPr>
                <w:rFonts w:hint="default" w:ascii="宋体" w:hAnsi="宋体" w:cs="宋体"/>
                <w:szCs w:val="21"/>
              </w:rPr>
            </w:pPr>
          </w:p>
          <w:p w14:paraId="49B60299">
            <w:pPr>
              <w:keepNext w:val="0"/>
              <w:keepLines w:val="0"/>
              <w:suppressLineNumbers w:val="0"/>
              <w:spacing w:before="0" w:beforeAutospacing="0" w:after="0" w:afterAutospacing="0"/>
              <w:ind w:left="0" w:right="0"/>
              <w:jc w:val="left"/>
              <w:rPr>
                <w:rFonts w:hint="default" w:ascii="宋体" w:hAnsi="宋体" w:cs="宋体"/>
                <w:szCs w:val="21"/>
              </w:rPr>
            </w:pPr>
          </w:p>
          <w:p w14:paraId="27AADAC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文本编辑</w:t>
            </w:r>
          </w:p>
          <w:p w14:paraId="07420A77">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文档排版</w:t>
            </w:r>
          </w:p>
          <w:p w14:paraId="13029E44">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表格制作</w:t>
            </w:r>
          </w:p>
        </w:tc>
        <w:tc>
          <w:tcPr>
            <w:tcW w:w="1068" w:type="dxa"/>
            <w:vAlign w:val="center"/>
          </w:tcPr>
          <w:p w14:paraId="6AEBC9BD">
            <w:pPr>
              <w:keepNext w:val="0"/>
              <w:keepLines w:val="0"/>
              <w:suppressLineNumbers w:val="0"/>
              <w:spacing w:before="0" w:beforeAutospacing="0" w:after="0" w:afterAutospacing="0"/>
              <w:ind w:left="0" w:right="0"/>
              <w:jc w:val="left"/>
              <w:rPr>
                <w:rFonts w:hint="default" w:ascii="宋体" w:hAnsi="宋体" w:cs="Times New Roman"/>
                <w:szCs w:val="21"/>
              </w:rPr>
            </w:pPr>
          </w:p>
          <w:p w14:paraId="17DB243B">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动手实践</w:t>
            </w:r>
          </w:p>
          <w:p w14:paraId="4D3F9005">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相互探讨</w:t>
            </w:r>
          </w:p>
          <w:p w14:paraId="0EE30CCC">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实例分析</w:t>
            </w:r>
          </w:p>
          <w:p w14:paraId="1AAFC540">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场景模拟</w:t>
            </w:r>
          </w:p>
        </w:tc>
        <w:tc>
          <w:tcPr>
            <w:tcW w:w="638" w:type="dxa"/>
            <w:vAlign w:val="center"/>
          </w:tcPr>
          <w:p w14:paraId="2B827452">
            <w:pPr>
              <w:keepNext w:val="0"/>
              <w:keepLines w:val="0"/>
              <w:widowControl w:val="0"/>
              <w:suppressLineNumbers w:val="0"/>
              <w:spacing w:before="0" w:beforeAutospacing="0" w:after="0" w:afterAutospacing="0"/>
              <w:ind w:left="0" w:leftChars="0" w:right="0"/>
              <w:jc w:val="left"/>
              <w:rPr>
                <w:rFonts w:hint="default" w:ascii="宋体" w:hAnsi="宋体" w:eastAsia="宋体" w:cs="宋体"/>
                <w:kern w:val="2"/>
                <w:sz w:val="21"/>
                <w:szCs w:val="21"/>
                <w:lang w:val="en-US" w:eastAsia="zh-CN" w:bidi="ar-SA"/>
              </w:rPr>
            </w:pPr>
          </w:p>
          <w:p w14:paraId="03EA8345">
            <w:pPr>
              <w:keepNext w:val="0"/>
              <w:keepLines w:val="0"/>
              <w:widowControl w:val="0"/>
              <w:suppressLineNumbers w:val="0"/>
              <w:spacing w:before="0" w:beforeAutospacing="0" w:after="0" w:afterAutospacing="0"/>
              <w:ind w:left="0" w:leftChars="0" w:right="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12</w:t>
            </w:r>
          </w:p>
        </w:tc>
      </w:tr>
      <w:tr w14:paraId="5029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14:paraId="6F2B87DD">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4</w:t>
            </w:r>
          </w:p>
        </w:tc>
        <w:tc>
          <w:tcPr>
            <w:tcW w:w="1488" w:type="dxa"/>
          </w:tcPr>
          <w:p w14:paraId="2662A517">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p>
          <w:p w14:paraId="16A07B7D">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p>
          <w:p w14:paraId="5E43E225">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电子表格软件Excel</w:t>
            </w:r>
          </w:p>
        </w:tc>
        <w:tc>
          <w:tcPr>
            <w:tcW w:w="1584" w:type="dxa"/>
            <w:vAlign w:val="center"/>
          </w:tcPr>
          <w:p w14:paraId="503168B4">
            <w:pPr>
              <w:keepNext w:val="0"/>
              <w:keepLines w:val="0"/>
              <w:suppressLineNumbers w:val="0"/>
              <w:tabs>
                <w:tab w:val="left" w:pos="720"/>
              </w:tabs>
              <w:spacing w:before="0" w:beforeAutospacing="0" w:after="0" w:afterAutospacing="0"/>
              <w:ind w:left="0" w:right="0"/>
              <w:jc w:val="left"/>
              <w:rPr>
                <w:rFonts w:hint="default" w:ascii="宋体" w:hAnsi="宋体" w:cs="Times New Roman"/>
                <w:color w:val="000000"/>
                <w:kern w:val="0"/>
                <w:szCs w:val="21"/>
              </w:rPr>
            </w:pPr>
            <w:r>
              <w:rPr>
                <w:rFonts w:hint="eastAsia" w:ascii="宋体" w:hAnsi="宋体" w:cs="Times New Roman"/>
                <w:color w:val="000000"/>
                <w:kern w:val="0"/>
                <w:szCs w:val="21"/>
              </w:rPr>
              <w:t>EXCEL基本术语；基本操作；图表的使用；数据管理与相关操作；</w:t>
            </w:r>
          </w:p>
        </w:tc>
        <w:tc>
          <w:tcPr>
            <w:tcW w:w="2543" w:type="dxa"/>
            <w:vAlign w:val="center"/>
          </w:tcPr>
          <w:p w14:paraId="57D8D2DE">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工作簿；工作表；单元格；</w:t>
            </w:r>
            <w:r>
              <w:rPr>
                <w:rFonts w:hint="default" w:ascii="宋体" w:hAnsi="宋体" w:cs="Times New Roman"/>
                <w:szCs w:val="21"/>
              </w:rPr>
              <w:t>Excel</w:t>
            </w:r>
            <w:r>
              <w:rPr>
                <w:rFonts w:hint="eastAsia" w:ascii="宋体" w:hAnsi="宋体" w:cs="Times New Roman"/>
                <w:szCs w:val="21"/>
              </w:rPr>
              <w:t>窗口界面；单元格的基本操作；工作表的基本操作；函数的使用；建立图表；编辑图表；修饰图表；数据清单；</w:t>
            </w:r>
            <w:r>
              <w:rPr>
                <w:rFonts w:hint="eastAsia" w:ascii="宋体" w:hAnsi="宋体" w:cs="Times New Roman"/>
                <w:bCs/>
                <w:szCs w:val="21"/>
              </w:rPr>
              <w:t>数据排序</w:t>
            </w:r>
            <w:r>
              <w:rPr>
                <w:rFonts w:hint="eastAsia" w:ascii="宋体" w:hAnsi="宋体" w:cs="Times New Roman"/>
                <w:szCs w:val="21"/>
              </w:rPr>
              <w:t>；筛选；分类汇总；</w:t>
            </w:r>
          </w:p>
        </w:tc>
        <w:tc>
          <w:tcPr>
            <w:tcW w:w="1465" w:type="dxa"/>
            <w:vAlign w:val="center"/>
          </w:tcPr>
          <w:p w14:paraId="1A7A041A">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打字速度；</w:t>
            </w:r>
          </w:p>
          <w:p w14:paraId="731CEC77">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计算机操作技能（图表的制作与处理；函数的正确使用；数据相关操作技巧）</w:t>
            </w:r>
          </w:p>
        </w:tc>
        <w:tc>
          <w:tcPr>
            <w:tcW w:w="1559" w:type="dxa"/>
            <w:vAlign w:val="center"/>
          </w:tcPr>
          <w:p w14:paraId="3D47294E">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函数的使用；图表的制作与修改；数据相关操作</w:t>
            </w:r>
          </w:p>
        </w:tc>
        <w:tc>
          <w:tcPr>
            <w:tcW w:w="1068" w:type="dxa"/>
            <w:vAlign w:val="center"/>
          </w:tcPr>
          <w:p w14:paraId="447685A1">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案例分析</w:t>
            </w:r>
          </w:p>
          <w:p w14:paraId="072A9E69">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动手实践</w:t>
            </w:r>
          </w:p>
          <w:p w14:paraId="7A8BB450">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场景训练</w:t>
            </w:r>
          </w:p>
        </w:tc>
        <w:tc>
          <w:tcPr>
            <w:tcW w:w="638" w:type="dxa"/>
            <w:vAlign w:val="center"/>
          </w:tcPr>
          <w:p w14:paraId="69C3B4A8">
            <w:pPr>
              <w:keepNext w:val="0"/>
              <w:keepLines w:val="0"/>
              <w:widowControl w:val="0"/>
              <w:suppressLineNumbers w:val="0"/>
              <w:spacing w:before="0" w:beforeAutospacing="0" w:after="0" w:afterAutospacing="0"/>
              <w:ind w:left="0" w:leftChars="0" w:right="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16</w:t>
            </w:r>
          </w:p>
        </w:tc>
      </w:tr>
      <w:tr w14:paraId="06686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14:paraId="60CF030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5</w:t>
            </w:r>
          </w:p>
        </w:tc>
        <w:tc>
          <w:tcPr>
            <w:tcW w:w="1488" w:type="dxa"/>
          </w:tcPr>
          <w:p w14:paraId="52BFE5DB">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p>
          <w:p w14:paraId="5A8EAD1F">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p>
          <w:p w14:paraId="5376D373">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演示文稿PowerPoint</w:t>
            </w:r>
          </w:p>
        </w:tc>
        <w:tc>
          <w:tcPr>
            <w:tcW w:w="1584" w:type="dxa"/>
            <w:vAlign w:val="center"/>
          </w:tcPr>
          <w:p w14:paraId="2F3ECCA7">
            <w:pPr>
              <w:keepNext w:val="0"/>
              <w:keepLines w:val="0"/>
              <w:suppressLineNumbers w:val="0"/>
              <w:spacing w:before="0" w:beforeAutospacing="0" w:after="0" w:afterAutospacing="0"/>
              <w:ind w:left="0" w:right="0"/>
              <w:jc w:val="left"/>
              <w:rPr>
                <w:rFonts w:hint="default" w:ascii="宋体" w:hAnsi="宋体" w:cs="Times New Roman"/>
                <w:color w:val="000000"/>
                <w:kern w:val="0"/>
                <w:szCs w:val="21"/>
              </w:rPr>
            </w:pPr>
            <w:r>
              <w:rPr>
                <w:rFonts w:hint="default" w:ascii="宋体" w:hAnsi="宋体" w:cs="Times New Roman"/>
                <w:bCs/>
                <w:color w:val="000000"/>
                <w:kern w:val="0"/>
                <w:szCs w:val="21"/>
              </w:rPr>
              <w:t>PowerPoint</w:t>
            </w:r>
            <w:r>
              <w:rPr>
                <w:rFonts w:hint="eastAsia" w:ascii="宋体" w:hAnsi="宋体" w:cs="Times New Roman"/>
                <w:bCs/>
                <w:color w:val="000000"/>
                <w:kern w:val="0"/>
                <w:szCs w:val="21"/>
              </w:rPr>
              <w:t>概述；演示文稿的创建；幻灯片的编辑；演示文稿的修饰；设计演示文稿的放映效果；放映演示文稿</w:t>
            </w:r>
          </w:p>
        </w:tc>
        <w:tc>
          <w:tcPr>
            <w:tcW w:w="2543" w:type="dxa"/>
            <w:vAlign w:val="center"/>
          </w:tcPr>
          <w:p w14:paraId="28DF6330">
            <w:pPr>
              <w:keepNext w:val="0"/>
              <w:keepLines w:val="0"/>
              <w:suppressLineNumbers w:val="0"/>
              <w:spacing w:before="0" w:beforeAutospacing="0" w:after="0" w:afterAutospacing="0"/>
              <w:ind w:left="0" w:right="0"/>
              <w:jc w:val="left"/>
              <w:rPr>
                <w:rFonts w:hint="default" w:ascii="宋体" w:hAnsi="宋体" w:cs="Times New Roman"/>
                <w:bCs/>
                <w:szCs w:val="21"/>
              </w:rPr>
            </w:pPr>
            <w:r>
              <w:rPr>
                <w:rFonts w:hint="default" w:ascii="宋体" w:hAnsi="宋体" w:cs="Times New Roman"/>
                <w:bCs/>
                <w:iCs/>
                <w:szCs w:val="21"/>
              </w:rPr>
              <w:t>PowerPoint</w:t>
            </w:r>
            <w:r>
              <w:rPr>
                <w:rFonts w:hint="eastAsia" w:ascii="宋体" w:hAnsi="宋体" w:cs="Times New Roman"/>
                <w:bCs/>
                <w:iCs/>
                <w:szCs w:val="21"/>
              </w:rPr>
              <w:t>特点、启动、窗口；演示文稿的制作方法；使用不同视图观察演示文稿；</w:t>
            </w:r>
            <w:r>
              <w:rPr>
                <w:rFonts w:hint="eastAsia" w:ascii="宋体" w:hAnsi="宋体" w:cs="Times New Roman"/>
                <w:bCs/>
                <w:szCs w:val="21"/>
              </w:rPr>
              <w:t>创建幻灯片；复制、删除、移动幻灯片；隐藏幻灯片；插入对象；幻灯片格式化；</w:t>
            </w:r>
            <w:r>
              <w:rPr>
                <w:rFonts w:hint="default" w:ascii="宋体" w:hAnsi="宋体" w:cs="Times New Roman"/>
                <w:bCs/>
                <w:szCs w:val="21"/>
              </w:rPr>
              <w:t xml:space="preserve"> 设置演示文稿的外观</w:t>
            </w:r>
            <w:r>
              <w:rPr>
                <w:rFonts w:hint="eastAsia" w:ascii="宋体" w:hAnsi="宋体" w:cs="Times New Roman"/>
                <w:bCs/>
                <w:szCs w:val="21"/>
              </w:rPr>
              <w:t>、切换效果、动画效果；创建超级链接；设置动作按钮；放映幻灯片</w:t>
            </w:r>
          </w:p>
        </w:tc>
        <w:tc>
          <w:tcPr>
            <w:tcW w:w="1465" w:type="dxa"/>
            <w:vAlign w:val="center"/>
          </w:tcPr>
          <w:p w14:paraId="6BABA66E">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打字速度；</w:t>
            </w:r>
          </w:p>
          <w:p w14:paraId="2403521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计算机操作技能（幻灯片制作；幻灯片设计；幻灯片放映）</w:t>
            </w:r>
          </w:p>
        </w:tc>
        <w:tc>
          <w:tcPr>
            <w:tcW w:w="1559" w:type="dxa"/>
            <w:vAlign w:val="center"/>
          </w:tcPr>
          <w:p w14:paraId="6C4E307B">
            <w:pPr>
              <w:keepNext w:val="0"/>
              <w:keepLines w:val="0"/>
              <w:suppressLineNumbers w:val="0"/>
              <w:spacing w:before="0" w:beforeAutospacing="0" w:after="0" w:afterAutospacing="0"/>
              <w:ind w:left="0" w:right="0"/>
              <w:jc w:val="left"/>
              <w:rPr>
                <w:rFonts w:hint="default" w:ascii="宋体" w:hAnsi="宋体" w:cs="Times New Roman"/>
                <w:bCs/>
                <w:color w:val="000000"/>
                <w:kern w:val="0"/>
                <w:szCs w:val="21"/>
              </w:rPr>
            </w:pPr>
          </w:p>
          <w:p w14:paraId="344AEEA6">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bCs/>
                <w:color w:val="000000"/>
                <w:kern w:val="0"/>
                <w:szCs w:val="21"/>
              </w:rPr>
              <w:t>幻灯片的编辑；演示文稿的修饰；设计演示文稿的放映效果；放映演示文稿</w:t>
            </w:r>
          </w:p>
        </w:tc>
        <w:tc>
          <w:tcPr>
            <w:tcW w:w="1068" w:type="dxa"/>
            <w:vAlign w:val="center"/>
          </w:tcPr>
          <w:p w14:paraId="0F7E118C">
            <w:pPr>
              <w:keepNext w:val="0"/>
              <w:keepLines w:val="0"/>
              <w:suppressLineNumbers w:val="0"/>
              <w:spacing w:before="0" w:beforeAutospacing="0" w:after="0" w:afterAutospacing="0"/>
              <w:ind w:left="0" w:right="0"/>
              <w:jc w:val="left"/>
              <w:rPr>
                <w:rFonts w:hint="default" w:ascii="宋体" w:hAnsi="宋体" w:cs="Times New Roman"/>
                <w:szCs w:val="21"/>
              </w:rPr>
            </w:pPr>
          </w:p>
          <w:p w14:paraId="7BE91F55">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案例分析</w:t>
            </w:r>
          </w:p>
          <w:p w14:paraId="6D12EB31">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相互探讨</w:t>
            </w:r>
          </w:p>
          <w:p w14:paraId="2FC2282A">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场景训练</w:t>
            </w:r>
          </w:p>
        </w:tc>
        <w:tc>
          <w:tcPr>
            <w:tcW w:w="638" w:type="dxa"/>
            <w:vAlign w:val="center"/>
          </w:tcPr>
          <w:p w14:paraId="66996626">
            <w:pPr>
              <w:keepNext w:val="0"/>
              <w:keepLines w:val="0"/>
              <w:widowControl w:val="0"/>
              <w:suppressLineNumbers w:val="0"/>
              <w:spacing w:before="0" w:beforeAutospacing="0" w:after="0" w:afterAutospacing="0"/>
              <w:ind w:left="0" w:leftChars="0" w:right="0"/>
              <w:jc w:val="left"/>
              <w:rPr>
                <w:rFonts w:hint="default" w:ascii="宋体" w:hAnsi="宋体" w:eastAsia="宋体" w:cs="宋体"/>
                <w:kern w:val="2"/>
                <w:sz w:val="21"/>
                <w:szCs w:val="21"/>
                <w:lang w:val="en-US" w:eastAsia="zh-CN" w:bidi="ar-SA"/>
              </w:rPr>
            </w:pPr>
          </w:p>
          <w:p w14:paraId="0172E233">
            <w:pPr>
              <w:keepNext w:val="0"/>
              <w:keepLines w:val="0"/>
              <w:widowControl w:val="0"/>
              <w:suppressLineNumbers w:val="0"/>
              <w:spacing w:before="0" w:beforeAutospacing="0" w:after="0" w:afterAutospacing="0"/>
              <w:ind w:left="0" w:leftChars="0" w:right="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r>
      <w:tr w14:paraId="7029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4" w:hRule="atLeast"/>
          <w:jc w:val="center"/>
        </w:trPr>
        <w:tc>
          <w:tcPr>
            <w:tcW w:w="421" w:type="dxa"/>
            <w:vAlign w:val="center"/>
          </w:tcPr>
          <w:p w14:paraId="44963C50">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6</w:t>
            </w:r>
          </w:p>
        </w:tc>
        <w:tc>
          <w:tcPr>
            <w:tcW w:w="1488" w:type="dxa"/>
          </w:tcPr>
          <w:p w14:paraId="4DF77562">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p>
          <w:p w14:paraId="792828BF">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p>
          <w:p w14:paraId="298FB307">
            <w:pPr>
              <w:keepNext w:val="0"/>
              <w:keepLines w:val="0"/>
              <w:widowControl w:val="0"/>
              <w:suppressLineNumbers w:val="0"/>
              <w:spacing w:before="0" w:beforeAutospacing="0" w:after="120" w:afterAutospacing="0"/>
              <w:ind w:left="0" w:leftChars="0" w:right="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网页设计基础</w:t>
            </w:r>
          </w:p>
        </w:tc>
        <w:tc>
          <w:tcPr>
            <w:tcW w:w="1584" w:type="dxa"/>
            <w:vAlign w:val="center"/>
          </w:tcPr>
          <w:p w14:paraId="0F57EB54">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color w:val="000000"/>
                <w:kern w:val="0"/>
                <w:szCs w:val="21"/>
              </w:rPr>
              <w:t>网页基础；网页布局；超链接的建立和设置</w:t>
            </w:r>
          </w:p>
        </w:tc>
        <w:tc>
          <w:tcPr>
            <w:tcW w:w="2543" w:type="dxa"/>
            <w:vAlign w:val="center"/>
          </w:tcPr>
          <w:p w14:paraId="076CF821">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网页编辑；表格应用；</w:t>
            </w:r>
            <w:r>
              <w:rPr>
                <w:rFonts w:hint="eastAsia" w:ascii="宋体" w:hAnsi="宋体" w:cs="Times New Roman"/>
                <w:color w:val="000000"/>
                <w:kern w:val="0"/>
                <w:szCs w:val="21"/>
              </w:rPr>
              <w:t>超链接的建立和设置</w:t>
            </w:r>
          </w:p>
        </w:tc>
        <w:tc>
          <w:tcPr>
            <w:tcW w:w="1465" w:type="dxa"/>
            <w:vAlign w:val="center"/>
          </w:tcPr>
          <w:p w14:paraId="09F1C6A1">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打字速度；</w:t>
            </w:r>
          </w:p>
          <w:p w14:paraId="67AD2855">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计算机操作技能（Dreamweaver编辑并设计网页）；软件开发技能</w:t>
            </w:r>
          </w:p>
        </w:tc>
        <w:tc>
          <w:tcPr>
            <w:tcW w:w="1559" w:type="dxa"/>
            <w:vAlign w:val="center"/>
          </w:tcPr>
          <w:p w14:paraId="0EE68CF6">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网页编辑；表格应用；</w:t>
            </w:r>
            <w:r>
              <w:rPr>
                <w:rFonts w:hint="eastAsia" w:ascii="宋体" w:hAnsi="宋体" w:cs="Times New Roman"/>
                <w:color w:val="000000"/>
                <w:kern w:val="0"/>
                <w:szCs w:val="21"/>
              </w:rPr>
              <w:t>超链接的建立和设置</w:t>
            </w:r>
          </w:p>
        </w:tc>
        <w:tc>
          <w:tcPr>
            <w:tcW w:w="1068" w:type="dxa"/>
            <w:vAlign w:val="center"/>
          </w:tcPr>
          <w:p w14:paraId="7813547E">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案例分析</w:t>
            </w:r>
          </w:p>
          <w:p w14:paraId="67EC1A26">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相互探讨</w:t>
            </w:r>
          </w:p>
          <w:p w14:paraId="1B3C08F2">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Times New Roman"/>
                <w:szCs w:val="21"/>
              </w:rPr>
              <w:t>场景训练</w:t>
            </w:r>
          </w:p>
        </w:tc>
        <w:tc>
          <w:tcPr>
            <w:tcW w:w="638" w:type="dxa"/>
            <w:vAlign w:val="center"/>
          </w:tcPr>
          <w:p w14:paraId="58D2A05A">
            <w:pPr>
              <w:keepNext w:val="0"/>
              <w:keepLines w:val="0"/>
              <w:widowControl w:val="0"/>
              <w:suppressLineNumbers w:val="0"/>
              <w:spacing w:before="0" w:beforeAutospacing="0" w:after="0" w:afterAutospacing="0"/>
              <w:ind w:left="0" w:leftChars="0" w:right="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w:t>
            </w:r>
          </w:p>
        </w:tc>
      </w:tr>
      <w:tr w14:paraId="6DF5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8" w:hRule="atLeast"/>
          <w:jc w:val="center"/>
        </w:trPr>
        <w:tc>
          <w:tcPr>
            <w:tcW w:w="421" w:type="dxa"/>
            <w:vAlign w:val="center"/>
          </w:tcPr>
          <w:p w14:paraId="15995708">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7</w:t>
            </w:r>
          </w:p>
          <w:p w14:paraId="1D45192D">
            <w:pPr>
              <w:keepNext w:val="0"/>
              <w:keepLines w:val="0"/>
              <w:suppressLineNumbers w:val="0"/>
              <w:spacing w:before="0" w:beforeAutospacing="0" w:after="0" w:afterAutospacing="0"/>
              <w:ind w:left="0" w:right="0"/>
              <w:jc w:val="left"/>
              <w:rPr>
                <w:rFonts w:hint="default" w:ascii="宋体" w:hAnsi="宋体" w:cs="宋体"/>
                <w:szCs w:val="21"/>
              </w:rPr>
            </w:pPr>
          </w:p>
        </w:tc>
        <w:tc>
          <w:tcPr>
            <w:tcW w:w="1488" w:type="dxa"/>
          </w:tcPr>
          <w:p w14:paraId="0FD084B4">
            <w:pPr>
              <w:keepNext w:val="0"/>
              <w:keepLines w:val="0"/>
              <w:suppressLineNumbers w:val="0"/>
              <w:spacing w:before="0" w:beforeAutospacing="0" w:after="0" w:afterAutospacing="0"/>
              <w:ind w:left="0" w:right="0"/>
              <w:jc w:val="left"/>
              <w:rPr>
                <w:rFonts w:hint="default" w:ascii="宋体" w:hAnsi="宋体" w:cs="Times New Roman"/>
                <w:szCs w:val="21"/>
              </w:rPr>
            </w:pPr>
          </w:p>
          <w:p w14:paraId="4E79CF05">
            <w:pPr>
              <w:keepNext w:val="0"/>
              <w:keepLines w:val="0"/>
              <w:suppressLineNumbers w:val="0"/>
              <w:spacing w:before="0" w:beforeAutospacing="0" w:after="0" w:afterAutospacing="0"/>
              <w:ind w:left="0" w:right="0"/>
              <w:jc w:val="left"/>
              <w:rPr>
                <w:rFonts w:hint="default" w:ascii="宋体" w:hAnsi="宋体" w:cs="Times New Roman"/>
                <w:szCs w:val="21"/>
              </w:rPr>
            </w:pPr>
          </w:p>
          <w:p w14:paraId="2ECA97B6">
            <w:pPr>
              <w:keepNext w:val="0"/>
              <w:keepLines w:val="0"/>
              <w:suppressLineNumbers w:val="0"/>
              <w:spacing w:before="0" w:beforeAutospacing="0" w:after="0" w:afterAutospacing="0"/>
              <w:ind w:left="0" w:right="0"/>
              <w:jc w:val="left"/>
              <w:rPr>
                <w:rFonts w:hint="default" w:ascii="宋体" w:hAnsi="宋体" w:cs="Times New Roman"/>
                <w:szCs w:val="21"/>
              </w:rPr>
            </w:pPr>
          </w:p>
          <w:p w14:paraId="64C9E194">
            <w:pPr>
              <w:keepNext w:val="0"/>
              <w:keepLines w:val="0"/>
              <w:suppressLineNumbers w:val="0"/>
              <w:spacing w:before="0" w:beforeAutospacing="0" w:after="0" w:afterAutospacing="0"/>
              <w:ind w:left="0" w:right="0"/>
              <w:jc w:val="left"/>
              <w:rPr>
                <w:rFonts w:hint="default" w:ascii="宋体" w:hAnsi="宋体" w:cs="Times New Roman"/>
                <w:szCs w:val="21"/>
              </w:rPr>
            </w:pPr>
          </w:p>
          <w:p w14:paraId="6DB0A167">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多媒体技术与应用</w:t>
            </w:r>
          </w:p>
        </w:tc>
        <w:tc>
          <w:tcPr>
            <w:tcW w:w="1584" w:type="dxa"/>
            <w:vAlign w:val="center"/>
          </w:tcPr>
          <w:p w14:paraId="10D562F6">
            <w:pPr>
              <w:keepNext w:val="0"/>
              <w:keepLines w:val="0"/>
              <w:suppressLineNumbers w:val="0"/>
              <w:spacing w:before="0" w:beforeAutospacing="0" w:after="0" w:afterAutospacing="0"/>
              <w:ind w:left="0" w:right="0"/>
              <w:jc w:val="left"/>
              <w:rPr>
                <w:rFonts w:hint="default" w:ascii="宋体" w:hAnsi="宋体" w:cs="Times New Roman"/>
                <w:szCs w:val="21"/>
              </w:rPr>
            </w:pPr>
            <w:r>
              <w:rPr>
                <w:rFonts w:hint="default" w:ascii="宋体" w:hAnsi="宋体" w:cs="Times New Roman"/>
                <w:szCs w:val="21"/>
              </w:rPr>
              <w:t>多媒体技术的基本概念</w:t>
            </w:r>
            <w:r>
              <w:rPr>
                <w:rFonts w:hint="eastAsia" w:ascii="宋体" w:hAnsi="宋体" w:cs="Times New Roman"/>
                <w:szCs w:val="21"/>
              </w:rPr>
              <w:t>；</w:t>
            </w:r>
            <w:r>
              <w:rPr>
                <w:rFonts w:hint="default" w:ascii="宋体" w:hAnsi="宋体" w:cs="Times New Roman"/>
                <w:szCs w:val="21"/>
              </w:rPr>
              <w:t>图像与图</w:t>
            </w:r>
            <w:r>
              <w:rPr>
                <w:rFonts w:hint="eastAsia" w:ascii="宋体" w:hAnsi="宋体" w:cs="Times New Roman"/>
                <w:szCs w:val="21"/>
              </w:rPr>
              <w:t>像；</w:t>
            </w:r>
            <w:r>
              <w:rPr>
                <w:rFonts w:hint="default" w:ascii="宋体" w:hAnsi="宋体" w:cs="Times New Roman"/>
                <w:szCs w:val="21"/>
              </w:rPr>
              <w:t>视频</w:t>
            </w:r>
            <w:r>
              <w:rPr>
                <w:rFonts w:hint="eastAsia" w:ascii="宋体" w:hAnsi="宋体" w:cs="Times New Roman"/>
                <w:szCs w:val="21"/>
              </w:rPr>
              <w:t>；</w:t>
            </w:r>
            <w:r>
              <w:rPr>
                <w:rFonts w:hint="default" w:ascii="宋体" w:hAnsi="宋体" w:cs="Times New Roman"/>
                <w:szCs w:val="21"/>
              </w:rPr>
              <w:t>文本信息的数字化</w:t>
            </w:r>
            <w:r>
              <w:rPr>
                <w:rFonts w:hint="eastAsia" w:ascii="宋体" w:hAnsi="宋体" w:cs="Times New Roman"/>
                <w:szCs w:val="21"/>
              </w:rPr>
              <w:t>；</w:t>
            </w:r>
            <w:r>
              <w:rPr>
                <w:rFonts w:hint="default" w:ascii="宋体" w:hAnsi="宋体" w:cs="Times New Roman"/>
                <w:szCs w:val="21"/>
              </w:rPr>
              <w:t>音频</w:t>
            </w:r>
          </w:p>
        </w:tc>
        <w:tc>
          <w:tcPr>
            <w:tcW w:w="2543" w:type="dxa"/>
            <w:vAlign w:val="center"/>
          </w:tcPr>
          <w:p w14:paraId="233F338F">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熟悉多媒体技术的基本概念和技术指标，理解</w:t>
            </w:r>
            <w:r>
              <w:rPr>
                <w:rFonts w:hint="default" w:ascii="宋体" w:hAnsi="宋体" w:cs="Times New Roman"/>
                <w:szCs w:val="21"/>
              </w:rPr>
              <w:t>各种类型媒体</w:t>
            </w:r>
            <w:r>
              <w:rPr>
                <w:rFonts w:hint="eastAsia" w:ascii="宋体" w:hAnsi="宋体" w:cs="Times New Roman"/>
                <w:szCs w:val="21"/>
              </w:rPr>
              <w:t>的</w:t>
            </w:r>
            <w:r>
              <w:rPr>
                <w:rFonts w:hint="default" w:ascii="宋体" w:hAnsi="宋体" w:cs="Times New Roman"/>
                <w:szCs w:val="21"/>
              </w:rPr>
              <w:t>数字化编码</w:t>
            </w:r>
            <w:r>
              <w:rPr>
                <w:rFonts w:hint="eastAsia" w:ascii="宋体" w:hAnsi="宋体" w:cs="Times New Roman"/>
                <w:szCs w:val="21"/>
              </w:rPr>
              <w:t>、</w:t>
            </w:r>
            <w:r>
              <w:rPr>
                <w:rFonts w:hint="default" w:ascii="宋体" w:hAnsi="宋体" w:cs="Times New Roman"/>
                <w:szCs w:val="21"/>
              </w:rPr>
              <w:t>存储、处理的工作流程，</w:t>
            </w:r>
            <w:r>
              <w:rPr>
                <w:rFonts w:hint="eastAsia" w:ascii="宋体" w:hAnsi="宋体" w:cs="Times New Roman"/>
                <w:szCs w:val="21"/>
              </w:rPr>
              <w:t>以及几类常用媒体的技术指标，了解常见的多媒体</w:t>
            </w:r>
            <w:r>
              <w:rPr>
                <w:rFonts w:hint="default" w:ascii="宋体" w:hAnsi="宋体" w:cs="Times New Roman"/>
                <w:szCs w:val="21"/>
              </w:rPr>
              <w:t>编辑软件</w:t>
            </w:r>
            <w:r>
              <w:rPr>
                <w:rFonts w:hint="eastAsia" w:ascii="宋体" w:hAnsi="宋体" w:cs="Times New Roman"/>
                <w:szCs w:val="21"/>
              </w:rPr>
              <w:t>，</w:t>
            </w:r>
            <w:r>
              <w:rPr>
                <w:rFonts w:hint="default" w:ascii="宋体" w:hAnsi="宋体" w:cs="Times New Roman"/>
                <w:szCs w:val="21"/>
              </w:rPr>
              <w:t>了解图形的绘制原理</w:t>
            </w:r>
            <w:r>
              <w:rPr>
                <w:rFonts w:hint="eastAsia" w:ascii="宋体" w:hAnsi="宋体" w:cs="Times New Roman"/>
                <w:szCs w:val="21"/>
              </w:rPr>
              <w:t>。</w:t>
            </w:r>
          </w:p>
        </w:tc>
        <w:tc>
          <w:tcPr>
            <w:tcW w:w="1465" w:type="dxa"/>
            <w:vAlign w:val="center"/>
          </w:tcPr>
          <w:p w14:paraId="02594A7F">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打字速度；</w:t>
            </w:r>
          </w:p>
          <w:p w14:paraId="2235D911">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宋体"/>
                <w:szCs w:val="21"/>
              </w:rPr>
              <w:t>计算机操作技能（正确处理音频、视频等多媒体文件的技能）</w:t>
            </w:r>
          </w:p>
        </w:tc>
        <w:tc>
          <w:tcPr>
            <w:tcW w:w="1559" w:type="dxa"/>
            <w:vAlign w:val="center"/>
          </w:tcPr>
          <w:p w14:paraId="5836C483">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多媒体技术的基本概念、各类型信息的数字化编码、存储和数字化处理的工作流程，常用媒体的技术指标</w:t>
            </w:r>
          </w:p>
        </w:tc>
        <w:tc>
          <w:tcPr>
            <w:tcW w:w="1068" w:type="dxa"/>
            <w:vAlign w:val="center"/>
          </w:tcPr>
          <w:p w14:paraId="2B8D093D">
            <w:pPr>
              <w:keepNext w:val="0"/>
              <w:keepLines w:val="0"/>
              <w:suppressLineNumbers w:val="0"/>
              <w:spacing w:before="0" w:beforeAutospacing="0" w:after="0" w:afterAutospacing="0"/>
              <w:ind w:left="0" w:right="0"/>
              <w:jc w:val="left"/>
              <w:rPr>
                <w:rFonts w:hint="default" w:ascii="宋体" w:hAnsi="宋体" w:cs="Times New Roman"/>
                <w:szCs w:val="21"/>
              </w:rPr>
            </w:pPr>
          </w:p>
          <w:p w14:paraId="520F6654">
            <w:pPr>
              <w:keepNext w:val="0"/>
              <w:keepLines w:val="0"/>
              <w:suppressLineNumbers w:val="0"/>
              <w:spacing w:before="0" w:beforeAutospacing="0" w:after="0" w:afterAutospacing="0"/>
              <w:ind w:left="0" w:right="0"/>
              <w:jc w:val="left"/>
              <w:rPr>
                <w:rFonts w:hint="default" w:ascii="宋体" w:hAnsi="宋体" w:cs="Times New Roman"/>
                <w:szCs w:val="21"/>
              </w:rPr>
            </w:pPr>
          </w:p>
          <w:p w14:paraId="1CA2FD04">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案例分析</w:t>
            </w:r>
          </w:p>
          <w:p w14:paraId="1D8BE1C9">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应用探讨</w:t>
            </w:r>
          </w:p>
          <w:p w14:paraId="7354F7AA">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动手实践</w:t>
            </w:r>
          </w:p>
        </w:tc>
        <w:tc>
          <w:tcPr>
            <w:tcW w:w="638" w:type="dxa"/>
            <w:vAlign w:val="center"/>
          </w:tcPr>
          <w:p w14:paraId="1FA7289C">
            <w:pPr>
              <w:keepNext w:val="0"/>
              <w:keepLines w:val="0"/>
              <w:suppressLineNumbers w:val="0"/>
              <w:spacing w:before="0" w:beforeAutospacing="0" w:after="0" w:afterAutospacing="0"/>
              <w:ind w:left="0" w:right="0"/>
              <w:jc w:val="left"/>
              <w:rPr>
                <w:rFonts w:hint="default" w:ascii="宋体" w:hAnsi="宋体" w:cs="Times New Roman"/>
                <w:szCs w:val="21"/>
              </w:rPr>
            </w:pPr>
          </w:p>
          <w:p w14:paraId="6A757E49">
            <w:pPr>
              <w:keepNext w:val="0"/>
              <w:keepLines w:val="0"/>
              <w:suppressLineNumbers w:val="0"/>
              <w:spacing w:before="0" w:beforeAutospacing="0" w:after="0" w:afterAutospacing="0"/>
              <w:ind w:left="0" w:right="0"/>
              <w:jc w:val="left"/>
              <w:rPr>
                <w:rFonts w:hint="default" w:ascii="宋体" w:hAnsi="宋体" w:cs="Times New Roman"/>
                <w:szCs w:val="21"/>
              </w:rPr>
            </w:pPr>
          </w:p>
          <w:p w14:paraId="23687ABE">
            <w:pPr>
              <w:keepNext w:val="0"/>
              <w:keepLines w:val="0"/>
              <w:suppressLineNumbers w:val="0"/>
              <w:spacing w:before="0" w:beforeAutospacing="0" w:after="0" w:afterAutospacing="0"/>
              <w:ind w:left="0" w:right="0"/>
              <w:jc w:val="left"/>
              <w:rPr>
                <w:rFonts w:hint="default" w:ascii="宋体" w:hAnsi="宋体" w:cs="Times New Roman"/>
                <w:szCs w:val="21"/>
              </w:rPr>
            </w:pPr>
          </w:p>
          <w:p w14:paraId="6EB9B36A">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8</w:t>
            </w:r>
          </w:p>
        </w:tc>
      </w:tr>
      <w:tr w14:paraId="2C4C8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 w:type="dxa"/>
            <w:vAlign w:val="center"/>
          </w:tcPr>
          <w:p w14:paraId="029EB199">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8</w:t>
            </w:r>
          </w:p>
        </w:tc>
        <w:tc>
          <w:tcPr>
            <w:tcW w:w="1488" w:type="dxa"/>
          </w:tcPr>
          <w:p w14:paraId="0F880535">
            <w:pPr>
              <w:keepNext w:val="0"/>
              <w:keepLines w:val="0"/>
              <w:suppressLineNumbers w:val="0"/>
              <w:spacing w:before="0" w:beforeAutospacing="0" w:after="0" w:afterAutospacing="0"/>
              <w:ind w:left="0" w:right="0"/>
              <w:jc w:val="left"/>
              <w:rPr>
                <w:rFonts w:hint="default" w:ascii="宋体" w:hAnsi="宋体" w:cs="Times New Roman"/>
                <w:szCs w:val="21"/>
              </w:rPr>
            </w:pPr>
          </w:p>
          <w:p w14:paraId="7B58FB5D">
            <w:pPr>
              <w:keepNext w:val="0"/>
              <w:keepLines w:val="0"/>
              <w:suppressLineNumbers w:val="0"/>
              <w:spacing w:before="0" w:beforeAutospacing="0" w:after="0" w:afterAutospacing="0"/>
              <w:ind w:left="0" w:right="0"/>
              <w:jc w:val="left"/>
              <w:rPr>
                <w:rFonts w:hint="default" w:ascii="宋体" w:hAnsi="宋体" w:cs="Times New Roman"/>
                <w:szCs w:val="21"/>
              </w:rPr>
            </w:pPr>
          </w:p>
          <w:p w14:paraId="2CB86EC1">
            <w:pPr>
              <w:keepNext w:val="0"/>
              <w:keepLines w:val="0"/>
              <w:suppressLineNumbers w:val="0"/>
              <w:spacing w:before="0" w:beforeAutospacing="0" w:after="0" w:afterAutospacing="0"/>
              <w:ind w:left="0" w:right="0"/>
              <w:jc w:val="left"/>
              <w:rPr>
                <w:rFonts w:hint="default" w:ascii="宋体" w:hAnsi="宋体" w:cs="Times New Roman"/>
                <w:szCs w:val="21"/>
              </w:rPr>
            </w:pPr>
          </w:p>
          <w:p w14:paraId="291B984F">
            <w:pPr>
              <w:keepNext w:val="0"/>
              <w:keepLines w:val="0"/>
              <w:suppressLineNumbers w:val="0"/>
              <w:spacing w:before="0" w:beforeAutospacing="0" w:after="0" w:afterAutospacing="0"/>
              <w:ind w:left="0" w:right="0"/>
              <w:jc w:val="left"/>
              <w:rPr>
                <w:rFonts w:hint="default" w:ascii="宋体" w:hAnsi="宋体" w:cs="Times New Roman"/>
                <w:szCs w:val="21"/>
              </w:rPr>
            </w:pPr>
          </w:p>
          <w:p w14:paraId="1A4E99B2">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Internet基础</w:t>
            </w:r>
          </w:p>
        </w:tc>
        <w:tc>
          <w:tcPr>
            <w:tcW w:w="1584" w:type="dxa"/>
          </w:tcPr>
          <w:p w14:paraId="2182CBF6">
            <w:pPr>
              <w:keepNext w:val="0"/>
              <w:keepLines w:val="0"/>
              <w:suppressLineNumbers w:val="0"/>
              <w:spacing w:before="0" w:beforeAutospacing="0" w:after="0" w:afterAutospacing="0"/>
              <w:ind w:left="0" w:right="0"/>
              <w:jc w:val="left"/>
              <w:rPr>
                <w:rFonts w:hint="default" w:ascii="宋体" w:hAnsi="宋体" w:cs="Times New Roman"/>
                <w:szCs w:val="21"/>
              </w:rPr>
            </w:pPr>
          </w:p>
          <w:p w14:paraId="7FF3E6DB">
            <w:pPr>
              <w:keepNext w:val="0"/>
              <w:keepLines w:val="0"/>
              <w:suppressLineNumbers w:val="0"/>
              <w:spacing w:before="0" w:beforeAutospacing="0" w:after="0" w:afterAutospacing="0"/>
              <w:ind w:left="0" w:right="0"/>
              <w:jc w:val="left"/>
              <w:rPr>
                <w:rFonts w:hint="default" w:ascii="宋体" w:hAnsi="宋体" w:cs="Times New Roman"/>
                <w:szCs w:val="21"/>
              </w:rPr>
            </w:pPr>
          </w:p>
          <w:p w14:paraId="5C2AAE2E">
            <w:pPr>
              <w:keepNext w:val="0"/>
              <w:keepLines w:val="0"/>
              <w:suppressLineNumbers w:val="0"/>
              <w:spacing w:before="0" w:beforeAutospacing="0" w:after="0" w:afterAutospacing="0"/>
              <w:ind w:left="0" w:right="0"/>
              <w:jc w:val="left"/>
              <w:rPr>
                <w:rFonts w:hint="default" w:ascii="宋体" w:hAnsi="宋体" w:cs="Times New Roman"/>
                <w:szCs w:val="21"/>
              </w:rPr>
            </w:pPr>
          </w:p>
          <w:p w14:paraId="12F887FD">
            <w:pPr>
              <w:keepNext w:val="0"/>
              <w:keepLines w:val="0"/>
              <w:suppressLineNumbers w:val="0"/>
              <w:spacing w:before="0" w:beforeAutospacing="0" w:after="0" w:afterAutospacing="0"/>
              <w:ind w:left="0" w:right="0"/>
              <w:jc w:val="left"/>
              <w:rPr>
                <w:rFonts w:hint="default" w:ascii="宋体" w:hAnsi="宋体" w:cs="Times New Roman"/>
                <w:szCs w:val="21"/>
              </w:rPr>
            </w:pPr>
            <w:r>
              <w:rPr>
                <w:rFonts w:hint="default" w:ascii="宋体" w:hAnsi="宋体" w:cs="Times New Roman"/>
                <w:szCs w:val="21"/>
              </w:rPr>
              <w:t>计算机网络概述</w:t>
            </w:r>
            <w:r>
              <w:rPr>
                <w:rFonts w:hint="eastAsia" w:ascii="宋体" w:hAnsi="宋体" w:cs="Times New Roman"/>
                <w:szCs w:val="21"/>
              </w:rPr>
              <w:t>；</w:t>
            </w:r>
            <w:r>
              <w:rPr>
                <w:rFonts w:hint="default" w:ascii="宋体" w:hAnsi="宋体" w:cs="Times New Roman"/>
                <w:szCs w:val="21"/>
              </w:rPr>
              <w:t>网络的构成要素</w:t>
            </w:r>
            <w:r>
              <w:rPr>
                <w:rFonts w:hint="eastAsia" w:ascii="宋体" w:hAnsi="宋体" w:cs="Times New Roman"/>
                <w:szCs w:val="21"/>
              </w:rPr>
              <w:t>；</w:t>
            </w:r>
            <w:r>
              <w:rPr>
                <w:rFonts w:hint="default" w:ascii="宋体" w:hAnsi="宋体" w:cs="Times New Roman"/>
                <w:szCs w:val="21"/>
              </w:rPr>
              <w:t>局域网</w:t>
            </w:r>
            <w:r>
              <w:rPr>
                <w:rFonts w:hint="eastAsia" w:ascii="宋体" w:hAnsi="宋体" w:cs="Times New Roman"/>
                <w:szCs w:val="21"/>
              </w:rPr>
              <w:t>；</w:t>
            </w:r>
            <w:r>
              <w:rPr>
                <w:rFonts w:hint="default" w:ascii="宋体" w:hAnsi="宋体" w:cs="Times New Roman"/>
                <w:szCs w:val="21"/>
              </w:rPr>
              <w:t>Internet网络安全概述</w:t>
            </w:r>
          </w:p>
        </w:tc>
        <w:tc>
          <w:tcPr>
            <w:tcW w:w="2543" w:type="dxa"/>
            <w:vAlign w:val="center"/>
          </w:tcPr>
          <w:p w14:paraId="7B08B237">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了解计算机数据通信的基本概念、通信原理、相关技术和工作过程，了解计算机网络的基本概念、分类及组成，了解网络协议、TCP/IP 协议、IP 地址与域名等概念及其应用，了解</w:t>
            </w:r>
            <w:r>
              <w:rPr>
                <w:rFonts w:hint="default" w:ascii="宋体" w:hAnsi="宋体" w:cs="Times New Roman"/>
                <w:szCs w:val="21"/>
              </w:rPr>
              <w:t>网络架构，了解基本的网络安全</w:t>
            </w:r>
            <w:r>
              <w:rPr>
                <w:rFonts w:hint="eastAsia" w:ascii="宋体" w:hAnsi="宋体" w:cs="Times New Roman"/>
                <w:szCs w:val="21"/>
              </w:rPr>
              <w:t>知识。</w:t>
            </w:r>
          </w:p>
        </w:tc>
        <w:tc>
          <w:tcPr>
            <w:tcW w:w="1465" w:type="dxa"/>
            <w:vAlign w:val="center"/>
          </w:tcPr>
          <w:p w14:paraId="512C7967">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打字速度；</w:t>
            </w:r>
          </w:p>
          <w:p w14:paraId="1966B56F">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宋体"/>
                <w:szCs w:val="21"/>
              </w:rPr>
              <w:t>计算机操作技能（安全上网；网络的基础设置技能）</w:t>
            </w:r>
          </w:p>
        </w:tc>
        <w:tc>
          <w:tcPr>
            <w:tcW w:w="1559" w:type="dxa"/>
            <w:vAlign w:val="center"/>
          </w:tcPr>
          <w:p w14:paraId="276FB20D">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计算机网络的分类及数据通信的基本概念，了解 TCP/IP协议、IP地址与域名等概念和应用</w:t>
            </w:r>
          </w:p>
          <w:p w14:paraId="68A3FCEF">
            <w:pPr>
              <w:keepNext w:val="0"/>
              <w:keepLines w:val="0"/>
              <w:suppressLineNumbers w:val="0"/>
              <w:spacing w:before="0" w:beforeAutospacing="0" w:after="0" w:afterAutospacing="0"/>
              <w:ind w:left="0" w:right="0"/>
              <w:jc w:val="left"/>
              <w:rPr>
                <w:rFonts w:hint="default" w:ascii="宋体" w:hAnsi="宋体" w:cs="Times New Roman"/>
                <w:szCs w:val="21"/>
              </w:rPr>
            </w:pPr>
          </w:p>
        </w:tc>
        <w:tc>
          <w:tcPr>
            <w:tcW w:w="1068" w:type="dxa"/>
            <w:vAlign w:val="center"/>
          </w:tcPr>
          <w:p w14:paraId="2DD28A3F">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案例分析</w:t>
            </w:r>
          </w:p>
          <w:p w14:paraId="048E6E00">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应用分析</w:t>
            </w:r>
          </w:p>
          <w:p w14:paraId="6F0E9B61">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实践运用</w:t>
            </w:r>
          </w:p>
        </w:tc>
        <w:tc>
          <w:tcPr>
            <w:tcW w:w="638" w:type="dxa"/>
            <w:vAlign w:val="center"/>
          </w:tcPr>
          <w:p w14:paraId="2AF77D81">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4</w:t>
            </w:r>
          </w:p>
        </w:tc>
      </w:tr>
      <w:tr w14:paraId="0CE0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28" w:type="dxa"/>
            <w:gridSpan w:val="7"/>
          </w:tcPr>
          <w:p w14:paraId="4707118C">
            <w:pPr>
              <w:keepNext w:val="0"/>
              <w:keepLines w:val="0"/>
              <w:suppressLineNumbers w:val="0"/>
              <w:spacing w:before="0" w:beforeAutospacing="0" w:after="0" w:afterAutospacing="0"/>
              <w:ind w:left="0" w:right="0"/>
              <w:jc w:val="left"/>
              <w:rPr>
                <w:rFonts w:hint="default" w:ascii="宋体" w:hAnsi="宋体" w:cs="Times New Roman"/>
                <w:szCs w:val="21"/>
              </w:rPr>
            </w:pPr>
            <w:r>
              <w:rPr>
                <w:rFonts w:hint="eastAsia" w:ascii="宋体" w:hAnsi="宋体" w:cs="Times New Roman"/>
                <w:szCs w:val="21"/>
              </w:rPr>
              <w:t>合计</w:t>
            </w:r>
          </w:p>
        </w:tc>
        <w:tc>
          <w:tcPr>
            <w:tcW w:w="638" w:type="dxa"/>
          </w:tcPr>
          <w:p w14:paraId="70EA3A1C">
            <w:pPr>
              <w:keepNext w:val="0"/>
              <w:keepLines w:val="0"/>
              <w:widowControl w:val="0"/>
              <w:suppressLineNumbers w:val="0"/>
              <w:spacing w:before="0" w:beforeAutospacing="0" w:after="0" w:afterAutospacing="0"/>
              <w:ind w:left="0" w:leftChars="0" w:right="0"/>
              <w:jc w:val="left"/>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64</w:t>
            </w:r>
          </w:p>
        </w:tc>
      </w:tr>
    </w:tbl>
    <w:p w14:paraId="1683AA3D">
      <w:pPr>
        <w:rPr>
          <w:rFonts w:cs="Times New Roman"/>
          <w:vanish/>
          <w:sz w:val="16"/>
          <w:szCs w:val="16"/>
        </w:rPr>
      </w:pPr>
    </w:p>
    <w:tbl>
      <w:tblPr>
        <w:tblStyle w:val="25"/>
        <w:tblpPr w:leftFromText="180" w:rightFromText="180" w:vertAnchor="text" w:tblpX="10214" w:tblpY="-133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
      </w:tblGrid>
      <w:tr w14:paraId="27033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 w:hRule="atLeast"/>
        </w:trPr>
        <w:tc>
          <w:tcPr>
            <w:tcW w:w="435" w:type="dxa"/>
          </w:tcPr>
          <w:p w14:paraId="6BC89AE8">
            <w:pPr>
              <w:keepNext w:val="0"/>
              <w:keepLines w:val="0"/>
              <w:suppressLineNumbers w:val="0"/>
              <w:spacing w:before="0" w:beforeAutospacing="0" w:after="0" w:afterAutospacing="0"/>
              <w:ind w:left="0" w:right="0"/>
              <w:rPr>
                <w:rFonts w:hint="default" w:cs="Times New Roman"/>
                <w:sz w:val="24"/>
              </w:rPr>
            </w:pPr>
          </w:p>
        </w:tc>
      </w:tr>
    </w:tbl>
    <w:p w14:paraId="429D52F3">
      <w:pPr>
        <w:spacing w:line="360" w:lineRule="auto"/>
        <w:ind w:left="0" w:leftChars="0" w:firstLine="0" w:firstLineChars="0"/>
        <w:rPr>
          <w:rFonts w:hint="eastAsia" w:eastAsia="宋体" w:cs="Times New Roman"/>
          <w:sz w:val="24"/>
          <w:lang w:val="en-US" w:eastAsia="zh-CN"/>
        </w:rPr>
      </w:pPr>
      <w:r>
        <w:rPr>
          <w:rFonts w:hint="eastAsia" w:cs="Times New Roman"/>
          <w:sz w:val="24"/>
        </w:rPr>
        <w:t>执笔人：杨赫威                                  审核人：</w:t>
      </w:r>
      <w:r>
        <w:rPr>
          <w:rFonts w:hint="eastAsia" w:cs="Times New Roman"/>
          <w:sz w:val="24"/>
          <w:lang w:val="en-US" w:eastAsia="zh-CN"/>
        </w:rPr>
        <w:t>赵丽</w:t>
      </w:r>
    </w:p>
    <w:p w14:paraId="2EFC00A4">
      <w:pPr>
        <w:spacing w:line="360" w:lineRule="auto"/>
        <w:rPr>
          <w:rFonts w:hint="eastAsia" w:eastAsia="宋体" w:cs="Times New Roman"/>
          <w:sz w:val="24"/>
          <w:lang w:val="en-US" w:eastAsia="zh-CN"/>
        </w:rPr>
      </w:pPr>
      <w:r>
        <w:rPr>
          <w:rFonts w:hint="eastAsia" w:cs="Times New Roman"/>
          <w:sz w:val="24"/>
        </w:rPr>
        <w:t>制定（修订）日期：</w:t>
      </w:r>
      <w:r>
        <w:rPr>
          <w:rFonts w:hint="eastAsia" w:ascii="宋体" w:hAnsi="宋体" w:cs="宋体"/>
          <w:sz w:val="24"/>
        </w:rPr>
        <w:t>202</w:t>
      </w:r>
      <w:r>
        <w:rPr>
          <w:rFonts w:hint="eastAsia" w:ascii="宋体" w:hAnsi="宋体" w:cs="宋体"/>
          <w:sz w:val="24"/>
          <w:lang w:val="en-US" w:eastAsia="zh-CN"/>
        </w:rPr>
        <w:t>4</w:t>
      </w:r>
      <w:r>
        <w:rPr>
          <w:rFonts w:ascii="宋体" w:hAnsi="宋体" w:cs="宋体"/>
          <w:sz w:val="24"/>
        </w:rPr>
        <w:t>.</w:t>
      </w:r>
      <w:r>
        <w:rPr>
          <w:rFonts w:hint="eastAsia" w:ascii="宋体" w:hAnsi="宋体" w:cs="宋体"/>
          <w:sz w:val="24"/>
        </w:rPr>
        <w:t>0</w:t>
      </w:r>
      <w:r>
        <w:rPr>
          <w:rFonts w:hint="eastAsia" w:ascii="宋体" w:hAnsi="宋体" w:cs="宋体"/>
          <w:sz w:val="24"/>
          <w:lang w:val="en-US" w:eastAsia="zh-CN"/>
        </w:rPr>
        <w:t>8</w:t>
      </w:r>
    </w:p>
    <w:p w14:paraId="2331459B">
      <w:pPr>
        <w:keepNext/>
        <w:keepLines/>
        <w:widowControl w:val="0"/>
        <w:spacing w:line="360" w:lineRule="auto"/>
        <w:ind w:firstLine="0" w:firstLineChars="0"/>
        <w:jc w:val="center"/>
        <w:outlineLvl w:val="0"/>
        <w:rPr>
          <w:rFonts w:hint="eastAsia" w:ascii="Times New Roman" w:hAnsi="Times New Roman" w:eastAsia="黑体" w:cs="宋体"/>
          <w:b/>
          <w:bCs/>
          <w:color w:val="000000"/>
          <w:kern w:val="44"/>
          <w:sz w:val="84"/>
          <w:szCs w:val="84"/>
          <w:lang w:val="en-US" w:eastAsia="zh-CN" w:bidi="ar-SA"/>
        </w:rPr>
        <w:sectPr>
          <w:pgSz w:w="11906" w:h="16838"/>
          <w:pgMar w:top="1440" w:right="1800" w:bottom="1440" w:left="1800" w:header="851" w:footer="992" w:gutter="0"/>
          <w:cols w:space="425" w:num="1"/>
          <w:docGrid w:type="lines" w:linePitch="312" w:charSpace="0"/>
        </w:sectPr>
      </w:pPr>
    </w:p>
    <w:p w14:paraId="727491A4">
      <w:pPr>
        <w:keepNext/>
        <w:keepLines/>
        <w:widowControl w:val="0"/>
        <w:spacing w:line="360" w:lineRule="auto"/>
        <w:jc w:val="center"/>
        <w:outlineLvl w:val="0"/>
        <w:rPr>
          <w:rFonts w:ascii="黑体" w:hAnsi="Times New Roman" w:eastAsia="黑体" w:cs="Times New Roman"/>
          <w:b/>
          <w:bCs/>
          <w:kern w:val="44"/>
          <w:sz w:val="36"/>
          <w:szCs w:val="36"/>
          <w:lang w:val="en-US" w:eastAsia="zh-CN" w:bidi="ar-SA"/>
        </w:rPr>
      </w:pPr>
      <w:bookmarkStart w:id="120" w:name="_Toc24456"/>
      <w:bookmarkStart w:id="121" w:name="_Toc8626"/>
      <w:bookmarkStart w:id="122" w:name="_Toc23735"/>
      <w:bookmarkStart w:id="123" w:name="_Toc6940"/>
      <w:bookmarkStart w:id="124" w:name="_Toc23155"/>
      <w:bookmarkStart w:id="125" w:name="_Toc27388"/>
      <w:bookmarkStart w:id="126" w:name="_Toc24618"/>
      <w:bookmarkStart w:id="127" w:name="_Toc21461"/>
      <w:r>
        <w:rPr>
          <w:rFonts w:hint="eastAsia" w:ascii="黑体" w:hAnsi="Times New Roman" w:eastAsia="黑体" w:cs="Times New Roman"/>
          <w:b/>
          <w:bCs/>
          <w:kern w:val="44"/>
          <w:sz w:val="36"/>
          <w:szCs w:val="36"/>
          <w:lang w:val="en-US" w:eastAsia="zh-CN" w:bidi="ar-SA"/>
        </w:rPr>
        <w:t>《体育与健康》课程标准</w:t>
      </w:r>
      <w:bookmarkEnd w:id="120"/>
      <w:bookmarkEnd w:id="121"/>
      <w:bookmarkEnd w:id="122"/>
      <w:bookmarkEnd w:id="123"/>
      <w:bookmarkEnd w:id="124"/>
      <w:bookmarkEnd w:id="125"/>
      <w:bookmarkEnd w:id="126"/>
      <w:bookmarkEnd w:id="127"/>
    </w:p>
    <w:p w14:paraId="0696F565">
      <w:pPr>
        <w:spacing w:line="360" w:lineRule="auto"/>
        <w:rPr>
          <w:rFonts w:ascii="黑体" w:hAnsi="宋体" w:eastAsia="黑体" w:cs="Times New Roman"/>
          <w:b/>
          <w:caps/>
          <w:szCs w:val="21"/>
        </w:rPr>
      </w:pPr>
    </w:p>
    <w:p w14:paraId="4290C2C8">
      <w:pPr>
        <w:spacing w:line="360" w:lineRule="auto"/>
        <w:rPr>
          <w:rFonts w:ascii="黑体" w:hAnsi="宋体" w:eastAsia="黑体" w:cs="Times New Roman"/>
          <w:caps/>
          <w:sz w:val="24"/>
        </w:rPr>
      </w:pPr>
      <w:r>
        <w:rPr>
          <w:rFonts w:hint="eastAsia" w:ascii="黑体" w:hAnsi="宋体" w:eastAsia="黑体" w:cs="Times New Roman"/>
          <w:b/>
          <w:caps/>
          <w:sz w:val="24"/>
        </w:rPr>
        <w:t>课程性质：</w:t>
      </w:r>
      <w:r>
        <w:rPr>
          <w:rFonts w:hint="eastAsia" w:ascii="黑体" w:hAnsi="宋体" w:eastAsia="黑体" w:cs="Times New Roman"/>
          <w:caps/>
          <w:sz w:val="24"/>
        </w:rPr>
        <w:t>公共基础必修课程</w:t>
      </w:r>
    </w:p>
    <w:p w14:paraId="4A3C9CFE">
      <w:pPr>
        <w:spacing w:line="360" w:lineRule="auto"/>
        <w:rPr>
          <w:rFonts w:ascii="黑体" w:hAnsi="宋体" w:eastAsia="黑体" w:cs="Times New Roman"/>
          <w:bCs/>
          <w:caps/>
          <w:sz w:val="24"/>
        </w:rPr>
      </w:pPr>
      <w:r>
        <w:rPr>
          <w:rFonts w:hint="eastAsia" w:ascii="黑体" w:hAnsi="宋体" w:eastAsia="黑体" w:cs="Times New Roman"/>
          <w:b/>
          <w:caps/>
          <w:sz w:val="24"/>
        </w:rPr>
        <w:t>课程代码：</w:t>
      </w:r>
      <w:r>
        <w:rPr>
          <w:rFonts w:hint="eastAsia" w:ascii="黑体" w:hAnsi="宋体" w:eastAsia="黑体" w:cs="Times New Roman"/>
          <w:bCs/>
          <w:caps/>
          <w:sz w:val="24"/>
        </w:rPr>
        <w:t>G</w:t>
      </w:r>
      <w:r>
        <w:rPr>
          <w:rFonts w:ascii="黑体" w:hAnsi="宋体" w:eastAsia="黑体" w:cs="Times New Roman"/>
          <w:bCs/>
          <w:caps/>
          <w:sz w:val="24"/>
        </w:rPr>
        <w:t>G111007</w:t>
      </w:r>
    </w:p>
    <w:p w14:paraId="4B3E88F0">
      <w:pPr>
        <w:spacing w:line="360" w:lineRule="auto"/>
        <w:rPr>
          <w:rFonts w:hint="default" w:ascii="黑体" w:hAnsi="宋体" w:eastAsia="黑体" w:cs="Times New Roman"/>
          <w:caps/>
          <w:sz w:val="24"/>
          <w:lang w:val="en-US" w:eastAsia="zh-CN"/>
        </w:rPr>
      </w:pPr>
      <w:r>
        <w:rPr>
          <w:rFonts w:hint="eastAsia" w:ascii="黑体" w:hAnsi="宋体" w:eastAsia="黑体" w:cs="Times New Roman"/>
          <w:b/>
          <w:caps/>
          <w:sz w:val="24"/>
        </w:rPr>
        <w:t>学时数：</w:t>
      </w:r>
      <w:r>
        <w:rPr>
          <w:rFonts w:hint="eastAsia" w:ascii="黑体" w:hAnsi="宋体" w:eastAsia="黑体" w:cs="Times New Roman"/>
          <w:caps/>
          <w:sz w:val="24"/>
          <w:lang w:val="en-US" w:eastAsia="zh-CN"/>
        </w:rPr>
        <w:t>36</w:t>
      </w:r>
    </w:p>
    <w:p w14:paraId="6B7BB024">
      <w:pPr>
        <w:spacing w:line="360" w:lineRule="auto"/>
        <w:rPr>
          <w:rFonts w:hint="eastAsia" w:ascii="黑体" w:hAnsi="宋体" w:eastAsia="黑体" w:cs="Times New Roman"/>
          <w:caps/>
          <w:sz w:val="24"/>
          <w:lang w:eastAsia="zh-CN"/>
        </w:rPr>
      </w:pPr>
      <w:r>
        <w:rPr>
          <w:rFonts w:hint="eastAsia" w:ascii="黑体" w:hAnsi="宋体" w:eastAsia="黑体" w:cs="Times New Roman"/>
          <w:b/>
          <w:caps/>
          <w:sz w:val="24"/>
        </w:rPr>
        <w:t>学分数：</w:t>
      </w:r>
      <w:r>
        <w:rPr>
          <w:rFonts w:hint="eastAsia" w:ascii="黑体" w:hAnsi="宋体" w:eastAsia="黑体" w:cs="Times New Roman"/>
          <w:caps/>
          <w:sz w:val="24"/>
          <w:lang w:val="en-US" w:eastAsia="zh-CN"/>
        </w:rPr>
        <w:t>1</w:t>
      </w:r>
    </w:p>
    <w:p w14:paraId="78D64198">
      <w:pPr>
        <w:spacing w:line="360" w:lineRule="auto"/>
        <w:rPr>
          <w:rFonts w:ascii="黑体" w:hAnsi="宋体" w:eastAsia="黑体" w:cs="Times New Roman"/>
          <w:caps/>
          <w:sz w:val="24"/>
        </w:rPr>
      </w:pPr>
      <w:r>
        <w:rPr>
          <w:rFonts w:hint="eastAsia" w:ascii="黑体" w:hAnsi="宋体" w:eastAsia="黑体" w:cs="Times New Roman"/>
          <w:b/>
          <w:caps/>
          <w:sz w:val="24"/>
        </w:rPr>
        <w:t>开设学期：</w:t>
      </w:r>
      <w:r>
        <w:rPr>
          <w:rFonts w:ascii="黑体" w:hAnsi="宋体" w:eastAsia="黑体" w:cs="Times New Roman"/>
          <w:caps/>
          <w:sz w:val="24"/>
        </w:rPr>
        <w:t>1</w:t>
      </w:r>
      <w:r>
        <w:rPr>
          <w:rFonts w:hint="eastAsia" w:ascii="黑体" w:hAnsi="宋体" w:eastAsia="黑体" w:cs="Times New Roman"/>
          <w:caps/>
          <w:sz w:val="24"/>
        </w:rPr>
        <w:t>、</w:t>
      </w:r>
      <w:r>
        <w:rPr>
          <w:rFonts w:ascii="黑体" w:hAnsi="宋体" w:eastAsia="黑体" w:cs="Times New Roman"/>
          <w:caps/>
          <w:sz w:val="24"/>
        </w:rPr>
        <w:t>2</w:t>
      </w:r>
      <w:r>
        <w:rPr>
          <w:rFonts w:hint="eastAsia" w:ascii="黑体" w:hAnsi="宋体" w:eastAsia="黑体" w:cs="Times New Roman"/>
          <w:caps/>
          <w:sz w:val="24"/>
        </w:rPr>
        <w:t>、3</w:t>
      </w:r>
    </w:p>
    <w:p w14:paraId="0155080A">
      <w:pPr>
        <w:spacing w:line="360" w:lineRule="auto"/>
        <w:ind w:left="1205" w:hanging="1205" w:hangingChars="500"/>
        <w:rPr>
          <w:rFonts w:hint="eastAsia" w:ascii="黑体" w:hAnsi="宋体" w:eastAsia="黑体" w:cs="Times New Roman"/>
          <w:bCs/>
          <w:caps/>
          <w:sz w:val="24"/>
        </w:rPr>
      </w:pPr>
      <w:r>
        <w:rPr>
          <w:rFonts w:hint="eastAsia" w:ascii="黑体" w:hAnsi="宋体" w:eastAsia="黑体" w:cs="Times New Roman"/>
          <w:b/>
          <w:caps/>
          <w:sz w:val="24"/>
        </w:rPr>
        <w:t>适用对象：</w:t>
      </w:r>
      <w:r>
        <w:rPr>
          <w:rFonts w:hint="eastAsia" w:ascii="黑体" w:hAnsi="宋体" w:eastAsia="黑体" w:cs="Times New Roman"/>
          <w:b w:val="0"/>
          <w:bCs/>
          <w:caps/>
          <w:sz w:val="24"/>
          <w:lang w:val="en-US" w:eastAsia="zh-CN"/>
        </w:rPr>
        <w:t>三年制</w:t>
      </w:r>
      <w:r>
        <w:rPr>
          <w:rFonts w:hint="eastAsia" w:ascii="黑体" w:hAnsi="宋体" w:eastAsia="黑体" w:cs="Times New Roman"/>
          <w:b w:val="0"/>
          <w:bCs/>
          <w:caps/>
          <w:sz w:val="24"/>
        </w:rPr>
        <w:t>高</w:t>
      </w:r>
      <w:r>
        <w:rPr>
          <w:rFonts w:hint="eastAsia" w:ascii="黑体" w:hAnsi="宋体" w:eastAsia="黑体" w:cs="Times New Roman"/>
          <w:bCs/>
          <w:caps/>
          <w:sz w:val="24"/>
        </w:rPr>
        <w:t>职航空地面设备维修专业</w:t>
      </w:r>
    </w:p>
    <w:p w14:paraId="61125BDB">
      <w:pPr>
        <w:spacing w:line="360" w:lineRule="auto"/>
        <w:rPr>
          <w:rFonts w:cs="Times New Roman"/>
          <w:b/>
          <w:sz w:val="24"/>
        </w:rPr>
      </w:pPr>
      <w:r>
        <w:rPr>
          <w:rFonts w:hint="eastAsia" w:ascii="黑体" w:eastAsia="黑体" w:cs="Times New Roman"/>
          <w:b/>
          <w:sz w:val="24"/>
        </w:rPr>
        <w:t>开课系部：</w:t>
      </w:r>
      <w:r>
        <w:rPr>
          <w:rFonts w:hint="eastAsia" w:ascii="黑体" w:hAnsi="宋体" w:eastAsia="黑体" w:cs="Times New Roman"/>
          <w:bCs/>
          <w:caps/>
          <w:sz w:val="24"/>
          <w:lang w:val="en-US" w:eastAsia="zh-CN"/>
        </w:rPr>
        <w:t>航空</w:t>
      </w:r>
      <w:r>
        <w:rPr>
          <w:rFonts w:hint="eastAsia" w:ascii="黑体" w:hAnsi="宋体" w:eastAsia="黑体" w:cs="Times New Roman"/>
          <w:bCs/>
          <w:caps/>
          <w:sz w:val="24"/>
        </w:rPr>
        <w:t>学院</w:t>
      </w:r>
    </w:p>
    <w:p w14:paraId="01D3EDB0">
      <w:pPr>
        <w:spacing w:line="360" w:lineRule="auto"/>
        <w:jc w:val="left"/>
        <w:rPr>
          <w:rFonts w:cs="Times New Roman"/>
          <w:b/>
          <w:sz w:val="24"/>
        </w:rPr>
      </w:pPr>
    </w:p>
    <w:p w14:paraId="62C9A9BF">
      <w:pPr>
        <w:spacing w:line="360" w:lineRule="auto"/>
        <w:jc w:val="center"/>
        <w:rPr>
          <w:rFonts w:ascii="黑体" w:eastAsia="黑体" w:cs="Times New Roman"/>
          <w:b/>
          <w:color w:val="FF0000"/>
          <w:sz w:val="28"/>
          <w:szCs w:val="28"/>
        </w:rPr>
      </w:pPr>
      <w:r>
        <w:rPr>
          <w:rFonts w:hint="eastAsia" w:ascii="黑体" w:eastAsia="黑体" w:cs="Times New Roman"/>
          <w:b/>
          <w:sz w:val="28"/>
          <w:szCs w:val="28"/>
        </w:rPr>
        <w:t>一、课程性质</w:t>
      </w:r>
    </w:p>
    <w:p w14:paraId="35CF06CD">
      <w:pPr>
        <w:spacing w:line="360" w:lineRule="auto"/>
        <w:ind w:left="420" w:leftChars="200"/>
        <w:rPr>
          <w:rFonts w:ascii="黑体" w:eastAsia="黑体" w:cs="Times New Roman"/>
          <w:b/>
          <w:color w:val="FF0000"/>
          <w:sz w:val="28"/>
          <w:szCs w:val="28"/>
        </w:rPr>
      </w:pPr>
      <w:r>
        <w:rPr>
          <w:rFonts w:hint="eastAsia" w:ascii="黑体" w:eastAsia="黑体" w:cs="Times New Roman"/>
          <w:sz w:val="28"/>
          <w:szCs w:val="28"/>
        </w:rPr>
        <w:t>（一）课程定位</w:t>
      </w:r>
    </w:p>
    <w:p w14:paraId="56A91CE5">
      <w:pPr>
        <w:widowControl w:val="0"/>
        <w:spacing w:line="360" w:lineRule="auto"/>
        <w:ind w:firstLine="480" w:firstLineChars="200"/>
        <w:jc w:val="left"/>
        <w:rPr>
          <w:rFonts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中共中央国务院《关于深化教育改革，全面推进素质教育的决定》中强调:“学校教育要树立“健康第一”的指导思想，面向全体学生实施素质教育”《高等学校体育工作基本标准》明确提出:全面贯彻党的教育方针，服务立德树人根本任务，将学校体育纳入学校全面实施素质教育的各项工作，认真执行国家教育发展规划、规章制度及各项要求。创新人才培养模式， 使学生掌握科学锻炼的基本知识、基本技能和有效方法，学会至少两项终身受益的养成良好锻炼习惯。 《全国普通高等学校体育课程教学指导纲要》体育锻炼项目，《学校体育工作条例》、《国家学生体质健康标准》等文件也强调“终身体育”“健康第一”这一主题。</w:t>
      </w:r>
    </w:p>
    <w:p w14:paraId="6ACCC7A5">
      <w:pPr>
        <w:widowControl w:val="0"/>
        <w:spacing w:line="360" w:lineRule="auto"/>
        <w:ind w:firstLine="480" w:firstLineChars="200"/>
        <w:jc w:val="left"/>
        <w:rPr>
          <w:rFonts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大学生体育与健康》课程是我院各专业公共必修课程之一，是大学生以身体练习为主要手段，通过合理的体育理论教育和科学的体育锻炼过程，达到增强体质，增进健康和提高体育素养的目的，是我院体育工作的中心环节，也是完成我院体育工作任务的主要途径。</w:t>
      </w:r>
    </w:p>
    <w:p w14:paraId="19B9FC47">
      <w:pPr>
        <w:widowControl w:val="0"/>
        <w:spacing w:line="360" w:lineRule="auto"/>
        <w:ind w:left="420" w:leftChars="200"/>
        <w:jc w:val="left"/>
        <w:rPr>
          <w:rFonts w:ascii="黑体" w:hAnsi="Calibri" w:eastAsia="黑体" w:cs="Times New Roman"/>
          <w:kern w:val="2"/>
          <w:sz w:val="28"/>
          <w:szCs w:val="28"/>
          <w:lang w:val="en-US" w:eastAsia="zh-CN" w:bidi="ar-SA"/>
        </w:rPr>
      </w:pPr>
    </w:p>
    <w:p w14:paraId="51C75058">
      <w:pPr>
        <w:widowControl w:val="0"/>
        <w:spacing w:line="360" w:lineRule="auto"/>
        <w:ind w:left="420" w:leftChars="200"/>
        <w:jc w:val="left"/>
        <w:rPr>
          <w:rFonts w:ascii="宋体" w:hAnsi="宋体" w:eastAsia="宋体" w:cs="Times New Roman"/>
          <w:kern w:val="2"/>
          <w:sz w:val="24"/>
          <w:szCs w:val="22"/>
          <w:lang w:val="en-US" w:eastAsia="zh-CN" w:bidi="ar-SA"/>
        </w:rPr>
      </w:pPr>
      <w:r>
        <w:rPr>
          <w:rFonts w:hint="eastAsia" w:ascii="黑体" w:hAnsi="Calibri" w:eastAsia="黑体" w:cs="Times New Roman"/>
          <w:kern w:val="2"/>
          <w:sz w:val="28"/>
          <w:szCs w:val="28"/>
          <w:lang w:val="en-US" w:eastAsia="zh-CN" w:bidi="ar-SA"/>
        </w:rPr>
        <w:t>（二）设计思路</w:t>
      </w:r>
    </w:p>
    <w:p w14:paraId="615E848F">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1.根据课程目标与内容划分学习领域</w:t>
      </w:r>
    </w:p>
    <w:p w14:paraId="50B893C3">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体育与健康课程改变了传统的按运动项日划分课程内容和安排教学时数的框架，根据三维健康观、体育白身的特点以及国际课程发展的趋势，拓宽了课程学习的内容，将课程学习内容划分为运动参与、运动技能、身体健康、心理健康和社会适应五个学习领域，并根据领域目标构建课程的内容体系。</w:t>
      </w:r>
    </w:p>
    <w:p w14:paraId="14C44AD4">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2.根据学生身心发展的特征划分学习层次</w:t>
      </w:r>
    </w:p>
    <w:p w14:paraId="12C2B57C">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该标准根据学生身心发展的特征，将学生的学习划分不同层次水平，并在各学习领域按层次设置相应的层次日标。最终达到学生应达到的学习结果。考虑到大专学生体育学习层次上各方面的差异性，该标准设立的最高层次目标，作为学生学习体育与健康课程的发展性学习目标，其他层次的学生也可以将高一级层次目标作为本阶段学习的发展性学习目标。</w:t>
      </w:r>
    </w:p>
    <w:p w14:paraId="023E376E">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3.根据可操作性和可观察性要求确定具体的学习目标</w:t>
      </w:r>
    </w:p>
    <w:p w14:paraId="378ADFD8">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为了确保学习目标的达成和学习评价的可行性，学习目标必须是具体的、可观察的。在心理健康和社会适应两个学习领域，要求学生在掌握有关知识、技能的同时，强调学生应在运动实践中体验心理感受并形成良好的行为习惯，这使情感、意志方面的学习目标由隐性变为显性，由原则性的要求变为可以观测的行为表征。这既使于学生学习时自我认识和体验，也便于教师对学生的观察和评价教师可以通过对学生情感、态度和行为习惯表现的观察，判断教学活动的内容</w:t>
      </w:r>
    </w:p>
    <w:p w14:paraId="099E23BF">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4.根据课程管理的要求加大课程内容的选择性</w:t>
      </w:r>
    </w:p>
    <w:p w14:paraId="05CF83A2">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按照课程管理的要求，规定了各学习领域和不同水平的学习目标，同时确定了依据学习目标选择教学内容的原则。依据课程的学习目标，从学院的实际情况出发，选用适当的教学内容和教学方法。该标准对教学内容的选取作了灵活的处理，按照内容标准中水平四的规定，根据学校各方面的条件和多数学生的兴趣，在每一类运动项目(如球类、田径等)中选择若干动作技能作为教学内容;学生可以根据学校确定的内容范围，选择一两个项目作为学习的内容。</w:t>
      </w:r>
    </w:p>
    <w:p w14:paraId="2A477F6D">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5.根据课程发展性要求建立评价体系</w:t>
      </w:r>
    </w:p>
    <w:p w14:paraId="57157FBA">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课程评价是促进课程目标实现和课程建设的重要手段。《标准》力求突破注重终结性评价而忽视过程性评价的状况，强化评价的激励、发展功能而淡化其甄别、选拔功能，并根据这样的原则对教学评价提出了相应的建议。《标准》把学生的体能、知识与技能、学习态度、情意表现与合作精神纳入学习成绩评定的范围，并让学生参与评价过程，以体现学生学习的主体地位，提高学生的学习兴趣。</w:t>
      </w:r>
    </w:p>
    <w:p w14:paraId="409DE028">
      <w:pPr>
        <w:spacing w:line="360" w:lineRule="auto"/>
        <w:jc w:val="center"/>
        <w:rPr>
          <w:rFonts w:ascii="黑体" w:eastAsia="黑体" w:cs="Times New Roman"/>
          <w:b/>
          <w:sz w:val="28"/>
          <w:szCs w:val="28"/>
        </w:rPr>
      </w:pPr>
      <w:r>
        <w:rPr>
          <w:rFonts w:hint="eastAsia" w:ascii="黑体" w:eastAsia="黑体" w:cs="Times New Roman"/>
          <w:b/>
          <w:sz w:val="28"/>
          <w:szCs w:val="28"/>
        </w:rPr>
        <w:t>二、课程目标</w:t>
      </w:r>
    </w:p>
    <w:p w14:paraId="46C9C001">
      <w:pPr>
        <w:spacing w:line="360" w:lineRule="auto"/>
        <w:ind w:left="420" w:leftChars="200"/>
        <w:rPr>
          <w:rFonts w:ascii="黑体" w:eastAsia="黑体" w:cs="Times New Roman"/>
          <w:color w:val="FF0000"/>
          <w:sz w:val="28"/>
          <w:szCs w:val="28"/>
        </w:rPr>
      </w:pPr>
      <w:r>
        <w:rPr>
          <w:rFonts w:hint="eastAsia" w:ascii="黑体" w:eastAsia="黑体" w:cs="Times New Roman"/>
          <w:sz w:val="28"/>
          <w:szCs w:val="28"/>
        </w:rPr>
        <w:t>（一）素质目标</w:t>
      </w:r>
    </w:p>
    <w:p w14:paraId="5C7FD0A5">
      <w:pPr>
        <w:spacing w:line="360" w:lineRule="auto"/>
        <w:ind w:firstLine="480" w:firstLineChars="200"/>
        <w:rPr>
          <w:rFonts w:ascii="宋体" w:hAnsi="宋体" w:cs="Times New Roman"/>
          <w:sz w:val="24"/>
        </w:rPr>
      </w:pPr>
      <w:r>
        <w:rPr>
          <w:rFonts w:hint="eastAsia" w:ascii="宋体" w:hAnsi="宋体" w:cs="Times New Roman"/>
          <w:sz w:val="24"/>
        </w:rPr>
        <w:t>职业道德、职业素质、职业规范、中国特色社会主义和中国梦教育、社会主义核心价值观教育、法治教育、劳动教育等在本课程中的具体表现。</w:t>
      </w:r>
    </w:p>
    <w:p w14:paraId="5CF0DC95">
      <w:pPr>
        <w:spacing w:line="360" w:lineRule="auto"/>
        <w:ind w:left="420" w:leftChars="200"/>
        <w:rPr>
          <w:rFonts w:ascii="宋体" w:hAnsi="宋体" w:cs="Times New Roman"/>
          <w:sz w:val="24"/>
        </w:rPr>
      </w:pPr>
      <w:r>
        <w:rPr>
          <w:rFonts w:hint="eastAsia" w:ascii="黑体" w:eastAsia="黑体" w:cs="Times New Roman"/>
          <w:sz w:val="28"/>
          <w:szCs w:val="28"/>
        </w:rPr>
        <w:t>（二）知识目标</w:t>
      </w:r>
    </w:p>
    <w:p w14:paraId="5DC31EDD">
      <w:pPr>
        <w:spacing w:line="360" w:lineRule="auto"/>
        <w:ind w:firstLine="480" w:firstLineChars="200"/>
        <w:rPr>
          <w:rFonts w:ascii="宋体" w:hAnsi="宋体" w:cs="Times New Roman"/>
          <w:sz w:val="24"/>
        </w:rPr>
      </w:pPr>
      <w:r>
        <w:rPr>
          <w:rFonts w:hint="eastAsia" w:ascii="宋体" w:hAnsi="宋体" w:cs="Times New Roman"/>
          <w:sz w:val="24"/>
        </w:rPr>
        <w:t>1、运动参与目标:积极参与各种体育活动并基本形成自觉锻炼的习惯，基本形成终身体育的意识能够编制可行的个人锻炼计划，具有一定的体育文化欣赏能力。</w:t>
      </w:r>
    </w:p>
    <w:p w14:paraId="47B9E777">
      <w:pPr>
        <w:spacing w:line="360" w:lineRule="auto"/>
        <w:ind w:firstLine="480" w:firstLineChars="200"/>
        <w:rPr>
          <w:rFonts w:ascii="宋体" w:hAnsi="宋体" w:cs="Times New Roman"/>
          <w:sz w:val="24"/>
        </w:rPr>
      </w:pPr>
      <w:r>
        <w:rPr>
          <w:rFonts w:hint="eastAsia" w:ascii="宋体" w:hAnsi="宋体" w:cs="Times New Roman"/>
          <w:sz w:val="24"/>
        </w:rPr>
        <w:t>2、运动技能目标:能掌握两项以上健身运动的基本方法和技能:能科学地进行体育锻炼，提高自己的运动能力；会常见运动创伤处置。</w:t>
      </w:r>
    </w:p>
    <w:p w14:paraId="51638C72">
      <w:pPr>
        <w:spacing w:line="360" w:lineRule="auto"/>
        <w:ind w:firstLine="480" w:firstLineChars="200"/>
        <w:rPr>
          <w:rFonts w:ascii="宋体" w:hAnsi="宋体" w:cs="Times New Roman"/>
          <w:sz w:val="24"/>
        </w:rPr>
      </w:pPr>
      <w:r>
        <w:rPr>
          <w:rFonts w:hint="eastAsia" w:ascii="宋体" w:hAnsi="宋体" w:cs="Times New Roman"/>
          <w:sz w:val="24"/>
        </w:rPr>
        <w:t>3、身体健康目标:能测试和评价体质健康状况，能制订提高身体素质、发展体能方案；能合理选择人体需要的健康营养食品:；养成良好的行为习惯，形成健康的生活方式；具有健康的体魄。</w:t>
      </w:r>
    </w:p>
    <w:p w14:paraId="7E99A1C5">
      <w:pPr>
        <w:spacing w:line="360" w:lineRule="auto"/>
        <w:ind w:firstLine="480" w:firstLineChars="200"/>
        <w:rPr>
          <w:rFonts w:ascii="宋体" w:hAnsi="宋体" w:cs="Times New Roman"/>
          <w:sz w:val="24"/>
        </w:rPr>
      </w:pPr>
      <w:r>
        <w:rPr>
          <w:rFonts w:hint="eastAsia" w:ascii="宋体" w:hAnsi="宋体" w:cs="Times New Roman"/>
          <w:sz w:val="24"/>
        </w:rPr>
        <w:t>4、心理健康目标:根据自己的能力设置体育学习目标；自觉通过体育活动改善心理状态、克服心理障碍，养成积极乐观的生活态度；运用适宜的方法调节自己的情绪；在运动中体验运动的乐趣和成功感。</w:t>
      </w:r>
    </w:p>
    <w:p w14:paraId="597C6A48">
      <w:pPr>
        <w:spacing w:line="360" w:lineRule="auto"/>
        <w:ind w:firstLine="480" w:firstLineChars="200"/>
        <w:rPr>
          <w:rFonts w:ascii="宋体" w:hAnsi="宋体" w:cs="Times New Roman"/>
          <w:sz w:val="24"/>
        </w:rPr>
      </w:pPr>
      <w:r>
        <w:rPr>
          <w:rFonts w:hint="eastAsia" w:ascii="宋体" w:hAnsi="宋体" w:cs="Times New Roman"/>
          <w:sz w:val="24"/>
        </w:rPr>
        <w:t>5、社会适应目标:表现出良好的体育道德和合作精神，正确处理竞争与合作的关系。</w:t>
      </w:r>
    </w:p>
    <w:p w14:paraId="6B8F5148">
      <w:pPr>
        <w:spacing w:line="360" w:lineRule="auto"/>
        <w:ind w:firstLine="560" w:firstLineChars="200"/>
        <w:rPr>
          <w:rFonts w:ascii="黑体" w:eastAsia="黑体" w:cs="Times New Roman"/>
          <w:color w:val="FF0000"/>
          <w:sz w:val="28"/>
          <w:szCs w:val="28"/>
        </w:rPr>
      </w:pPr>
      <w:r>
        <w:rPr>
          <w:rFonts w:hint="eastAsia" w:ascii="黑体" w:eastAsia="黑体" w:cs="Times New Roman"/>
          <w:sz w:val="28"/>
          <w:szCs w:val="28"/>
        </w:rPr>
        <w:t>（三）能力目标</w:t>
      </w:r>
    </w:p>
    <w:p w14:paraId="2725136B">
      <w:pPr>
        <w:spacing w:line="360" w:lineRule="auto"/>
        <w:ind w:firstLine="480" w:firstLineChars="200"/>
        <w:rPr>
          <w:rFonts w:ascii="宋体" w:hAnsi="宋体" w:cs="Times New Roman"/>
          <w:sz w:val="24"/>
        </w:rPr>
      </w:pPr>
      <w:r>
        <w:rPr>
          <w:rFonts w:hint="eastAsia" w:ascii="宋体" w:hAnsi="宋体" w:cs="Times New Roman"/>
          <w:sz w:val="24"/>
        </w:rPr>
        <w:t>1、运动参与目标:形成良好的体育锻炼习惯；能独立制订适用于自身需要的健身运动处方；具有较高的体育文化素养和观赏水平。</w:t>
      </w:r>
    </w:p>
    <w:p w14:paraId="366BEBE8">
      <w:pPr>
        <w:spacing w:line="360" w:lineRule="auto"/>
        <w:ind w:firstLine="480" w:firstLineChars="200"/>
        <w:rPr>
          <w:rFonts w:ascii="宋体" w:hAnsi="宋体" w:cs="Times New Roman"/>
          <w:sz w:val="24"/>
        </w:rPr>
      </w:pPr>
      <w:r>
        <w:rPr>
          <w:rFonts w:hint="eastAsia" w:ascii="宋体" w:hAnsi="宋体" w:cs="Times New Roman"/>
          <w:sz w:val="24"/>
        </w:rPr>
        <w:t>2、运动技能目标:积极提高运动技术水平，发展自己的运动才能，在某个运动项目上达到或相当于国家等级运动员水平；能参加有挑战性的野外活动和运动竞赛。</w:t>
      </w:r>
    </w:p>
    <w:p w14:paraId="0545E6EF">
      <w:pPr>
        <w:spacing w:line="360" w:lineRule="auto"/>
        <w:ind w:firstLine="480" w:firstLineChars="200"/>
        <w:rPr>
          <w:rFonts w:ascii="宋体" w:hAnsi="宋体" w:cs="Times New Roman"/>
          <w:sz w:val="24"/>
        </w:rPr>
      </w:pPr>
      <w:r>
        <w:rPr>
          <w:rFonts w:hint="eastAsia" w:ascii="宋体" w:hAnsi="宋体" w:cs="Times New Roman"/>
          <w:sz w:val="24"/>
        </w:rPr>
        <w:t>3、身体健康目标:能选择良好的运动环境，全面发展体能，提高自身科学锻炼的能力，练就强健的体魄。</w:t>
      </w:r>
    </w:p>
    <w:p w14:paraId="20859B48">
      <w:pPr>
        <w:spacing w:line="360" w:lineRule="auto"/>
        <w:ind w:firstLine="480" w:firstLineChars="200"/>
        <w:rPr>
          <w:rFonts w:ascii="宋体" w:hAnsi="宋体" w:cs="Times New Roman"/>
          <w:sz w:val="24"/>
        </w:rPr>
      </w:pPr>
      <w:r>
        <w:rPr>
          <w:rFonts w:hint="eastAsia" w:ascii="宋体" w:hAnsi="宋体" w:cs="Times New Roman"/>
          <w:sz w:val="24"/>
        </w:rPr>
        <w:t>4、心理健康目标:在具有挑战性的运动环境中表现出勇敢顽强的意志品质。</w:t>
      </w:r>
    </w:p>
    <w:p w14:paraId="6F990919">
      <w:pPr>
        <w:spacing w:line="360" w:lineRule="auto"/>
        <w:ind w:firstLine="480" w:firstLineChars="200"/>
        <w:rPr>
          <w:rFonts w:ascii="宋体" w:hAnsi="宋体" w:cs="Times New Roman"/>
          <w:sz w:val="24"/>
        </w:rPr>
      </w:pPr>
      <w:r>
        <w:rPr>
          <w:rFonts w:hint="eastAsia" w:ascii="宋体" w:hAnsi="宋体" w:cs="Times New Roman"/>
          <w:sz w:val="24"/>
        </w:rPr>
        <w:t>5、社会适应目标:形成良好的行为习惯，主动关心、积极参加社区体育事务。</w:t>
      </w:r>
    </w:p>
    <w:p w14:paraId="0A3658C2">
      <w:pPr>
        <w:spacing w:line="360" w:lineRule="auto"/>
        <w:jc w:val="center"/>
        <w:rPr>
          <w:rFonts w:ascii="黑体" w:eastAsia="黑体" w:cs="Times New Roman"/>
          <w:b/>
          <w:sz w:val="28"/>
          <w:szCs w:val="28"/>
        </w:rPr>
      </w:pPr>
      <w:r>
        <w:rPr>
          <w:rFonts w:hint="eastAsia" w:ascii="黑体" w:eastAsia="黑体" w:cs="Times New Roman"/>
          <w:b/>
          <w:sz w:val="28"/>
          <w:szCs w:val="28"/>
        </w:rPr>
        <w:t>三、课程思政教学设计</w:t>
      </w:r>
    </w:p>
    <w:tbl>
      <w:tblPr>
        <w:tblStyle w:val="25"/>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152"/>
        <w:gridCol w:w="2180"/>
        <w:gridCol w:w="2087"/>
      </w:tblGrid>
      <w:tr w14:paraId="39786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vAlign w:val="center"/>
          </w:tcPr>
          <w:p w14:paraId="60455CAD">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教学单元（项目或章节）</w:t>
            </w:r>
          </w:p>
        </w:tc>
        <w:tc>
          <w:tcPr>
            <w:tcW w:w="2152" w:type="dxa"/>
            <w:tcBorders>
              <w:top w:val="single" w:color="auto" w:sz="8" w:space="0"/>
              <w:bottom w:val="single" w:color="auto" w:sz="4" w:space="0"/>
            </w:tcBorders>
            <w:shd w:val="clear" w:color="auto" w:fill="FABF8F"/>
            <w:vAlign w:val="center"/>
          </w:tcPr>
          <w:p w14:paraId="0D1DB14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主要知识点、技能点</w:t>
            </w:r>
          </w:p>
        </w:tc>
        <w:tc>
          <w:tcPr>
            <w:tcW w:w="2180" w:type="dxa"/>
            <w:tcBorders>
              <w:top w:val="single" w:color="auto" w:sz="8" w:space="0"/>
              <w:bottom w:val="single" w:color="auto" w:sz="4" w:space="0"/>
            </w:tcBorders>
            <w:shd w:val="clear" w:color="auto" w:fill="FABF8F"/>
            <w:vAlign w:val="center"/>
          </w:tcPr>
          <w:p w14:paraId="497CE985">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vAlign w:val="center"/>
          </w:tcPr>
          <w:p w14:paraId="75D0EF9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素材案例资源</w:t>
            </w:r>
          </w:p>
        </w:tc>
      </w:tr>
      <w:tr w14:paraId="18806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30" w:hRule="atLeast"/>
          <w:jc w:val="center"/>
        </w:trPr>
        <w:tc>
          <w:tcPr>
            <w:tcW w:w="1181" w:type="dxa"/>
            <w:tcBorders>
              <w:top w:val="single" w:color="auto" w:sz="4" w:space="0"/>
            </w:tcBorders>
            <w:vAlign w:val="center"/>
          </w:tcPr>
          <w:p w14:paraId="3EC63B0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田径</w:t>
            </w:r>
          </w:p>
        </w:tc>
        <w:tc>
          <w:tcPr>
            <w:tcW w:w="2152" w:type="dxa"/>
            <w:tcBorders>
              <w:top w:val="single" w:color="auto" w:sz="4" w:space="0"/>
            </w:tcBorders>
            <w:vAlign w:val="center"/>
          </w:tcPr>
          <w:p w14:paraId="6752FB73">
            <w:pPr>
              <w:keepNext w:val="0"/>
              <w:keepLines w:val="0"/>
              <w:suppressLineNumbers w:val="0"/>
              <w:spacing w:before="0" w:beforeAutospacing="0" w:after="0" w:afterAutospacing="0"/>
              <w:ind w:left="0" w:right="0"/>
              <w:jc w:val="center"/>
              <w:rPr>
                <w:rFonts w:hint="default" w:ascii="宋体" w:hAnsi="宋体" w:cs="宋体"/>
                <w:color w:val="000000"/>
                <w:szCs w:val="21"/>
              </w:rPr>
            </w:pPr>
            <w:r>
              <w:rPr>
                <w:rFonts w:hint="eastAsia" w:ascii="宋体" w:hAnsi="宋体" w:cs="Times New Roman"/>
                <w:color w:val="000000"/>
                <w:szCs w:val="21"/>
              </w:rPr>
              <w:t>通过学习田径课，从而提高学生的身体素质，发展学生给的力量、速度、协调、柔韧等素质。</w:t>
            </w:r>
          </w:p>
        </w:tc>
        <w:tc>
          <w:tcPr>
            <w:tcW w:w="2180" w:type="dxa"/>
            <w:tcBorders>
              <w:top w:val="single" w:color="auto" w:sz="4" w:space="0"/>
            </w:tcBorders>
            <w:vAlign w:val="center"/>
          </w:tcPr>
          <w:p w14:paraId="260B2464">
            <w:pPr>
              <w:keepNext w:val="0"/>
              <w:keepLines w:val="0"/>
              <w:suppressLineNumbers w:val="0"/>
              <w:spacing w:before="0" w:beforeAutospacing="0" w:after="0" w:afterAutospacing="0"/>
              <w:ind w:left="0" w:right="0"/>
              <w:rPr>
                <w:rFonts w:hint="default" w:ascii="宋体" w:hAnsi="宋体" w:cs="宋体"/>
                <w:lang w:val="zh-CN"/>
              </w:rPr>
            </w:pPr>
            <w:r>
              <w:rPr>
                <w:rFonts w:hint="eastAsia" w:ascii="宋体" w:hAnsi="宋体" w:cs="宋体"/>
                <w:lang w:val="zh-CN"/>
              </w:rPr>
              <w:t>通过学习田径技能中，培养学生的吃苦耐劳、团结协作的精神。</w:t>
            </w:r>
          </w:p>
        </w:tc>
        <w:tc>
          <w:tcPr>
            <w:tcW w:w="2087" w:type="dxa"/>
            <w:tcBorders>
              <w:top w:val="single" w:color="auto" w:sz="4" w:space="0"/>
            </w:tcBorders>
            <w:vAlign w:val="center"/>
          </w:tcPr>
          <w:p w14:paraId="22F82C00">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教材、网络视频资源、慕课平台、课本书籍教学资源</w:t>
            </w:r>
          </w:p>
        </w:tc>
      </w:tr>
      <w:tr w14:paraId="49E32E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14:paraId="2C00BBE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篮球</w:t>
            </w:r>
          </w:p>
        </w:tc>
        <w:tc>
          <w:tcPr>
            <w:tcW w:w="2152" w:type="dxa"/>
            <w:vAlign w:val="center"/>
          </w:tcPr>
          <w:p w14:paraId="65DF3F69">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通过学习使学生进一步了解和较好掌握篮球的运、传、投动作技术和简单的战术及裁判法知识，提高柔韧、协调、灵敏等身体素质，学会利用篮球科学锻炼。</w:t>
            </w:r>
          </w:p>
        </w:tc>
        <w:tc>
          <w:tcPr>
            <w:tcW w:w="2180" w:type="dxa"/>
            <w:vAlign w:val="center"/>
          </w:tcPr>
          <w:p w14:paraId="06095560">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培养学生积极性思维和自信和一定的抗挫折能力，养成关心他人，增强社交活动能力。</w:t>
            </w:r>
          </w:p>
        </w:tc>
        <w:tc>
          <w:tcPr>
            <w:tcW w:w="2087" w:type="dxa"/>
            <w:vAlign w:val="center"/>
          </w:tcPr>
          <w:p w14:paraId="6AAA6675">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教材、网络视频资源、慕课平台、课本书籍教学资源</w:t>
            </w:r>
          </w:p>
        </w:tc>
      </w:tr>
      <w:tr w14:paraId="197731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14:paraId="6B49244B">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排球</w:t>
            </w:r>
          </w:p>
        </w:tc>
        <w:tc>
          <w:tcPr>
            <w:tcW w:w="2152" w:type="dxa"/>
            <w:vAlign w:val="center"/>
          </w:tcPr>
          <w:p w14:paraId="0049513E">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通过学习排球基本技战术使学生能够掌握排球运动技术中的传、垫、扣、栏、发基本技术和基本进攻战术，提高机体的力量速度、灵敏、协调、配合等专项素质和运动能力，增进健康，强健体。</w:t>
            </w:r>
          </w:p>
        </w:tc>
        <w:tc>
          <w:tcPr>
            <w:tcW w:w="2180" w:type="dxa"/>
            <w:vAlign w:val="center"/>
          </w:tcPr>
          <w:p w14:paraId="27A37CED">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通过排球比赛，会学到很多控制自己情绪和调节自身心理的手段和方法，形成良好的心理品质。</w:t>
            </w:r>
          </w:p>
        </w:tc>
        <w:tc>
          <w:tcPr>
            <w:tcW w:w="2087" w:type="dxa"/>
            <w:vAlign w:val="center"/>
          </w:tcPr>
          <w:p w14:paraId="08F179B3">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教材、网络视频资源、慕课平台、课本书籍教学资源</w:t>
            </w:r>
          </w:p>
        </w:tc>
      </w:tr>
      <w:tr w14:paraId="2488CF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14:paraId="295C514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足球</w:t>
            </w:r>
          </w:p>
        </w:tc>
        <w:tc>
          <w:tcPr>
            <w:tcW w:w="2152" w:type="dxa"/>
            <w:vAlign w:val="center"/>
          </w:tcPr>
          <w:p w14:paraId="08CB1E71">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通过学习足球基本技战术使学生能够掌握足球运动中的运球、运球过人、接球、头顶球、抢断、掷界外球等基本技术，提高机体的力量、速度、灵敏、协调、配合等专项素质和运动能力，增进健康，强健体魄。</w:t>
            </w:r>
          </w:p>
        </w:tc>
        <w:tc>
          <w:tcPr>
            <w:tcW w:w="2180" w:type="dxa"/>
            <w:vAlign w:val="center"/>
          </w:tcPr>
          <w:p w14:paraId="63494705">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通过足球学习和比赛的过程中能够建立和谐的人际关系和良好的合作精神，表现出良好的体育道德，具有个人参与的责任感增强社交活动的能力。</w:t>
            </w:r>
          </w:p>
        </w:tc>
        <w:tc>
          <w:tcPr>
            <w:tcW w:w="2087" w:type="dxa"/>
            <w:vAlign w:val="center"/>
          </w:tcPr>
          <w:p w14:paraId="698705F8">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教材、网络视频资源、慕课平台、课本书籍教学资源</w:t>
            </w:r>
          </w:p>
        </w:tc>
      </w:tr>
      <w:tr w14:paraId="192E6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14:paraId="282AAF34">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羽毛球</w:t>
            </w:r>
          </w:p>
        </w:tc>
        <w:tc>
          <w:tcPr>
            <w:tcW w:w="2152" w:type="dxa"/>
            <w:vAlign w:val="center"/>
          </w:tcPr>
          <w:p w14:paraId="6AF6AD3F">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通过羽毛球基本技战术的训练，使学生能掌握羽毛球运动的基本方法和技能，提高自己的运动能力。提高机体的力量、速度灵敏、协调、配合等专项素质和运动能力，增进健康。</w:t>
            </w:r>
          </w:p>
        </w:tc>
        <w:tc>
          <w:tcPr>
            <w:tcW w:w="2180" w:type="dxa"/>
            <w:vAlign w:val="center"/>
          </w:tcPr>
          <w:p w14:paraId="3CADC39D">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通过羽毛球比赛，会学到很多控制自己情绪和调节自身心理的手段和方法，形成良好的心理品质</w:t>
            </w:r>
          </w:p>
        </w:tc>
        <w:tc>
          <w:tcPr>
            <w:tcW w:w="2087" w:type="dxa"/>
            <w:vAlign w:val="center"/>
          </w:tcPr>
          <w:p w14:paraId="1A423DAA">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教材、网络视频资源、慕课平台、课本书籍教学资源</w:t>
            </w:r>
          </w:p>
        </w:tc>
      </w:tr>
      <w:tr w14:paraId="0097B9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506" w:hRule="atLeast"/>
          <w:jc w:val="center"/>
        </w:trPr>
        <w:tc>
          <w:tcPr>
            <w:tcW w:w="1181" w:type="dxa"/>
            <w:vAlign w:val="center"/>
          </w:tcPr>
          <w:p w14:paraId="6FE05E03">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健美操</w:t>
            </w:r>
          </w:p>
        </w:tc>
        <w:tc>
          <w:tcPr>
            <w:tcW w:w="2152" w:type="dxa"/>
            <w:vAlign w:val="center"/>
          </w:tcPr>
          <w:p w14:paraId="1F5CC4C4">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通过健美操的学习，使学生能掌握健美操运动的基本方法和技能:能科学地进行体育锻炼，提高自己的运动能力。</w:t>
            </w:r>
          </w:p>
        </w:tc>
        <w:tc>
          <w:tcPr>
            <w:tcW w:w="2180" w:type="dxa"/>
            <w:vAlign w:val="center"/>
          </w:tcPr>
          <w:p w14:paraId="32A29A90">
            <w:pPr>
              <w:keepNext w:val="0"/>
              <w:keepLines w:val="0"/>
              <w:suppressLineNumbers w:val="0"/>
              <w:spacing w:before="0" w:beforeAutospacing="0" w:after="0" w:afterAutospacing="0"/>
              <w:ind w:left="0" w:right="0"/>
              <w:jc w:val="left"/>
              <w:rPr>
                <w:rFonts w:hint="default" w:ascii="宋体" w:hAnsi="宋体" w:cs="宋体"/>
                <w:szCs w:val="21"/>
              </w:rPr>
            </w:pPr>
            <w:r>
              <w:rPr>
                <w:rFonts w:hint="eastAsia" w:ascii="宋体" w:hAnsi="宋体" w:cs="宋体"/>
                <w:szCs w:val="21"/>
              </w:rPr>
              <w:t>自觉通过体育活动改善心理状态、克服心理障碍，养成积极乐观的生活态度:运用适宜的方法调节自己的情绪:在运动中体验运动的乐趣和成功的感觉。</w:t>
            </w:r>
          </w:p>
        </w:tc>
        <w:tc>
          <w:tcPr>
            <w:tcW w:w="2087" w:type="dxa"/>
            <w:vAlign w:val="center"/>
          </w:tcPr>
          <w:p w14:paraId="62F745BA">
            <w:pPr>
              <w:keepNext w:val="0"/>
              <w:keepLines w:val="0"/>
              <w:suppressLineNumbers w:val="0"/>
              <w:spacing w:before="0" w:beforeAutospacing="0" w:after="0" w:afterAutospacing="0"/>
              <w:ind w:left="0" w:right="0"/>
              <w:rPr>
                <w:rFonts w:hint="default" w:ascii="宋体" w:hAnsi="宋体" w:cs="宋体"/>
                <w:szCs w:val="21"/>
              </w:rPr>
            </w:pPr>
            <w:r>
              <w:rPr>
                <w:rFonts w:hint="eastAsia" w:ascii="宋体" w:hAnsi="宋体" w:cs="宋体"/>
                <w:szCs w:val="21"/>
              </w:rPr>
              <w:t>教材、网络视频资源、慕课平台、课本书籍教学资源</w:t>
            </w:r>
          </w:p>
        </w:tc>
      </w:tr>
    </w:tbl>
    <w:p w14:paraId="5BCC00EA">
      <w:pPr>
        <w:spacing w:line="360" w:lineRule="auto"/>
        <w:jc w:val="center"/>
        <w:rPr>
          <w:rFonts w:ascii="黑体" w:eastAsia="黑体" w:cs="Times New Roman"/>
          <w:b/>
          <w:sz w:val="28"/>
          <w:szCs w:val="28"/>
        </w:rPr>
      </w:pPr>
      <w:r>
        <w:rPr>
          <w:rFonts w:hint="eastAsia" w:ascii="黑体" w:eastAsia="黑体" w:cs="Times New Roman"/>
          <w:b/>
          <w:sz w:val="28"/>
          <w:szCs w:val="28"/>
        </w:rPr>
        <w:t>四、实施建议</w:t>
      </w:r>
    </w:p>
    <w:p w14:paraId="4621EC02">
      <w:pPr>
        <w:spacing w:line="360" w:lineRule="auto"/>
        <w:ind w:left="420" w:leftChars="200"/>
        <w:rPr>
          <w:rFonts w:ascii="黑体" w:eastAsia="黑体" w:cs="Times New Roman"/>
          <w:color w:val="FF0000"/>
          <w:sz w:val="28"/>
          <w:szCs w:val="28"/>
        </w:rPr>
      </w:pPr>
      <w:r>
        <w:rPr>
          <w:rFonts w:hint="eastAsia" w:ascii="黑体" w:eastAsia="黑体" w:cs="Times New Roman"/>
          <w:sz w:val="28"/>
          <w:szCs w:val="28"/>
        </w:rPr>
        <w:t>（一）教学基本要求</w:t>
      </w:r>
    </w:p>
    <w:p w14:paraId="54FA6AC0">
      <w:pPr>
        <w:widowControl w:val="0"/>
        <w:spacing w:line="360" w:lineRule="auto"/>
        <w:ind w:firstLine="480" w:firstLineChars="200"/>
        <w:jc w:val="left"/>
        <w:rPr>
          <w:rFonts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1.教学团队</w:t>
      </w:r>
    </w:p>
    <w:p w14:paraId="66B940EC">
      <w:pPr>
        <w:spacing w:line="360" w:lineRule="auto"/>
        <w:ind w:firstLine="480" w:firstLineChars="200"/>
        <w:rPr>
          <w:rFonts w:ascii="宋体" w:hAnsi="宋体" w:cs="Times New Roman"/>
          <w:sz w:val="24"/>
        </w:rPr>
      </w:pPr>
      <w:r>
        <w:rPr>
          <w:rFonts w:hint="eastAsia" w:ascii="宋体" w:hAnsi="宋体" w:cs="Times New Roman"/>
          <w:sz w:val="24"/>
        </w:rPr>
        <w:t>（1）在团队构成方面，我系体育教学团队是一支名师引领、骨干带头、新老结合的优秀人才梯队。</w:t>
      </w:r>
    </w:p>
    <w:p w14:paraId="4BFC5C5C">
      <w:pPr>
        <w:pStyle w:val="36"/>
        <w:spacing w:line="360" w:lineRule="auto"/>
        <w:rPr>
          <w:rFonts w:ascii="宋体" w:hAnsi="宋体"/>
          <w:sz w:val="24"/>
          <w:lang w:val="en-US"/>
        </w:rPr>
      </w:pPr>
      <w:r>
        <w:rPr>
          <w:rFonts w:hint="eastAsia" w:ascii="宋体" w:hAnsi="宋体"/>
          <w:sz w:val="24"/>
          <w:lang w:val="en-US"/>
        </w:rPr>
        <w:t>职称结构：教授1名，副教授3名，讲师5名。</w:t>
      </w:r>
    </w:p>
    <w:p w14:paraId="0CA444D4">
      <w:pPr>
        <w:spacing w:line="360" w:lineRule="auto"/>
        <w:ind w:firstLine="480" w:firstLineChars="200"/>
        <w:rPr>
          <w:rFonts w:ascii="宋体" w:hAnsi="宋体" w:cs="Times New Roman"/>
          <w:sz w:val="24"/>
        </w:rPr>
      </w:pPr>
      <w:r>
        <w:rPr>
          <w:rFonts w:hint="eastAsia" w:ascii="宋体" w:hAnsi="宋体" w:cs="Times New Roman"/>
          <w:sz w:val="24"/>
        </w:rPr>
        <w:t>学历结构：团队成员拥有硕士学位教师4名，学士学位教师5名。</w:t>
      </w:r>
    </w:p>
    <w:p w14:paraId="0F7DEB0A">
      <w:pPr>
        <w:pStyle w:val="36"/>
        <w:spacing w:line="360" w:lineRule="auto"/>
        <w:rPr>
          <w:rFonts w:ascii="宋体" w:hAnsi="宋体"/>
          <w:sz w:val="24"/>
          <w:lang w:val="en-US"/>
        </w:rPr>
      </w:pPr>
      <w:r>
        <w:rPr>
          <w:rFonts w:hint="eastAsia" w:ascii="宋体" w:hAnsi="宋体"/>
          <w:sz w:val="24"/>
          <w:lang w:val="en-US"/>
        </w:rPr>
        <w:t>年龄结构：团队成员平均年龄3</w:t>
      </w:r>
      <w:r>
        <w:rPr>
          <w:rFonts w:ascii="宋体" w:hAnsi="宋体"/>
          <w:sz w:val="24"/>
          <w:lang w:val="en-US"/>
        </w:rPr>
        <w:t>8</w:t>
      </w:r>
      <w:r>
        <w:rPr>
          <w:rFonts w:hint="eastAsia" w:ascii="宋体" w:hAnsi="宋体"/>
          <w:sz w:val="24"/>
          <w:lang w:val="en-US"/>
        </w:rPr>
        <w:t>岁，以中青年教师为中坚力量的师资队伍。</w:t>
      </w:r>
    </w:p>
    <w:p w14:paraId="2F1FF7A8">
      <w:pPr>
        <w:spacing w:line="360" w:lineRule="auto"/>
        <w:ind w:firstLine="480" w:firstLineChars="200"/>
        <w:rPr>
          <w:rFonts w:ascii="宋体" w:hAnsi="宋体" w:cs="Times New Roman"/>
          <w:sz w:val="24"/>
        </w:rPr>
      </w:pPr>
      <w:r>
        <w:rPr>
          <w:rFonts w:hint="eastAsia" w:ascii="宋体" w:hAnsi="宋体" w:cs="Times New Roman"/>
          <w:sz w:val="24"/>
        </w:rPr>
        <w:t>（2）在教师素质方面，主讲教师具有教师资格证，已通过学院职业教育教学能力测评；有一年以上体育事业工作经历或企业锻炼经历，具有与该课程内容相关的体育实践经验，获取了相关职业资格证书，能够不断学习掌握更深层次的领域知识，具有一定的科研能力。</w:t>
      </w:r>
    </w:p>
    <w:p w14:paraId="439CED3F">
      <w:pPr>
        <w:spacing w:line="360" w:lineRule="auto"/>
        <w:ind w:firstLine="480" w:firstLineChars="200"/>
        <w:rPr>
          <w:rFonts w:ascii="宋体" w:hAnsi="宋体" w:cs="Times New Roman"/>
          <w:sz w:val="24"/>
        </w:rPr>
      </w:pPr>
      <w:r>
        <w:rPr>
          <w:rFonts w:hint="eastAsia" w:ascii="宋体" w:hAnsi="宋体" w:cs="Times New Roman"/>
          <w:sz w:val="24"/>
        </w:rPr>
        <w:t>企业兼职教师是企业业务骨干，本科学历，具有中级及以上职称。具有较高的师德修养，懂得教学规律。</w:t>
      </w:r>
    </w:p>
    <w:p w14:paraId="36B6E8B6">
      <w:pPr>
        <w:spacing w:line="360" w:lineRule="auto"/>
        <w:ind w:firstLine="480" w:firstLineChars="200"/>
        <w:rPr>
          <w:rFonts w:ascii="宋体" w:hAnsi="宋体" w:cs="Times New Roman"/>
          <w:sz w:val="24"/>
        </w:rPr>
      </w:pPr>
      <w:r>
        <w:rPr>
          <w:rFonts w:hint="eastAsia" w:ascii="宋体" w:hAnsi="宋体" w:cs="Times New Roman"/>
          <w:sz w:val="24"/>
        </w:rPr>
        <w:t>2.实训条件</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14:paraId="350CCA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4E548B56">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项目</w:t>
            </w:r>
          </w:p>
        </w:tc>
        <w:tc>
          <w:tcPr>
            <w:tcW w:w="4261" w:type="dxa"/>
          </w:tcPr>
          <w:p w14:paraId="2FF9C862">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实训场地、设施要求</w:t>
            </w:r>
          </w:p>
        </w:tc>
      </w:tr>
      <w:tr w14:paraId="481B6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91CB332">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田径</w:t>
            </w:r>
          </w:p>
        </w:tc>
        <w:tc>
          <w:tcPr>
            <w:tcW w:w="4261" w:type="dxa"/>
          </w:tcPr>
          <w:p w14:paraId="3968179E">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田径场与相关设施器材</w:t>
            </w:r>
          </w:p>
        </w:tc>
      </w:tr>
      <w:tr w14:paraId="7D2DB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B95F610">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篮球</w:t>
            </w:r>
          </w:p>
        </w:tc>
        <w:tc>
          <w:tcPr>
            <w:tcW w:w="4261" w:type="dxa"/>
          </w:tcPr>
          <w:p w14:paraId="5DF3DBC0">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篮球场与相关设施器材</w:t>
            </w:r>
          </w:p>
        </w:tc>
      </w:tr>
      <w:tr w14:paraId="7AFED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6A29E792">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排球</w:t>
            </w:r>
          </w:p>
        </w:tc>
        <w:tc>
          <w:tcPr>
            <w:tcW w:w="4261" w:type="dxa"/>
          </w:tcPr>
          <w:p w14:paraId="186051F6">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排球场与相关设施器材</w:t>
            </w:r>
          </w:p>
        </w:tc>
      </w:tr>
      <w:tr w14:paraId="4D7C7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0AE7F033">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足球</w:t>
            </w:r>
          </w:p>
        </w:tc>
        <w:tc>
          <w:tcPr>
            <w:tcW w:w="4261" w:type="dxa"/>
          </w:tcPr>
          <w:p w14:paraId="3D391BAF">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足球场与相关设施器材</w:t>
            </w:r>
          </w:p>
        </w:tc>
      </w:tr>
      <w:tr w14:paraId="2CDC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5D22A744">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羽毛球</w:t>
            </w:r>
          </w:p>
        </w:tc>
        <w:tc>
          <w:tcPr>
            <w:tcW w:w="4261" w:type="dxa"/>
          </w:tcPr>
          <w:p w14:paraId="39150D14">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羽毛球场馆与相关设施器材</w:t>
            </w:r>
          </w:p>
        </w:tc>
      </w:tr>
      <w:tr w14:paraId="133E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1" w:type="dxa"/>
          </w:tcPr>
          <w:p w14:paraId="1FCCC5BE">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健美操</w:t>
            </w:r>
          </w:p>
        </w:tc>
        <w:tc>
          <w:tcPr>
            <w:tcW w:w="4261" w:type="dxa"/>
          </w:tcPr>
          <w:p w14:paraId="0BBF1219">
            <w:pPr>
              <w:pStyle w:val="36"/>
              <w:keepNext w:val="0"/>
              <w:keepLines w:val="0"/>
              <w:suppressLineNumbers w:val="0"/>
              <w:spacing w:before="0" w:beforeAutospacing="0" w:after="0" w:afterAutospacing="0"/>
              <w:ind w:left="0" w:right="0" w:firstLine="0" w:firstLineChars="0"/>
              <w:rPr>
                <w:rFonts w:hint="default"/>
                <w:lang w:val="en-US"/>
              </w:rPr>
            </w:pPr>
            <w:r>
              <w:rPr>
                <w:rFonts w:hint="eastAsia"/>
                <w:lang w:val="en-US"/>
              </w:rPr>
              <w:t>操场、体操房、体操馆与相关设施器材</w:t>
            </w:r>
          </w:p>
        </w:tc>
      </w:tr>
    </w:tbl>
    <w:p w14:paraId="5AD479A3">
      <w:pPr>
        <w:pStyle w:val="36"/>
        <w:ind w:firstLine="420"/>
        <w:rPr>
          <w:lang w:val="en-US"/>
        </w:rPr>
      </w:pPr>
    </w:p>
    <w:p w14:paraId="3B7F4983">
      <w:pPr>
        <w:spacing w:line="360" w:lineRule="auto"/>
        <w:ind w:firstLine="480" w:firstLineChars="200"/>
        <w:rPr>
          <w:rFonts w:ascii="宋体" w:hAnsi="宋体" w:cs="Times New Roman"/>
          <w:sz w:val="24"/>
        </w:rPr>
      </w:pPr>
      <w:r>
        <w:rPr>
          <w:rFonts w:hint="eastAsia" w:ascii="宋体" w:hAnsi="宋体" w:cs="Times New Roman"/>
          <w:sz w:val="24"/>
        </w:rPr>
        <w:t>3.教学资源</w:t>
      </w:r>
    </w:p>
    <w:p w14:paraId="202674C4">
      <w:pPr>
        <w:spacing w:line="360" w:lineRule="auto"/>
        <w:ind w:firstLine="480" w:firstLineChars="200"/>
        <w:rPr>
          <w:rFonts w:ascii="宋体" w:hAnsi="宋体" w:cs="Times New Roman"/>
          <w:sz w:val="24"/>
        </w:rPr>
      </w:pPr>
      <w:r>
        <w:rPr>
          <w:rFonts w:hint="eastAsia" w:ascii="宋体" w:hAnsi="宋体" w:cs="Times New Roman"/>
          <w:sz w:val="24"/>
        </w:rPr>
        <w:t>本课程应具备的教学资源：网络公开课程、精品课程、课程标准、授课计划、教案、多媒体资料、试题、校本教材等。</w:t>
      </w:r>
    </w:p>
    <w:p w14:paraId="39017EF9">
      <w:pPr>
        <w:spacing w:line="360" w:lineRule="auto"/>
        <w:ind w:left="420" w:leftChars="200"/>
        <w:rPr>
          <w:rFonts w:ascii="黑体" w:eastAsia="黑体" w:cs="Times New Roman"/>
          <w:sz w:val="28"/>
          <w:szCs w:val="28"/>
        </w:rPr>
      </w:pPr>
    </w:p>
    <w:p w14:paraId="45AF62FA">
      <w:pPr>
        <w:spacing w:line="360" w:lineRule="auto"/>
        <w:ind w:left="420" w:leftChars="200"/>
        <w:rPr>
          <w:rFonts w:ascii="宋体" w:hAnsi="宋体" w:cs="Times New Roman"/>
          <w:sz w:val="24"/>
        </w:rPr>
      </w:pPr>
      <w:r>
        <w:rPr>
          <w:rFonts w:hint="eastAsia" w:ascii="黑体" w:eastAsia="黑体" w:cs="Times New Roman"/>
          <w:sz w:val="28"/>
          <w:szCs w:val="28"/>
        </w:rPr>
        <w:t>（二）教学建议</w:t>
      </w:r>
    </w:p>
    <w:p w14:paraId="0DB9FC69">
      <w:pPr>
        <w:spacing w:line="360" w:lineRule="auto"/>
        <w:ind w:firstLine="480" w:firstLineChars="200"/>
        <w:rPr>
          <w:rFonts w:ascii="宋体" w:hAnsi="宋体" w:cs="Times New Roman"/>
          <w:sz w:val="24"/>
        </w:rPr>
      </w:pPr>
      <w:r>
        <w:rPr>
          <w:rFonts w:hint="eastAsia" w:ascii="宋体" w:hAnsi="宋体" w:cs="Times New Roman"/>
          <w:sz w:val="24"/>
        </w:rPr>
        <w:t>1.在教学模式上，体现“以教师为主导，以学生为主体、以练习为主线”的原则；强调以实践练习为主，以增强学生体质、提高学生身体素质为指导思想，以学习体育运动基本技术为手段，运用学生实践体验为方法;根据不同年段设计课程内容和专业基本技术，并结合体育游戏，合理设计各专业教学项目、教学方法和教学评价，努力探索学生的学习练习方法；注重提高学生的体育技能和体育基本功水平，有针对性地采取学习与练习交替一体化和学生自主学习的创新型教学模式。</w:t>
      </w:r>
    </w:p>
    <w:p w14:paraId="598D7854">
      <w:pPr>
        <w:spacing w:line="360" w:lineRule="auto"/>
        <w:ind w:firstLine="480" w:firstLineChars="200"/>
        <w:rPr>
          <w:rFonts w:ascii="宋体" w:hAnsi="宋体" w:cs="Times New Roman"/>
          <w:sz w:val="24"/>
        </w:rPr>
      </w:pPr>
      <w:r>
        <w:rPr>
          <w:rFonts w:hint="eastAsia" w:ascii="宋体" w:hAnsi="宋体" w:cs="Times New Roman"/>
          <w:sz w:val="24"/>
        </w:rPr>
        <w:t>2.在教学方法上， 加强对学生学法的指导，注重学生的学法研究，引导学生学会学习。将强教法研究，提高教学质量。可根据学生自制力和理解能力、情绪变化等情况，采用具有针对性的主题教学、情景教学、复式教学等方法，充分发挥游戏活动的作用，激发学生的运动兴趣。促进学生运动习惯的形成和学习能力的提高。同时，要加强对新的教学内容和方法的研究，以进一步提高教学效果。</w:t>
      </w:r>
    </w:p>
    <w:p w14:paraId="729F8181">
      <w:pPr>
        <w:spacing w:line="360" w:lineRule="auto"/>
        <w:ind w:left="420" w:leftChars="200"/>
        <w:rPr>
          <w:rFonts w:ascii="黑体" w:eastAsia="黑体" w:cs="Times New Roman"/>
          <w:sz w:val="28"/>
          <w:szCs w:val="28"/>
        </w:rPr>
      </w:pPr>
    </w:p>
    <w:p w14:paraId="361D23C3">
      <w:pPr>
        <w:spacing w:line="360" w:lineRule="auto"/>
        <w:ind w:left="420" w:leftChars="200"/>
        <w:rPr>
          <w:rFonts w:ascii="黑体" w:eastAsia="黑体" w:cs="Times New Roman"/>
          <w:sz w:val="28"/>
          <w:szCs w:val="28"/>
        </w:rPr>
      </w:pPr>
      <w:r>
        <w:rPr>
          <w:rFonts w:hint="eastAsia" w:ascii="黑体" w:eastAsia="黑体" w:cs="Times New Roman"/>
          <w:sz w:val="28"/>
          <w:szCs w:val="28"/>
        </w:rPr>
        <w:t>（三）参考书</w:t>
      </w:r>
    </w:p>
    <w:p w14:paraId="0EE3CC51">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1.杨乃彤  《新编体育与健康》    人民体育出版社     2007年</w:t>
      </w:r>
    </w:p>
    <w:p w14:paraId="0B780F36">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2.林志超  《体育与健康教程》    北京体育大学出版社 2006 年</w:t>
      </w:r>
    </w:p>
    <w:p w14:paraId="3744A29B">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3.林克明  《高职高专体育教程》  高等教育出版社     2007年</w:t>
      </w:r>
    </w:p>
    <w:p w14:paraId="28497C74">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4.季克异  《高职高专体育》      高等教育出版社     2007年</w:t>
      </w:r>
    </w:p>
    <w:p w14:paraId="0F2EBDB3">
      <w:pPr>
        <w:spacing w:line="360" w:lineRule="auto"/>
        <w:ind w:firstLine="240"/>
        <w:jc w:val="center"/>
        <w:rPr>
          <w:rFonts w:ascii="黑体" w:eastAsia="黑体" w:cs="Times New Roman"/>
          <w:b/>
          <w:color w:val="FF0000"/>
          <w:sz w:val="28"/>
          <w:szCs w:val="28"/>
        </w:rPr>
      </w:pPr>
      <w:r>
        <w:rPr>
          <w:rFonts w:hint="eastAsia" w:ascii="黑体" w:eastAsia="黑体" w:cs="Times New Roman"/>
          <w:b/>
          <w:sz w:val="28"/>
          <w:szCs w:val="28"/>
        </w:rPr>
        <w:t>五、学生考核与评价</w:t>
      </w:r>
    </w:p>
    <w:p w14:paraId="5FA667BD">
      <w:pPr>
        <w:spacing w:line="360" w:lineRule="auto"/>
        <w:ind w:firstLine="480" w:firstLineChars="200"/>
        <w:rPr>
          <w:rFonts w:ascii="宋体" w:hAnsi="宋体" w:cs="Times New Roman"/>
          <w:b/>
          <w:color w:val="FF0000"/>
          <w:sz w:val="24"/>
        </w:rPr>
      </w:pPr>
      <w:r>
        <w:rPr>
          <w:rFonts w:hint="eastAsia" w:ascii="宋体" w:hAnsi="宋体" w:cs="Times New Roman"/>
          <w:color w:val="000000"/>
          <w:sz w:val="24"/>
        </w:rPr>
        <w:t>1</w:t>
      </w:r>
      <w:r>
        <w:rPr>
          <w:rFonts w:ascii="宋体" w:hAnsi="宋体" w:cs="Times New Roman"/>
          <w:color w:val="000000"/>
          <w:sz w:val="24"/>
        </w:rPr>
        <w:t>.</w:t>
      </w:r>
      <w:r>
        <w:rPr>
          <w:rFonts w:hint="eastAsia" w:ascii="宋体" w:hAnsi="宋体" w:cs="Times New Roman"/>
          <w:color w:val="000000"/>
          <w:sz w:val="24"/>
        </w:rPr>
        <w:t>体育课出勤及课堂表现( 百分制，权重为 30% )</w:t>
      </w:r>
    </w:p>
    <w:p w14:paraId="4B72571B">
      <w:pPr>
        <w:spacing w:line="360" w:lineRule="auto"/>
        <w:ind w:firstLine="480" w:firstLineChars="200"/>
        <w:rPr>
          <w:rFonts w:ascii="宋体" w:hAnsi="宋体" w:cs="Times New Roman"/>
          <w:color w:val="000000"/>
          <w:sz w:val="24"/>
        </w:rPr>
      </w:pPr>
      <w:r>
        <w:rPr>
          <w:rFonts w:hint="eastAsia" w:ascii="宋体" w:hAnsi="宋体" w:cs="Times New Roman"/>
          <w:color w:val="000000"/>
          <w:sz w:val="24"/>
        </w:rPr>
        <w:t>（1）要严格考核体育课出勤情况，上课纪律、学习态度。</w:t>
      </w:r>
    </w:p>
    <w:p w14:paraId="34D622FB">
      <w:pPr>
        <w:spacing w:line="360" w:lineRule="auto"/>
        <w:ind w:firstLine="480" w:firstLineChars="200"/>
        <w:rPr>
          <w:rFonts w:ascii="宋体" w:hAnsi="宋体" w:cs="Times New Roman"/>
          <w:color w:val="000000"/>
          <w:sz w:val="24"/>
        </w:rPr>
      </w:pPr>
      <w:r>
        <w:rPr>
          <w:rFonts w:hint="eastAsia" w:ascii="宋体" w:hAnsi="宋体" w:cs="Times New Roman"/>
          <w:color w:val="000000"/>
          <w:sz w:val="24"/>
        </w:rPr>
        <w:t>（2）根据考勤册出、缺勤的纪录核定。</w:t>
      </w:r>
    </w:p>
    <w:p w14:paraId="03C3366F">
      <w:pPr>
        <w:spacing w:line="360" w:lineRule="auto"/>
        <w:ind w:firstLine="480" w:firstLineChars="200"/>
        <w:rPr>
          <w:rFonts w:ascii="宋体" w:hAnsi="宋体" w:cs="Times New Roman"/>
          <w:color w:val="000000"/>
          <w:sz w:val="24"/>
        </w:rPr>
      </w:pPr>
      <w:r>
        <w:rPr>
          <w:rFonts w:hint="eastAsia" w:ascii="宋体" w:hAnsi="宋体" w:cs="Times New Roman"/>
          <w:color w:val="000000"/>
          <w:sz w:val="24"/>
        </w:rPr>
        <w:t>（3）原则上一个学期无故旷课为总学时 1/3 以上者，不得参加期末课程考试:病假应有医生证明和辅导员签字同意的假条，事假应有辅导员签字同意的假条，病、事假累计超过该学期体育总授课课时数 1/2 者，不予评定体育成绩;身体残疾或者有先天性疾病不能出勤参加体育运动的学生凭医生证明和辅导员签字，由所在系院报教务处批准可免修该门课程。</w:t>
      </w:r>
    </w:p>
    <w:p w14:paraId="7139D657">
      <w:pPr>
        <w:spacing w:line="360" w:lineRule="auto"/>
        <w:ind w:firstLine="480" w:firstLineChars="200"/>
        <w:rPr>
          <w:rFonts w:ascii="宋体" w:hAnsi="宋体" w:cs="Times New Roman"/>
          <w:color w:val="000000"/>
          <w:sz w:val="24"/>
        </w:rPr>
      </w:pPr>
      <w:r>
        <w:rPr>
          <w:rFonts w:ascii="宋体" w:hAnsi="宋体" w:cs="Times New Roman"/>
          <w:color w:val="000000"/>
          <w:sz w:val="24"/>
        </w:rPr>
        <w:t>2.</w:t>
      </w:r>
      <w:r>
        <w:rPr>
          <w:rFonts w:hint="eastAsia" w:ascii="宋体" w:hAnsi="宋体" w:cs="Times New Roman"/>
          <w:color w:val="000000"/>
          <w:sz w:val="24"/>
        </w:rPr>
        <w:t>运动技术考核内容与方法(百分制，权重为 70% )</w:t>
      </w:r>
    </w:p>
    <w:p w14:paraId="34E7ABC2">
      <w:pPr>
        <w:spacing w:line="360" w:lineRule="auto"/>
        <w:ind w:firstLine="480" w:firstLineChars="200"/>
        <w:rPr>
          <w:rFonts w:ascii="宋体" w:hAnsi="宋体" w:cs="Times New Roman"/>
          <w:color w:val="000000"/>
          <w:sz w:val="24"/>
        </w:rPr>
      </w:pPr>
      <w:r>
        <w:rPr>
          <w:rFonts w:hint="eastAsia" w:ascii="宋体" w:hAnsi="宋体" w:cs="Times New Roman"/>
          <w:color w:val="000000"/>
          <w:sz w:val="24"/>
        </w:rPr>
        <w:t>（1）考核与检查内容:各年级学生运动项目和身体素质检查与评定</w:t>
      </w:r>
    </w:p>
    <w:p w14:paraId="6FD45BB6">
      <w:pPr>
        <w:spacing w:line="360" w:lineRule="auto"/>
        <w:ind w:firstLine="480" w:firstLineChars="200"/>
        <w:rPr>
          <w:rFonts w:ascii="宋体" w:hAnsi="宋体" w:cs="Times New Roman"/>
          <w:color w:val="000000"/>
          <w:sz w:val="24"/>
        </w:rPr>
      </w:pPr>
      <w:r>
        <w:rPr>
          <w:rFonts w:hint="eastAsia" w:ascii="宋体" w:hAnsi="宋体" w:cs="Times New Roman"/>
          <w:color w:val="000000"/>
          <w:sz w:val="24"/>
        </w:rPr>
        <w:t>（2）考核与检查方法:应将体育与课程标准规定的技能评定动作进行预先检查，并据此在教学过程中有针对性地进行测验与考评。特别要注意强调学生自我评价和相互评价能力的培养。一项主要教学内容教完后，对学生掌握动作技术和运动能力阶段考核与测验，学期成绩总评时可选择几个典型动作进行考核或测验，也可参照各阶段成绩进行总评。</w:t>
      </w:r>
    </w:p>
    <w:p w14:paraId="4F4AC951">
      <w:pPr>
        <w:spacing w:line="360" w:lineRule="auto"/>
        <w:ind w:firstLine="480" w:firstLineChars="200"/>
        <w:rPr>
          <w:rFonts w:ascii="宋体" w:hAnsi="宋体" w:cs="Times New Roman"/>
          <w:color w:val="000000"/>
          <w:sz w:val="24"/>
        </w:rPr>
      </w:pPr>
      <w:r>
        <w:rPr>
          <w:rFonts w:ascii="宋体" w:hAnsi="宋体" w:cs="Times New Roman"/>
          <w:color w:val="000000"/>
          <w:sz w:val="24"/>
        </w:rPr>
        <w:t>3.</w:t>
      </w:r>
      <w:r>
        <w:rPr>
          <w:rFonts w:hint="eastAsia" w:ascii="宋体" w:hAnsi="宋体" w:cs="Times New Roman"/>
          <w:color w:val="000000"/>
          <w:sz w:val="24"/>
        </w:rPr>
        <w:t>体育课成绩的计算</w:t>
      </w:r>
    </w:p>
    <w:p w14:paraId="5856883E">
      <w:pPr>
        <w:spacing w:line="360" w:lineRule="auto"/>
        <w:ind w:firstLine="480" w:firstLineChars="200"/>
        <w:rPr>
          <w:rFonts w:ascii="宋体" w:hAnsi="宋体" w:cs="Times New Roman"/>
          <w:color w:val="000000"/>
          <w:sz w:val="24"/>
        </w:rPr>
      </w:pPr>
      <w:r>
        <w:rPr>
          <w:rFonts w:hint="eastAsia" w:ascii="宋体" w:hAnsi="宋体" w:cs="Times New Roman"/>
          <w:color w:val="000000"/>
          <w:sz w:val="24"/>
        </w:rPr>
        <w:t>总分=( 运动技术考核×权重 70%)+( 体育课出勤及课堂表现×权重30%)</w:t>
      </w:r>
    </w:p>
    <w:p w14:paraId="6E5B3CBF">
      <w:pPr>
        <w:spacing w:line="360" w:lineRule="auto"/>
        <w:ind w:firstLine="480" w:firstLineChars="200"/>
        <w:rPr>
          <w:rFonts w:ascii="宋体" w:hAnsi="宋体" w:cs="Times New Roman"/>
          <w:color w:val="000000"/>
          <w:sz w:val="24"/>
        </w:rPr>
      </w:pPr>
      <w:r>
        <w:rPr>
          <w:rFonts w:ascii="宋体" w:hAnsi="宋体" w:cs="Times New Roman"/>
          <w:color w:val="000000"/>
          <w:sz w:val="24"/>
        </w:rPr>
        <w:t>4.</w:t>
      </w:r>
      <w:r>
        <w:rPr>
          <w:rFonts w:hint="eastAsia" w:ascii="宋体" w:hAnsi="宋体" w:cs="Times New Roman"/>
          <w:color w:val="000000"/>
          <w:sz w:val="24"/>
        </w:rPr>
        <w:t>关于体育课补考、缓考、缺考的规定</w:t>
      </w:r>
    </w:p>
    <w:p w14:paraId="6AAA0E3F">
      <w:pPr>
        <w:spacing w:line="360" w:lineRule="auto"/>
        <w:ind w:firstLine="480" w:firstLineChars="200"/>
        <w:rPr>
          <w:rFonts w:ascii="宋体" w:hAnsi="宋体" w:cs="Times New Roman"/>
          <w:color w:val="000000"/>
          <w:sz w:val="24"/>
        </w:rPr>
      </w:pPr>
      <w:r>
        <w:rPr>
          <w:rFonts w:hint="eastAsia" w:ascii="宋体" w:hAnsi="宋体" w:cs="Times New Roman"/>
          <w:color w:val="000000"/>
          <w:sz w:val="24"/>
        </w:rPr>
        <w:t>（1）缓考:凡因受伤、患病或其他特殊原因无法参加考试者，可持有医院、校医证明，并经教务处同意后可申请缓考。</w:t>
      </w:r>
    </w:p>
    <w:p w14:paraId="58A58945">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（2）补考 :凡期末成绩，学年成绩不及格者，批准缓考者，可申请补考一次，补考应按规定时间进行，过期不予补考。</w:t>
      </w:r>
    </w:p>
    <w:p w14:paraId="0001A890">
      <w:pPr>
        <w:pStyle w:val="36"/>
        <w:spacing w:line="360" w:lineRule="auto"/>
        <w:rPr>
          <w:rFonts w:hint="eastAsia" w:ascii="宋体" w:hAnsi="宋体" w:eastAsia="宋体" w:cs="宋体"/>
          <w:sz w:val="24"/>
          <w:lang w:val="en-US"/>
        </w:rPr>
      </w:pPr>
      <w:r>
        <w:rPr>
          <w:rFonts w:hint="eastAsia" w:ascii="宋体" w:hAnsi="宋体" w:eastAsia="宋体" w:cs="宋体"/>
          <w:sz w:val="24"/>
          <w:lang w:val="en-US"/>
        </w:rPr>
        <w:t>（3）缺考 :凡期末无故缺考的学生，一般不给予补者。但有特殊情况，本人向校教务处书面申请，经教务处批准可给予补考。</w:t>
      </w:r>
    </w:p>
    <w:p w14:paraId="15ACCA86">
      <w:pPr>
        <w:spacing w:line="360" w:lineRule="auto"/>
        <w:ind w:firstLine="240"/>
        <w:jc w:val="center"/>
        <w:rPr>
          <w:rFonts w:ascii="黑体" w:eastAsia="黑体" w:cs="Times New Roman"/>
          <w:b/>
          <w:sz w:val="28"/>
          <w:szCs w:val="28"/>
        </w:rPr>
      </w:pPr>
      <w:r>
        <w:rPr>
          <w:rFonts w:hint="eastAsia" w:ascii="黑体" w:eastAsia="黑体" w:cs="Times New Roman"/>
          <w:b/>
          <w:sz w:val="28"/>
          <w:szCs w:val="28"/>
        </w:rPr>
        <w:t>六、课程整体设计</w:t>
      </w:r>
    </w:p>
    <w:tbl>
      <w:tblPr>
        <w:tblStyle w:val="25"/>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
        <w:gridCol w:w="1125"/>
        <w:gridCol w:w="1248"/>
        <w:gridCol w:w="1768"/>
        <w:gridCol w:w="1343"/>
        <w:gridCol w:w="1437"/>
        <w:gridCol w:w="713"/>
      </w:tblGrid>
      <w:tr w14:paraId="0387A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6" w:type="dxa"/>
            <w:vAlign w:val="center"/>
          </w:tcPr>
          <w:p w14:paraId="7C08225E">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序号</w:t>
            </w:r>
          </w:p>
        </w:tc>
        <w:tc>
          <w:tcPr>
            <w:tcW w:w="1125" w:type="dxa"/>
            <w:vAlign w:val="center"/>
          </w:tcPr>
          <w:p w14:paraId="1013BE2E">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项目（或情境、任务、模块）</w:t>
            </w:r>
          </w:p>
        </w:tc>
        <w:tc>
          <w:tcPr>
            <w:tcW w:w="1248" w:type="dxa"/>
            <w:vAlign w:val="center"/>
          </w:tcPr>
          <w:p w14:paraId="0E9AA406">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知识点</w:t>
            </w:r>
          </w:p>
        </w:tc>
        <w:tc>
          <w:tcPr>
            <w:tcW w:w="1768" w:type="dxa"/>
            <w:vAlign w:val="center"/>
          </w:tcPr>
          <w:p w14:paraId="7330D6D6">
            <w:pPr>
              <w:keepNext w:val="0"/>
              <w:keepLines w:val="0"/>
              <w:suppressLineNumbers w:val="0"/>
              <w:spacing w:before="0" w:beforeAutospacing="0" w:after="0" w:afterAutospacing="0"/>
              <w:ind w:left="0" w:right="0"/>
              <w:jc w:val="center"/>
              <w:rPr>
                <w:rFonts w:hint="default" w:cs="Times New Roman"/>
                <w:b/>
                <w:color w:val="000000"/>
              </w:rPr>
            </w:pPr>
            <w:r>
              <w:rPr>
                <w:rFonts w:hint="eastAsia" w:cs="Times New Roman"/>
                <w:b/>
                <w:color w:val="000000"/>
              </w:rPr>
              <w:t>素质训练</w:t>
            </w:r>
          </w:p>
        </w:tc>
        <w:tc>
          <w:tcPr>
            <w:tcW w:w="1343" w:type="dxa"/>
            <w:vAlign w:val="center"/>
          </w:tcPr>
          <w:p w14:paraId="0247360C">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教学重点</w:t>
            </w:r>
          </w:p>
        </w:tc>
        <w:tc>
          <w:tcPr>
            <w:tcW w:w="1437" w:type="dxa"/>
            <w:vAlign w:val="center"/>
          </w:tcPr>
          <w:p w14:paraId="68BA394E">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教学设计（或教学情景）</w:t>
            </w:r>
          </w:p>
        </w:tc>
        <w:tc>
          <w:tcPr>
            <w:tcW w:w="713" w:type="dxa"/>
            <w:vAlign w:val="center"/>
          </w:tcPr>
          <w:p w14:paraId="33056329">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建议</w:t>
            </w:r>
          </w:p>
          <w:p w14:paraId="70620EB2">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学时</w:t>
            </w:r>
          </w:p>
        </w:tc>
      </w:tr>
      <w:tr w14:paraId="5E39A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restart"/>
          </w:tcPr>
          <w:p w14:paraId="30E45832">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1</w:t>
            </w:r>
          </w:p>
        </w:tc>
        <w:tc>
          <w:tcPr>
            <w:tcW w:w="1125" w:type="dxa"/>
            <w:vMerge w:val="restart"/>
          </w:tcPr>
          <w:p w14:paraId="074B1EE7">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田径</w:t>
            </w:r>
          </w:p>
        </w:tc>
        <w:tc>
          <w:tcPr>
            <w:tcW w:w="1248" w:type="dxa"/>
            <w:vMerge w:val="restart"/>
          </w:tcPr>
          <w:p w14:paraId="0B35686A">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短跑、长跑、跳远、跳高、铅球等田径项目的技术动作。</w:t>
            </w:r>
          </w:p>
        </w:tc>
        <w:tc>
          <w:tcPr>
            <w:tcW w:w="1768" w:type="dxa"/>
            <w:vMerge w:val="restart"/>
          </w:tcPr>
          <w:p w14:paraId="7056128C">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发展学生的力量、速度、协调、柔韧等素质。</w:t>
            </w:r>
          </w:p>
        </w:tc>
        <w:tc>
          <w:tcPr>
            <w:tcW w:w="1343" w:type="dxa"/>
            <w:vMerge w:val="restart"/>
          </w:tcPr>
          <w:p w14:paraId="785DE5AE">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体育卫生与保健知识、短跑技术、助跑跳远技术</w:t>
            </w:r>
          </w:p>
        </w:tc>
        <w:tc>
          <w:tcPr>
            <w:tcW w:w="1437" w:type="dxa"/>
            <w:vMerge w:val="restart"/>
          </w:tcPr>
          <w:p w14:paraId="08BE6A14">
            <w:pPr>
              <w:keepNext w:val="0"/>
              <w:keepLines w:val="0"/>
              <w:suppressLineNumbers w:val="0"/>
              <w:spacing w:before="0" w:beforeAutospacing="0" w:after="0" w:afterAutospacing="0"/>
              <w:ind w:left="0" w:right="0"/>
              <w:rPr>
                <w:rFonts w:hint="default" w:ascii="宋体" w:hAnsi="宋体" w:cs="Times New Roman"/>
                <w:szCs w:val="21"/>
              </w:rPr>
            </w:pPr>
            <w:r>
              <w:rPr>
                <w:rFonts w:hint="eastAsia" w:ascii="宋体" w:hAnsi="宋体" w:cs="Times New Roman"/>
                <w:szCs w:val="21"/>
              </w:rPr>
              <w:t>掌握科学锻炼身体的方法，学会短跑和助跑跳远技术，增强体质，提高运动水平。</w:t>
            </w:r>
          </w:p>
          <w:p w14:paraId="1313C765">
            <w:pPr>
              <w:keepNext w:val="0"/>
              <w:keepLines w:val="0"/>
              <w:suppressLineNumbers w:val="0"/>
              <w:spacing w:before="0" w:beforeAutospacing="0" w:after="0" w:afterAutospacing="0"/>
              <w:ind w:left="0" w:right="0"/>
              <w:rPr>
                <w:rFonts w:hint="default" w:ascii="宋体" w:hAnsi="宋体" w:cs="Times New Roman"/>
                <w:szCs w:val="21"/>
              </w:rPr>
            </w:pPr>
          </w:p>
        </w:tc>
        <w:tc>
          <w:tcPr>
            <w:tcW w:w="713" w:type="dxa"/>
            <w:vAlign w:val="center"/>
          </w:tcPr>
          <w:p w14:paraId="0A61BFFE">
            <w:pPr>
              <w:keepNext w:val="0"/>
              <w:keepLines w:val="0"/>
              <w:suppressLineNumbers w:val="0"/>
              <w:spacing w:before="0" w:beforeAutospacing="0" w:after="0" w:afterAutospacing="0" w:line="360" w:lineRule="auto"/>
              <w:ind w:left="0" w:right="0"/>
              <w:jc w:val="center"/>
              <w:rPr>
                <w:rFonts w:hint="default" w:ascii="宋体" w:hAnsi="宋体" w:cs="Times New Roman"/>
                <w:szCs w:val="21"/>
              </w:rPr>
            </w:pPr>
          </w:p>
        </w:tc>
      </w:tr>
      <w:tr w14:paraId="1ED65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vMerge w:val="continue"/>
          </w:tcPr>
          <w:p w14:paraId="55FDE979">
            <w:pPr>
              <w:keepNext w:val="0"/>
              <w:keepLines w:val="0"/>
              <w:suppressLineNumbers w:val="0"/>
              <w:spacing w:before="0" w:beforeAutospacing="0" w:after="0" w:afterAutospacing="0" w:line="360" w:lineRule="auto"/>
              <w:ind w:left="0" w:right="0"/>
              <w:rPr>
                <w:rFonts w:hint="default" w:ascii="宋体" w:hAnsi="宋体" w:cs="Times New Roman"/>
                <w:szCs w:val="21"/>
              </w:rPr>
            </w:pPr>
          </w:p>
        </w:tc>
        <w:tc>
          <w:tcPr>
            <w:tcW w:w="1125" w:type="dxa"/>
            <w:vMerge w:val="continue"/>
          </w:tcPr>
          <w:p w14:paraId="283828CC">
            <w:pPr>
              <w:keepNext w:val="0"/>
              <w:keepLines w:val="0"/>
              <w:suppressLineNumbers w:val="0"/>
              <w:spacing w:before="0" w:beforeAutospacing="0" w:after="0" w:afterAutospacing="0" w:line="360" w:lineRule="auto"/>
              <w:ind w:left="0" w:right="0"/>
              <w:rPr>
                <w:rFonts w:hint="default" w:ascii="宋体" w:hAnsi="宋体" w:cs="Times New Roman"/>
                <w:szCs w:val="21"/>
              </w:rPr>
            </w:pPr>
          </w:p>
        </w:tc>
        <w:tc>
          <w:tcPr>
            <w:tcW w:w="1248" w:type="dxa"/>
            <w:vMerge w:val="continue"/>
          </w:tcPr>
          <w:p w14:paraId="7297667A">
            <w:pPr>
              <w:keepNext w:val="0"/>
              <w:keepLines w:val="0"/>
              <w:suppressLineNumbers w:val="0"/>
              <w:spacing w:before="0" w:beforeAutospacing="0" w:after="0" w:afterAutospacing="0" w:line="360" w:lineRule="auto"/>
              <w:ind w:left="0" w:right="0"/>
              <w:rPr>
                <w:rFonts w:hint="default" w:ascii="宋体" w:hAnsi="宋体" w:cs="Times New Roman"/>
                <w:szCs w:val="21"/>
              </w:rPr>
            </w:pPr>
          </w:p>
        </w:tc>
        <w:tc>
          <w:tcPr>
            <w:tcW w:w="1768" w:type="dxa"/>
            <w:vMerge w:val="continue"/>
          </w:tcPr>
          <w:p w14:paraId="1392C70A">
            <w:pPr>
              <w:keepNext w:val="0"/>
              <w:keepLines w:val="0"/>
              <w:suppressLineNumbers w:val="0"/>
              <w:spacing w:before="0" w:beforeAutospacing="0" w:after="0" w:afterAutospacing="0" w:line="360" w:lineRule="auto"/>
              <w:ind w:left="0" w:right="0"/>
              <w:rPr>
                <w:rFonts w:hint="default" w:ascii="宋体" w:hAnsi="宋体" w:cs="Times New Roman"/>
                <w:szCs w:val="21"/>
              </w:rPr>
            </w:pPr>
          </w:p>
        </w:tc>
        <w:tc>
          <w:tcPr>
            <w:tcW w:w="1343" w:type="dxa"/>
            <w:vMerge w:val="continue"/>
          </w:tcPr>
          <w:p w14:paraId="2F767548">
            <w:pPr>
              <w:keepNext w:val="0"/>
              <w:keepLines w:val="0"/>
              <w:suppressLineNumbers w:val="0"/>
              <w:spacing w:before="0" w:beforeAutospacing="0" w:after="0" w:afterAutospacing="0" w:line="360" w:lineRule="auto"/>
              <w:ind w:left="0" w:right="0"/>
              <w:rPr>
                <w:rFonts w:hint="default" w:ascii="宋体" w:hAnsi="宋体" w:cs="Times New Roman"/>
                <w:szCs w:val="21"/>
              </w:rPr>
            </w:pPr>
          </w:p>
        </w:tc>
        <w:tc>
          <w:tcPr>
            <w:tcW w:w="1437" w:type="dxa"/>
            <w:vMerge w:val="continue"/>
          </w:tcPr>
          <w:p w14:paraId="23954AC7">
            <w:pPr>
              <w:keepNext w:val="0"/>
              <w:keepLines w:val="0"/>
              <w:suppressLineNumbers w:val="0"/>
              <w:spacing w:before="0" w:beforeAutospacing="0" w:after="0" w:afterAutospacing="0" w:line="360" w:lineRule="auto"/>
              <w:ind w:left="0" w:right="0"/>
              <w:rPr>
                <w:rFonts w:hint="default" w:ascii="宋体" w:hAnsi="宋体" w:cs="Times New Roman"/>
                <w:szCs w:val="21"/>
              </w:rPr>
            </w:pPr>
          </w:p>
        </w:tc>
        <w:tc>
          <w:tcPr>
            <w:tcW w:w="713" w:type="dxa"/>
          </w:tcPr>
          <w:p w14:paraId="226817CF">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default" w:ascii="宋体" w:hAnsi="宋体" w:cs="Times New Roman"/>
                <w:szCs w:val="21"/>
              </w:rPr>
              <w:t>32</w:t>
            </w:r>
          </w:p>
        </w:tc>
      </w:tr>
      <w:tr w14:paraId="64BDA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14:paraId="36AE0875">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2</w:t>
            </w:r>
          </w:p>
        </w:tc>
        <w:tc>
          <w:tcPr>
            <w:tcW w:w="1125" w:type="dxa"/>
          </w:tcPr>
          <w:p w14:paraId="08FDA59F">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篮球</w:t>
            </w:r>
          </w:p>
        </w:tc>
        <w:tc>
          <w:tcPr>
            <w:tcW w:w="1248" w:type="dxa"/>
          </w:tcPr>
          <w:p w14:paraId="72969339">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掌握篮球的运、传、投动作技术和简单的战术及裁判法知识。</w:t>
            </w:r>
          </w:p>
        </w:tc>
        <w:tc>
          <w:tcPr>
            <w:tcW w:w="1768" w:type="dxa"/>
          </w:tcPr>
          <w:p w14:paraId="39B9ACE1">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提高柔韧、协调、灵敏等身体素质。</w:t>
            </w:r>
          </w:p>
        </w:tc>
        <w:tc>
          <w:tcPr>
            <w:tcW w:w="1343" w:type="dxa"/>
          </w:tcPr>
          <w:p w14:paraId="1D439E93">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篮球运动的基本规则、传、运、投技术、简单的配合战术。</w:t>
            </w:r>
          </w:p>
        </w:tc>
        <w:tc>
          <w:tcPr>
            <w:tcW w:w="1437" w:type="dxa"/>
          </w:tcPr>
          <w:p w14:paraId="51A88D8B">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掌握篮球运动的基本技能，加强学生的身体素质练习，要求学生在掌握篮球技术的基础上，学会自我锻炼的方法，培养终身体育的意识。</w:t>
            </w:r>
          </w:p>
        </w:tc>
        <w:tc>
          <w:tcPr>
            <w:tcW w:w="713" w:type="dxa"/>
          </w:tcPr>
          <w:p w14:paraId="552DBD21">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default" w:ascii="宋体" w:hAnsi="宋体" w:cs="Times New Roman"/>
                <w:szCs w:val="21"/>
              </w:rPr>
              <w:t>32</w:t>
            </w:r>
          </w:p>
        </w:tc>
      </w:tr>
      <w:tr w14:paraId="2D68A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14:paraId="3D3103BD">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3</w:t>
            </w:r>
          </w:p>
        </w:tc>
        <w:tc>
          <w:tcPr>
            <w:tcW w:w="1125" w:type="dxa"/>
          </w:tcPr>
          <w:p w14:paraId="4DE15B01">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排球</w:t>
            </w:r>
          </w:p>
        </w:tc>
        <w:tc>
          <w:tcPr>
            <w:tcW w:w="1248" w:type="dxa"/>
          </w:tcPr>
          <w:p w14:paraId="177C69B6">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掌握排球运动技术中的传、垫、扣、栏、发基本技术和基本进攻战术 。</w:t>
            </w:r>
          </w:p>
        </w:tc>
        <w:tc>
          <w:tcPr>
            <w:tcW w:w="1768" w:type="dxa"/>
          </w:tcPr>
          <w:p w14:paraId="2BC228F1">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提高机体的力量、速度、灵敏、协调、配合等专项素质和运动能力。</w:t>
            </w:r>
          </w:p>
        </w:tc>
        <w:tc>
          <w:tcPr>
            <w:tcW w:w="1343" w:type="dxa"/>
          </w:tcPr>
          <w:p w14:paraId="4A4A0B95">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排球运动的基本规则、传、垫、扣、拦、发球基本技术和简单的战术。</w:t>
            </w:r>
          </w:p>
        </w:tc>
        <w:tc>
          <w:tcPr>
            <w:tcW w:w="1437" w:type="dxa"/>
          </w:tcPr>
          <w:p w14:paraId="49917376">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掌握排球运动的基本技能，加强学生的身体素质练习，要求学生在掌握排球技术的基础上，学会自我锻炼的方法，培养终身体育的意识。</w:t>
            </w:r>
          </w:p>
        </w:tc>
        <w:tc>
          <w:tcPr>
            <w:tcW w:w="713" w:type="dxa"/>
          </w:tcPr>
          <w:p w14:paraId="07A38D9F">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default" w:ascii="宋体" w:hAnsi="宋体" w:cs="Times New Roman"/>
                <w:szCs w:val="21"/>
              </w:rPr>
              <w:t>32</w:t>
            </w:r>
          </w:p>
        </w:tc>
      </w:tr>
      <w:tr w14:paraId="350ED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14:paraId="18CFCF4E">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4</w:t>
            </w:r>
          </w:p>
        </w:tc>
        <w:tc>
          <w:tcPr>
            <w:tcW w:w="1125" w:type="dxa"/>
          </w:tcPr>
          <w:p w14:paraId="2DF4549B">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足球</w:t>
            </w:r>
          </w:p>
        </w:tc>
        <w:tc>
          <w:tcPr>
            <w:tcW w:w="1248" w:type="dxa"/>
          </w:tcPr>
          <w:p w14:paraId="2FB8EB8D">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掌握足球运动中的运球、运球过人、接球、头顶球、抢断、掷界外球等基本技术。</w:t>
            </w:r>
          </w:p>
        </w:tc>
        <w:tc>
          <w:tcPr>
            <w:tcW w:w="1768" w:type="dxa"/>
          </w:tcPr>
          <w:p w14:paraId="7FEF4F9D">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提高机体的力量、速度、灵敏、协调、配合等专项素质和运动能力。</w:t>
            </w:r>
          </w:p>
        </w:tc>
        <w:tc>
          <w:tcPr>
            <w:tcW w:w="1343" w:type="dxa"/>
          </w:tcPr>
          <w:p w14:paraId="0168F59B">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足球运动的基本规则、运球、运球过人、接球、头顶球、抢断、掷界外球等基本技术以及简单的战术配合。</w:t>
            </w:r>
          </w:p>
        </w:tc>
        <w:tc>
          <w:tcPr>
            <w:tcW w:w="1437" w:type="dxa"/>
          </w:tcPr>
          <w:p w14:paraId="101036B3">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掌握足球运动的基本技能，加强学生的身体素质练习，要求学生在掌握足球技术的基础上，学会自我锻炼的方法，培养终身体育的意识。</w:t>
            </w:r>
          </w:p>
        </w:tc>
        <w:tc>
          <w:tcPr>
            <w:tcW w:w="713" w:type="dxa"/>
          </w:tcPr>
          <w:p w14:paraId="788201F8">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default" w:ascii="宋体" w:hAnsi="宋体" w:cs="Times New Roman"/>
                <w:szCs w:val="21"/>
              </w:rPr>
              <w:t>32</w:t>
            </w:r>
          </w:p>
        </w:tc>
      </w:tr>
      <w:tr w14:paraId="4E02C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14:paraId="108A49F3">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5</w:t>
            </w:r>
          </w:p>
        </w:tc>
        <w:tc>
          <w:tcPr>
            <w:tcW w:w="1125" w:type="dxa"/>
          </w:tcPr>
          <w:p w14:paraId="1C568CA7">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羽毛球</w:t>
            </w:r>
          </w:p>
        </w:tc>
        <w:tc>
          <w:tcPr>
            <w:tcW w:w="1248" w:type="dxa"/>
          </w:tcPr>
          <w:p w14:paraId="5071D52C">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掌握羽毛球运动的基本方法和技能，提高自己的运动能力。</w:t>
            </w:r>
          </w:p>
        </w:tc>
        <w:tc>
          <w:tcPr>
            <w:tcW w:w="1768" w:type="dxa"/>
          </w:tcPr>
          <w:p w14:paraId="35ABA6E4">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提高机体的力量、速度灵敏、协调、配合等专项素质和运动能力。</w:t>
            </w:r>
          </w:p>
        </w:tc>
        <w:tc>
          <w:tcPr>
            <w:tcW w:w="1343" w:type="dxa"/>
          </w:tcPr>
          <w:p w14:paraId="7E9D0CD1">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羽毛球运动的规则、基本步伐、技术、战术。</w:t>
            </w:r>
          </w:p>
        </w:tc>
        <w:tc>
          <w:tcPr>
            <w:tcW w:w="1437" w:type="dxa"/>
          </w:tcPr>
          <w:p w14:paraId="0FB21C6F">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掌握羽毛球的技战术，通过练习发展学生身体的协调性、柔韧性，培养勇于克服困难等良好的心理素质。</w:t>
            </w:r>
          </w:p>
        </w:tc>
        <w:tc>
          <w:tcPr>
            <w:tcW w:w="713" w:type="dxa"/>
          </w:tcPr>
          <w:p w14:paraId="29CEAE0D">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default" w:ascii="宋体" w:hAnsi="宋体" w:cs="Times New Roman"/>
                <w:szCs w:val="21"/>
              </w:rPr>
              <w:t>32</w:t>
            </w:r>
          </w:p>
        </w:tc>
      </w:tr>
      <w:tr w14:paraId="19BA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36" w:type="dxa"/>
          </w:tcPr>
          <w:p w14:paraId="393A2DB4">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6</w:t>
            </w:r>
          </w:p>
        </w:tc>
        <w:tc>
          <w:tcPr>
            <w:tcW w:w="1125" w:type="dxa"/>
          </w:tcPr>
          <w:p w14:paraId="36B30080">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健美操</w:t>
            </w:r>
          </w:p>
        </w:tc>
        <w:tc>
          <w:tcPr>
            <w:tcW w:w="1248" w:type="dxa"/>
          </w:tcPr>
          <w:p w14:paraId="5954FA86">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掌握健美操运动的基本方法、套路和技能。</w:t>
            </w:r>
          </w:p>
        </w:tc>
        <w:tc>
          <w:tcPr>
            <w:tcW w:w="1768" w:type="dxa"/>
          </w:tcPr>
          <w:p w14:paraId="788AF851">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能科学地进行体育锻炼，提高自己的运动能力和身体协调能力。</w:t>
            </w:r>
          </w:p>
        </w:tc>
        <w:tc>
          <w:tcPr>
            <w:tcW w:w="1343" w:type="dxa"/>
          </w:tcPr>
          <w:p w14:paraId="0165C50A">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健美操运动的基本技能、步伐、套路</w:t>
            </w:r>
          </w:p>
        </w:tc>
        <w:tc>
          <w:tcPr>
            <w:tcW w:w="1437" w:type="dxa"/>
          </w:tcPr>
          <w:p w14:paraId="46680C37">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eastAsia" w:ascii="宋体" w:hAnsi="宋体" w:cs="Times New Roman"/>
                <w:szCs w:val="21"/>
              </w:rPr>
              <w:t>发展学生身体的协调性、柔韧性，发展空间体位感觉，培养他们勇于挑战、勇于克服困难等良好的心理素质。掌握一套操的领操方法，培养学生健康的心灵和健美的体形。</w:t>
            </w:r>
          </w:p>
        </w:tc>
        <w:tc>
          <w:tcPr>
            <w:tcW w:w="713" w:type="dxa"/>
          </w:tcPr>
          <w:p w14:paraId="0F056ADF">
            <w:pPr>
              <w:keepNext w:val="0"/>
              <w:keepLines w:val="0"/>
              <w:suppressLineNumbers w:val="0"/>
              <w:spacing w:before="0" w:beforeAutospacing="0" w:after="0" w:afterAutospacing="0" w:line="360" w:lineRule="auto"/>
              <w:ind w:left="0" w:right="0"/>
              <w:rPr>
                <w:rFonts w:hint="default" w:ascii="宋体" w:hAnsi="宋体" w:cs="Times New Roman"/>
                <w:szCs w:val="21"/>
              </w:rPr>
            </w:pPr>
            <w:r>
              <w:rPr>
                <w:rFonts w:hint="default" w:ascii="宋体" w:hAnsi="宋体" w:cs="Times New Roman"/>
                <w:szCs w:val="21"/>
              </w:rPr>
              <w:t>32</w:t>
            </w:r>
          </w:p>
        </w:tc>
      </w:tr>
    </w:tbl>
    <w:p w14:paraId="116E39B4">
      <w:pPr>
        <w:spacing w:line="360" w:lineRule="auto"/>
        <w:ind w:firstLine="240"/>
        <w:rPr>
          <w:rFonts w:cs="Times New Roman"/>
          <w:sz w:val="24"/>
        </w:rPr>
      </w:pPr>
    </w:p>
    <w:p w14:paraId="7CB4971B">
      <w:pPr>
        <w:spacing w:line="360" w:lineRule="auto"/>
        <w:ind w:firstLine="240"/>
        <w:rPr>
          <w:rFonts w:hint="eastAsia" w:cs="Times New Roman"/>
          <w:sz w:val="24"/>
          <w:lang w:val="en-US" w:eastAsia="zh-CN"/>
        </w:rPr>
      </w:pPr>
      <w:r>
        <w:rPr>
          <w:rFonts w:hint="eastAsia" w:cs="Times New Roman"/>
          <w:sz w:val="24"/>
        </w:rPr>
        <w:t>执笔人： 王宝峰                                 审核人：</w:t>
      </w:r>
      <w:r>
        <w:rPr>
          <w:rFonts w:hint="eastAsia" w:cs="Times New Roman"/>
          <w:sz w:val="24"/>
          <w:lang w:val="en-US" w:eastAsia="zh-CN"/>
        </w:rPr>
        <w:t>赵丽</w:t>
      </w:r>
    </w:p>
    <w:p w14:paraId="4706216C">
      <w:pPr>
        <w:spacing w:line="360" w:lineRule="auto"/>
        <w:ind w:firstLine="240"/>
        <w:rPr>
          <w:rFonts w:hint="eastAsia" w:eastAsia="宋体" w:cs="Times New Roman"/>
          <w:sz w:val="24"/>
          <w:lang w:val="en-US" w:eastAsia="zh-CN"/>
        </w:rPr>
      </w:pPr>
      <w:r>
        <w:rPr>
          <w:rFonts w:hint="eastAsia" w:cs="Times New Roman"/>
          <w:sz w:val="24"/>
        </w:rPr>
        <w:t>制定（修订）日期：202</w:t>
      </w:r>
      <w:r>
        <w:rPr>
          <w:rFonts w:hint="eastAsia" w:cs="Times New Roman"/>
          <w:sz w:val="24"/>
          <w:lang w:val="en-US" w:eastAsia="zh-CN"/>
        </w:rPr>
        <w:t>4</w:t>
      </w:r>
      <w:r>
        <w:rPr>
          <w:rFonts w:hint="eastAsia" w:cs="Times New Roman"/>
          <w:sz w:val="24"/>
        </w:rPr>
        <w:t>.0</w:t>
      </w:r>
      <w:r>
        <w:rPr>
          <w:rFonts w:hint="eastAsia" w:cs="Times New Roman"/>
          <w:sz w:val="24"/>
          <w:lang w:val="en-US" w:eastAsia="zh-CN"/>
        </w:rPr>
        <w:t>8</w:t>
      </w:r>
    </w:p>
    <w:p w14:paraId="7CB8FFCE">
      <w:pPr>
        <w:rPr>
          <w:rFonts w:hint="eastAsia" w:ascii="黑体" w:hAnsi="黑体" w:eastAsia="黑体" w:cs="Times New Roman"/>
          <w:b/>
          <w:bCs/>
          <w:kern w:val="44"/>
          <w:sz w:val="36"/>
          <w:szCs w:val="36"/>
          <w:lang w:val="en-US" w:eastAsia="zh-CN" w:bidi="ar-SA"/>
        </w:rPr>
      </w:pPr>
      <w:bookmarkStart w:id="128" w:name="_Toc16042"/>
      <w:bookmarkStart w:id="129" w:name="_Toc19507"/>
      <w:bookmarkStart w:id="130" w:name="_Toc13366"/>
      <w:bookmarkStart w:id="131" w:name="_Toc28442"/>
      <w:bookmarkStart w:id="132" w:name="_Toc212"/>
      <w:bookmarkStart w:id="133" w:name="_Toc29242"/>
      <w:bookmarkStart w:id="134" w:name="_Toc18372"/>
      <w:r>
        <w:rPr>
          <w:rFonts w:hint="eastAsia" w:ascii="黑体" w:hAnsi="黑体" w:eastAsia="黑体" w:cs="Times New Roman"/>
          <w:b/>
          <w:bCs/>
          <w:kern w:val="44"/>
          <w:sz w:val="36"/>
          <w:szCs w:val="36"/>
          <w:lang w:val="en-US" w:eastAsia="zh-CN" w:bidi="ar-SA"/>
        </w:rPr>
        <w:br w:type="page"/>
      </w:r>
    </w:p>
    <w:p w14:paraId="7D1A49AD">
      <w:pPr>
        <w:keepNext/>
        <w:keepLines/>
        <w:widowControl w:val="0"/>
        <w:spacing w:line="360" w:lineRule="auto"/>
        <w:jc w:val="center"/>
        <w:outlineLvl w:val="0"/>
        <w:rPr>
          <w:rFonts w:ascii="黑体" w:hAnsi="黑体" w:eastAsia="黑体" w:cs="Times New Roman"/>
          <w:b/>
          <w:bCs/>
          <w:kern w:val="44"/>
          <w:sz w:val="36"/>
          <w:szCs w:val="36"/>
          <w:lang w:val="en-US" w:eastAsia="zh-CN" w:bidi="ar-SA"/>
        </w:rPr>
      </w:pPr>
      <w:bookmarkStart w:id="135" w:name="_Toc2752"/>
      <w:r>
        <w:rPr>
          <w:rFonts w:hint="eastAsia" w:ascii="黑体" w:hAnsi="黑体" w:eastAsia="黑体" w:cs="Times New Roman"/>
          <w:b/>
          <w:bCs/>
          <w:kern w:val="44"/>
          <w:sz w:val="36"/>
          <w:szCs w:val="36"/>
          <w:lang w:val="en-US" w:eastAsia="zh-CN" w:bidi="ar-SA"/>
        </w:rPr>
        <w:t>《大学英语》课程标准</w:t>
      </w:r>
      <w:bookmarkEnd w:id="128"/>
      <w:bookmarkEnd w:id="129"/>
      <w:bookmarkEnd w:id="130"/>
      <w:bookmarkEnd w:id="131"/>
      <w:bookmarkEnd w:id="132"/>
      <w:bookmarkEnd w:id="133"/>
      <w:bookmarkEnd w:id="134"/>
      <w:bookmarkEnd w:id="135"/>
    </w:p>
    <w:p w14:paraId="7F04FE88">
      <w:pPr>
        <w:spacing w:line="360" w:lineRule="auto"/>
        <w:rPr>
          <w:rFonts w:ascii="黑体" w:hAnsi="宋体" w:eastAsia="黑体" w:cs="Times New Roman"/>
          <w:bCs/>
          <w:caps/>
          <w:sz w:val="24"/>
        </w:rPr>
      </w:pPr>
      <w:r>
        <w:rPr>
          <w:rFonts w:hint="eastAsia" w:ascii="黑体" w:hAnsi="宋体" w:eastAsia="黑体" w:cs="Times New Roman"/>
          <w:b/>
          <w:caps/>
          <w:sz w:val="24"/>
        </w:rPr>
        <w:t>课程性质：</w:t>
      </w:r>
      <w:r>
        <w:rPr>
          <w:rFonts w:hint="eastAsia" w:ascii="黑体" w:hAnsi="宋体" w:eastAsia="黑体" w:cs="Times New Roman"/>
          <w:bCs/>
          <w:caps/>
          <w:sz w:val="24"/>
        </w:rPr>
        <w:t>公共基础课程</w:t>
      </w:r>
    </w:p>
    <w:p w14:paraId="605CB8D4">
      <w:pPr>
        <w:spacing w:line="360" w:lineRule="auto"/>
        <w:rPr>
          <w:rFonts w:hint="eastAsia" w:ascii="黑体" w:hAnsi="宋体" w:eastAsia="黑体" w:cs="Times New Roman"/>
          <w:bCs/>
          <w:caps/>
          <w:sz w:val="24"/>
        </w:rPr>
      </w:pPr>
      <w:r>
        <w:rPr>
          <w:rFonts w:hint="eastAsia" w:ascii="黑体" w:hAnsi="宋体" w:eastAsia="黑体" w:cs="Times New Roman"/>
          <w:b/>
          <w:caps/>
          <w:sz w:val="24"/>
        </w:rPr>
        <w:t>课程代码：</w:t>
      </w:r>
      <w:r>
        <w:rPr>
          <w:rFonts w:hint="eastAsia" w:ascii="黑体" w:hAnsi="宋体" w:eastAsia="黑体" w:cs="Times New Roman"/>
          <w:bCs/>
          <w:caps/>
          <w:sz w:val="24"/>
        </w:rPr>
        <w:t>GG111004</w:t>
      </w:r>
    </w:p>
    <w:p w14:paraId="21F86540">
      <w:pPr>
        <w:spacing w:line="360" w:lineRule="auto"/>
        <w:rPr>
          <w:rFonts w:ascii="黑体" w:eastAsia="黑体" w:cs="Times New Roman"/>
          <w:bCs/>
          <w:sz w:val="24"/>
        </w:rPr>
      </w:pPr>
      <w:r>
        <w:rPr>
          <w:rFonts w:hint="eastAsia" w:ascii="黑体" w:hAnsi="宋体" w:eastAsia="黑体" w:cs="Times New Roman"/>
          <w:b/>
          <w:caps/>
          <w:sz w:val="24"/>
        </w:rPr>
        <w:t>学时数：</w:t>
      </w:r>
      <w:r>
        <w:rPr>
          <w:rFonts w:hint="eastAsia" w:ascii="黑体" w:hAnsi="宋体" w:eastAsia="黑体" w:cs="Times New Roman"/>
          <w:bCs/>
          <w:caps/>
          <w:sz w:val="24"/>
        </w:rPr>
        <w:t>64</w:t>
      </w:r>
    </w:p>
    <w:p w14:paraId="6FFD311C">
      <w:pPr>
        <w:spacing w:line="360" w:lineRule="auto"/>
        <w:rPr>
          <w:rFonts w:ascii="黑体" w:hAnsi="宋体" w:eastAsia="黑体" w:cs="Times New Roman"/>
          <w:caps/>
          <w:sz w:val="24"/>
        </w:rPr>
      </w:pPr>
      <w:r>
        <w:rPr>
          <w:rFonts w:hint="eastAsia" w:ascii="黑体" w:hAnsi="宋体" w:eastAsia="黑体" w:cs="Times New Roman"/>
          <w:b/>
          <w:caps/>
          <w:sz w:val="24"/>
        </w:rPr>
        <w:t>学分数：</w:t>
      </w:r>
      <w:r>
        <w:rPr>
          <w:rFonts w:hint="eastAsia" w:ascii="黑体" w:hAnsi="宋体" w:eastAsia="黑体" w:cs="Times New Roman"/>
          <w:bCs/>
          <w:caps/>
          <w:sz w:val="24"/>
        </w:rPr>
        <w:t>4</w:t>
      </w:r>
    </w:p>
    <w:p w14:paraId="613A71C0">
      <w:pPr>
        <w:spacing w:line="360" w:lineRule="auto"/>
        <w:rPr>
          <w:rFonts w:hint="default" w:ascii="黑体" w:hAnsi="宋体" w:eastAsia="黑体" w:cs="Times New Roman"/>
          <w:caps/>
          <w:sz w:val="24"/>
          <w:lang w:val="en-US" w:eastAsia="zh-CN"/>
        </w:rPr>
      </w:pPr>
      <w:r>
        <w:rPr>
          <w:rFonts w:hint="eastAsia" w:ascii="黑体" w:hAnsi="宋体" w:eastAsia="黑体" w:cs="Times New Roman"/>
          <w:b/>
          <w:caps/>
          <w:sz w:val="24"/>
        </w:rPr>
        <w:t>开设学期：</w:t>
      </w:r>
      <w:r>
        <w:rPr>
          <w:rFonts w:hint="eastAsia" w:ascii="黑体" w:hAnsi="宋体" w:eastAsia="黑体" w:cs="Times New Roman"/>
          <w:bCs/>
          <w:caps/>
          <w:sz w:val="24"/>
        </w:rPr>
        <w:t>1</w:t>
      </w:r>
      <w:r>
        <w:rPr>
          <w:rFonts w:hint="eastAsia" w:ascii="黑体" w:hAnsi="宋体" w:eastAsia="黑体" w:cs="Times New Roman"/>
          <w:bCs/>
          <w:caps/>
          <w:sz w:val="24"/>
          <w:lang w:eastAsia="zh-CN"/>
        </w:rPr>
        <w:t>、</w:t>
      </w:r>
      <w:r>
        <w:rPr>
          <w:rFonts w:hint="eastAsia" w:ascii="黑体" w:hAnsi="宋体" w:eastAsia="黑体" w:cs="Times New Roman"/>
          <w:bCs/>
          <w:caps/>
          <w:sz w:val="24"/>
          <w:lang w:val="en-US" w:eastAsia="zh-CN"/>
        </w:rPr>
        <w:t>2</w:t>
      </w:r>
    </w:p>
    <w:p w14:paraId="6D4CE322">
      <w:pPr>
        <w:spacing w:line="360" w:lineRule="auto"/>
        <w:rPr>
          <w:rFonts w:ascii="黑体" w:eastAsia="黑体" w:cs="Times New Roman"/>
          <w:bCs/>
          <w:color w:val="FF0000"/>
          <w:sz w:val="24"/>
        </w:rPr>
      </w:pPr>
      <w:r>
        <w:rPr>
          <w:rFonts w:hint="eastAsia" w:ascii="黑体" w:hAnsi="宋体" w:eastAsia="黑体" w:cs="Times New Roman"/>
          <w:b/>
          <w:caps/>
          <w:sz w:val="24"/>
        </w:rPr>
        <w:t>适用对象：</w:t>
      </w:r>
      <w:r>
        <w:rPr>
          <w:rFonts w:hint="eastAsia" w:ascii="黑体" w:hAnsi="宋体" w:eastAsia="黑体" w:cs="Times New Roman"/>
          <w:bCs/>
          <w:caps/>
          <w:sz w:val="24"/>
        </w:rPr>
        <w:t>三年制高职</w:t>
      </w:r>
      <w:r>
        <w:rPr>
          <w:rFonts w:hint="eastAsia" w:ascii="黑体" w:hAnsi="宋体" w:eastAsia="黑体" w:cs="Times New Roman"/>
          <w:bCs/>
          <w:caps/>
          <w:sz w:val="24"/>
          <w:lang w:val="en-US" w:eastAsia="zh-CN"/>
        </w:rPr>
        <w:t>航空地面设备维修</w:t>
      </w:r>
      <w:r>
        <w:rPr>
          <w:rFonts w:hint="eastAsia" w:ascii="黑体" w:hAnsi="宋体" w:eastAsia="黑体" w:cs="Times New Roman"/>
          <w:bCs/>
          <w:caps/>
          <w:sz w:val="24"/>
        </w:rPr>
        <w:t>专业</w:t>
      </w:r>
    </w:p>
    <w:p w14:paraId="4618C50D">
      <w:pPr>
        <w:spacing w:line="360" w:lineRule="auto"/>
        <w:rPr>
          <w:rFonts w:eastAsia="黑体" w:cs="Times New Roman"/>
          <w:b/>
          <w:color w:val="FF0000"/>
          <w:sz w:val="24"/>
        </w:rPr>
      </w:pPr>
      <w:r>
        <w:rPr>
          <w:rFonts w:hint="eastAsia" w:ascii="黑体" w:eastAsia="黑体" w:cs="Times New Roman"/>
          <w:b/>
          <w:sz w:val="24"/>
        </w:rPr>
        <w:t>开课系部：</w:t>
      </w:r>
      <w:r>
        <w:rPr>
          <w:rFonts w:hint="eastAsia" w:ascii="黑体" w:hAnsi="宋体" w:eastAsia="黑体" w:cs="Times New Roman"/>
          <w:bCs/>
          <w:caps/>
          <w:sz w:val="24"/>
          <w:lang w:val="en-US" w:eastAsia="zh-CN"/>
        </w:rPr>
        <w:t>航空</w:t>
      </w:r>
      <w:r>
        <w:rPr>
          <w:rFonts w:hint="eastAsia" w:ascii="黑体" w:hAnsi="宋体" w:eastAsia="黑体" w:cs="Times New Roman"/>
          <w:bCs/>
          <w:caps/>
          <w:sz w:val="24"/>
        </w:rPr>
        <w:t>学院</w:t>
      </w:r>
    </w:p>
    <w:p w14:paraId="78989717">
      <w:pPr>
        <w:spacing w:line="360" w:lineRule="auto"/>
        <w:rPr>
          <w:rFonts w:cs="Times New Roman"/>
          <w:b/>
          <w:sz w:val="24"/>
        </w:rPr>
      </w:pPr>
    </w:p>
    <w:p w14:paraId="25084E79">
      <w:pPr>
        <w:spacing w:line="360" w:lineRule="auto"/>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一、课程性质</w:t>
      </w:r>
    </w:p>
    <w:p w14:paraId="4AB74AC1">
      <w:pPr>
        <w:spacing w:line="360" w:lineRule="auto"/>
        <w:ind w:firstLine="560" w:firstLineChars="20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（一）课程定位</w:t>
      </w:r>
    </w:p>
    <w:p w14:paraId="74BB9CEF">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rPr>
        <w:t>《大学英语》课程是我院各专业公共必修课程之一</w:t>
      </w:r>
      <w:r>
        <w:rPr>
          <w:rFonts w:hint="default" w:ascii="Times New Roman" w:hAnsi="Times New Roman" w:eastAsia="宋体" w:cs="Times New Roman"/>
          <w:color w:val="302C2E"/>
          <w:kern w:val="0"/>
          <w:sz w:val="24"/>
          <w:szCs w:val="24"/>
          <w:lang w:bidi="ar"/>
        </w:rPr>
        <w:t>，兼具工具性与人文性。课程全面贯彻党的教育方针，落实立德树人根本任务。</w:t>
      </w:r>
    </w:p>
    <w:p w14:paraId="5C808052">
      <w:pPr>
        <w:widowControl/>
        <w:spacing w:line="360" w:lineRule="auto"/>
        <w:ind w:firstLine="480" w:firstLineChars="200"/>
        <w:jc w:val="left"/>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sz w:val="24"/>
          <w:szCs w:val="24"/>
        </w:rPr>
        <w:t>在高职课程体系中，先修课程为《高中英语》和《中专英语》，后续课程为《民航客舱服务英语》、《高铁客运英语口语》等专业英语课程。通过本门课程的学习，使学生能够掌握一定的英语基础知识和基本技能，具有一定的英语语言综合应用能力，即一定的听、说、读、写、译的能力，培养学生的自主学习、实际应用英语语言和跨文化交际等方面的职业能力和职业素养，为学生未来继续学习和终身发展奠定良好的英语基础。</w:t>
      </w:r>
    </w:p>
    <w:p w14:paraId="48C7C19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培养学生树立正确的世界观、人生观、价值观；培养学生诚实、守信、善于沟通、富有爱心、责任感和合作的品质，并树立安全和服务意识，增强他们建设社会主义强国的使命感和责任感；扎根中国大地构建家国情怀。</w:t>
      </w:r>
    </w:p>
    <w:p w14:paraId="325AF56E">
      <w:pPr>
        <w:widowControl/>
        <w:spacing w:line="360" w:lineRule="auto"/>
        <w:ind w:firstLine="560" w:firstLineChars="20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（二）设计思路</w:t>
      </w:r>
    </w:p>
    <w:p w14:paraId="4AD986DA">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本课程以中等职业学校和普通高中的英语课程为基础，与本科教育阶段的英语课程相衔接，旨在培养学生学习英语和应用英语的能力，发展学生英语学科核心素养。</w:t>
      </w:r>
    </w:p>
    <w:p w14:paraId="6D744293">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课程着眼职业教育，聚焦职业需求，紧扣职场特点，围绕学生日常生活情境和未来职业发展，选择贴近学生日常生活与职场环境的话题，引导学生在日常生活语境和未来职场语境中准确理解并熟练运用英语，切实有效培养学生职场涉外沟通能力。结合情境设计具体的、可操作的语言任务，如小组讨论、时事报道、角色扮演、故事讲述、制作海报等，通过综合技能的训练，使学生能够在日常生活和未来职场中运用英语进行有效沟通，引导学生“以满腔热忱对待一切新生事物，不断拓展认识的广度和深度”，提高学生解决问题、守正创新的能力。</w:t>
      </w:r>
    </w:p>
    <w:p w14:paraId="5897A460">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课程注重用英语讲好中国故事，教学内容选取如人民币雕刻师马荣、火箭发动机焊工高凤林、荣获“翻译文化终身成就奖”的许渊冲、志愿者服务、中国5G专利领域的领跑等，彰显了人才引领驱动、社会主义核心价值观以及中华优秀传统文化与新时代中国先进文化，以树立学生的中华民族共同体意识和人类命运共同体意识，开拓学生国际视野，增强学生国家认同、文化自信及家国情怀，培养学生自觉做共产主义远大理想和中国特色社会主义共同理想的坚定信仰者和忠实实践者，成为具有国际竞争力的大国工匠。</w:t>
      </w:r>
    </w:p>
    <w:p w14:paraId="639C1F40">
      <w:pPr>
        <w:spacing w:line="360" w:lineRule="auto"/>
        <w:ind w:firstLine="562" w:firstLineChars="200"/>
        <w:rPr>
          <w:rFonts w:hint="default" w:ascii="Times New Roman" w:hAnsi="Times New Roman" w:eastAsia="黑体" w:cs="Times New Roman"/>
          <w:b/>
          <w:sz w:val="28"/>
          <w:szCs w:val="28"/>
        </w:rPr>
      </w:pPr>
    </w:p>
    <w:p w14:paraId="16172FBE">
      <w:pPr>
        <w:spacing w:line="360" w:lineRule="auto"/>
        <w:ind w:firstLine="240"/>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二、课程目标</w:t>
      </w:r>
    </w:p>
    <w:p w14:paraId="128F37A3">
      <w:pPr>
        <w:spacing w:line="360" w:lineRule="auto"/>
        <w:ind w:firstLine="360" w:firstLineChars="150"/>
        <w:rPr>
          <w:rFonts w:hint="default" w:ascii="Times New Roman" w:hAnsi="Times New Roman" w:eastAsia="黑体" w:cs="Times New Roman"/>
          <w:b/>
          <w:sz w:val="32"/>
          <w:szCs w:val="32"/>
        </w:rPr>
      </w:pPr>
      <w:r>
        <w:rPr>
          <w:rFonts w:hint="default" w:ascii="Times New Roman" w:hAnsi="Times New Roman" w:eastAsia="宋体" w:cs="Times New Roman"/>
          <w:color w:val="302C2E"/>
          <w:kern w:val="0"/>
          <w:sz w:val="24"/>
          <w:lang w:bidi="ar"/>
        </w:rPr>
        <w:t>大学英语课程的目标是全面贯彻党的教育方针，培育和践行社会主义核心价值观，落实立德树人根本任务，培养具有中国情怀、国际视野，能够在日常生活和职场中用英语进行有效沟通的高素质技术技能人才。通过本课程学习，学生应该能够达到课程标准所设定的学科核心素养的发展目标。</w:t>
      </w:r>
    </w:p>
    <w:p w14:paraId="1B5610C1">
      <w:pPr>
        <w:spacing w:line="360" w:lineRule="auto"/>
        <w:ind w:firstLine="560" w:firstLineChars="200"/>
        <w:rPr>
          <w:rFonts w:hint="default" w:ascii="Times New Roman" w:hAnsi="Times New Roman" w:eastAsia="黑体" w:cs="Times New Roman"/>
          <w:color w:val="FF0000"/>
          <w:sz w:val="28"/>
          <w:szCs w:val="28"/>
        </w:rPr>
      </w:pPr>
      <w:r>
        <w:rPr>
          <w:rFonts w:hint="default" w:ascii="Times New Roman" w:hAnsi="Times New Roman" w:eastAsia="黑体" w:cs="Times New Roman"/>
          <w:sz w:val="28"/>
          <w:szCs w:val="28"/>
        </w:rPr>
        <w:t>（一）素质目标</w:t>
      </w:r>
    </w:p>
    <w:p w14:paraId="4FCD79DB">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通过学习本课，学生们能够拥有以下基本素质要求：</w:t>
      </w:r>
    </w:p>
    <w:p w14:paraId="18C893D0">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1.树立正确的世界观、人生观、价值观，坚持中国特色社会主义发展方向，较高的学习热情和学习积极性，将自己的人生理想职业理想融入到中国梦的实现中。</w:t>
      </w:r>
    </w:p>
    <w:p w14:paraId="61DB5074">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3.培养学生谦虚、好学的能力。良好的自主学习能力，养成独立思考、主动探索的学习习惯。有良好的自我表现、自我学习、与人沟通能力，语言表达能力提升。</w:t>
      </w:r>
    </w:p>
    <w:p w14:paraId="35AA4D54">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4.理解各种文化特征并能适应不同的文化氛围的能力，尊重不同文化，坚持文化多样性同时树立文化自信文化自觉，积极主动传播中国文化。</w:t>
      </w:r>
    </w:p>
    <w:p w14:paraId="61656B87">
      <w:pPr>
        <w:spacing w:line="360" w:lineRule="auto"/>
        <w:ind w:firstLine="560" w:firstLineChars="200"/>
        <w:rPr>
          <w:rFonts w:hint="default" w:ascii="Times New Roman" w:hAnsi="Times New Roman" w:eastAsia="黑体" w:cs="Times New Roman"/>
          <w:color w:val="FF0000"/>
          <w:sz w:val="28"/>
          <w:szCs w:val="28"/>
        </w:rPr>
      </w:pPr>
      <w:r>
        <w:rPr>
          <w:rFonts w:hint="default" w:ascii="Times New Roman" w:hAnsi="Times New Roman" w:eastAsia="黑体" w:cs="Times New Roman"/>
          <w:sz w:val="28"/>
          <w:szCs w:val="28"/>
        </w:rPr>
        <w:t>（二）知识目标</w:t>
      </w:r>
    </w:p>
    <w:p w14:paraId="0ADAF5FC">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1.学生掌握用于日常交际及一般涉外业务的基本词汇。</w:t>
      </w:r>
    </w:p>
    <w:p w14:paraId="0D1B7328">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2.学生理解并掌握基本的语法知识。</w:t>
      </w:r>
    </w:p>
    <w:p w14:paraId="1B3BBEC6">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3.学生了解基础的语用知识，认识中外优秀文化。</w:t>
      </w:r>
    </w:p>
    <w:p w14:paraId="129B54B2">
      <w:pPr>
        <w:spacing w:line="360" w:lineRule="auto"/>
        <w:ind w:firstLine="560" w:firstLineChars="20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（三）能力目标</w:t>
      </w:r>
    </w:p>
    <w:p w14:paraId="45F5069D">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学生能够掌握一定的英语基础知识和基本技能，具有一定的英语语言综合应用能力，即一定的听、说、读、写、译的能力，培养学生的自主学习、实际应用英语语言和跨文化交际等方面的职业能力和职业素养，为学生未来继续学习和终身发展奠定良好的英语基础。</w:t>
      </w:r>
    </w:p>
    <w:p w14:paraId="2151D93E">
      <w:pPr>
        <w:spacing w:line="360" w:lineRule="auto"/>
        <w:ind w:firstLine="480" w:firstLineChars="200"/>
        <w:rPr>
          <w:rFonts w:hint="default" w:ascii="Times New Roman" w:hAnsi="Times New Roman" w:eastAsia="宋体" w:cs="Times New Roman"/>
          <w:sz w:val="24"/>
        </w:rPr>
      </w:pPr>
    </w:p>
    <w:p w14:paraId="640B7DCA">
      <w:pPr>
        <w:spacing w:line="360" w:lineRule="auto"/>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三、课程思政教学设计</w:t>
      </w:r>
    </w:p>
    <w:tbl>
      <w:tblPr>
        <w:tblStyle w:val="25"/>
        <w:tblW w:w="843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4012"/>
        <w:gridCol w:w="1349"/>
        <w:gridCol w:w="1960"/>
      </w:tblGrid>
      <w:tr w14:paraId="7A2823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vAlign w:val="center"/>
          </w:tcPr>
          <w:p w14:paraId="27E5968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教学单元（项目或章节）</w:t>
            </w:r>
          </w:p>
        </w:tc>
        <w:tc>
          <w:tcPr>
            <w:tcW w:w="4012" w:type="dxa"/>
            <w:tcBorders>
              <w:top w:val="single" w:color="auto" w:sz="8" w:space="0"/>
              <w:bottom w:val="single" w:color="auto" w:sz="4" w:space="0"/>
            </w:tcBorders>
            <w:shd w:val="clear" w:color="auto" w:fill="FABF8F"/>
            <w:vAlign w:val="center"/>
          </w:tcPr>
          <w:p w14:paraId="2DCCCBA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主要知识点</w:t>
            </w:r>
          </w:p>
        </w:tc>
        <w:tc>
          <w:tcPr>
            <w:tcW w:w="1349" w:type="dxa"/>
            <w:tcBorders>
              <w:top w:val="single" w:color="auto" w:sz="8" w:space="0"/>
              <w:bottom w:val="single" w:color="auto" w:sz="4" w:space="0"/>
            </w:tcBorders>
            <w:shd w:val="clear" w:color="auto" w:fill="FABF8F"/>
            <w:vAlign w:val="center"/>
          </w:tcPr>
          <w:p w14:paraId="24AE97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融入的思政元素</w:t>
            </w:r>
          </w:p>
        </w:tc>
        <w:tc>
          <w:tcPr>
            <w:tcW w:w="1960" w:type="dxa"/>
            <w:tcBorders>
              <w:top w:val="single" w:color="auto" w:sz="8" w:space="0"/>
              <w:bottom w:val="single" w:color="auto" w:sz="4" w:space="0"/>
            </w:tcBorders>
            <w:shd w:val="clear" w:color="auto" w:fill="FABF8F"/>
            <w:vAlign w:val="center"/>
          </w:tcPr>
          <w:p w14:paraId="590043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素材案例资源</w:t>
            </w:r>
          </w:p>
        </w:tc>
      </w:tr>
      <w:tr w14:paraId="1F5F70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499" w:hRule="atLeast"/>
          <w:jc w:val="center"/>
        </w:trPr>
        <w:tc>
          <w:tcPr>
            <w:tcW w:w="1118" w:type="dxa"/>
            <w:tcBorders>
              <w:top w:val="single" w:color="auto" w:sz="4" w:space="0"/>
            </w:tcBorders>
            <w:vAlign w:val="center"/>
          </w:tcPr>
          <w:p w14:paraId="70EED8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Unit 1</w:t>
            </w:r>
          </w:p>
          <w:p w14:paraId="1604036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New Start</w:t>
            </w:r>
          </w:p>
        </w:tc>
        <w:tc>
          <w:tcPr>
            <w:tcW w:w="4012" w:type="dxa"/>
            <w:tcBorders>
              <w:top w:val="single" w:color="auto" w:sz="4" w:space="0"/>
            </w:tcBorders>
            <w:vAlign w:val="center"/>
          </w:tcPr>
          <w:p w14:paraId="22C282C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words and expressions about college life;</w:t>
            </w:r>
          </w:p>
          <w:p w14:paraId="2F02951C">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talk about new college life in all aspects; </w:t>
            </w:r>
          </w:p>
          <w:p w14:paraId="14C92352">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introduce yourself and fill in application forms;</w:t>
            </w:r>
          </w:p>
          <w:p w14:paraId="2AD47E1A">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 college life and career plans.</w:t>
            </w:r>
          </w:p>
        </w:tc>
        <w:tc>
          <w:tcPr>
            <w:tcW w:w="1349" w:type="dxa"/>
            <w:tcBorders>
              <w:top w:val="single" w:color="auto" w:sz="4" w:space="0"/>
            </w:tcBorders>
            <w:vAlign w:val="center"/>
          </w:tcPr>
          <w:p w14:paraId="5782030A">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职业规划</w:t>
            </w:r>
          </w:p>
          <w:p w14:paraId="47A7600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交际礼仪</w:t>
            </w:r>
          </w:p>
        </w:tc>
        <w:tc>
          <w:tcPr>
            <w:tcW w:w="1960" w:type="dxa"/>
            <w:tcBorders>
              <w:top w:val="single" w:color="auto" w:sz="4" w:space="0"/>
            </w:tcBorders>
            <w:vAlign w:val="center"/>
          </w:tcPr>
          <w:p w14:paraId="6C6FFD90">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709寝室全寝专升本成功</w:t>
            </w:r>
          </w:p>
          <w:p w14:paraId="04A2CEC3">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世界上最受欢迎的大学专业</w:t>
            </w:r>
          </w:p>
          <w:p w14:paraId="074C8287">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不同国家的见面礼</w:t>
            </w:r>
          </w:p>
        </w:tc>
      </w:tr>
      <w:tr w14:paraId="1BCE37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380" w:hRule="atLeast"/>
          <w:jc w:val="center"/>
        </w:trPr>
        <w:tc>
          <w:tcPr>
            <w:tcW w:w="1118" w:type="dxa"/>
            <w:vAlign w:val="center"/>
          </w:tcPr>
          <w:p w14:paraId="2B6519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p w14:paraId="608EA0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Unit 2</w:t>
            </w:r>
          </w:p>
          <w:p w14:paraId="700222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A Bite of Food</w:t>
            </w:r>
          </w:p>
        </w:tc>
        <w:tc>
          <w:tcPr>
            <w:tcW w:w="4012" w:type="dxa"/>
            <w:vAlign w:val="center"/>
          </w:tcPr>
          <w:p w14:paraId="1CFAF00C">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p>
          <w:p w14:paraId="7ACF73FC">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know the words and expressions related to food;</w:t>
            </w:r>
          </w:p>
          <w:p w14:paraId="6D073C3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be able to talk about food and order dishes;</w:t>
            </w:r>
          </w:p>
          <w:p w14:paraId="3DFECCB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cultivate a sense of pride for Chinese cuisine culture;</w:t>
            </w:r>
          </w:p>
          <w:p w14:paraId="32B634AE">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write a business dinner invitation；</w:t>
            </w:r>
          </w:p>
          <w:p w14:paraId="535C2ED6">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know the importance of the craftsmanship in cuisines.</w:t>
            </w:r>
          </w:p>
        </w:tc>
        <w:tc>
          <w:tcPr>
            <w:tcW w:w="1349" w:type="dxa"/>
            <w:vAlign w:val="center"/>
          </w:tcPr>
          <w:p w14:paraId="127DA076">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厉行勤俭节约，减少食品浪费</w:t>
            </w:r>
          </w:p>
          <w:p w14:paraId="24F73C6C">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文化自信</w:t>
            </w:r>
          </w:p>
        </w:tc>
        <w:tc>
          <w:tcPr>
            <w:tcW w:w="1960" w:type="dxa"/>
            <w:vAlign w:val="center"/>
          </w:tcPr>
          <w:p w14:paraId="788184BD">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光盘行动</w:t>
            </w:r>
          </w:p>
          <w:p w14:paraId="2F666216">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陕西美食风靡全球</w:t>
            </w:r>
          </w:p>
        </w:tc>
      </w:tr>
      <w:tr w14:paraId="7025E2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098" w:hRule="atLeast"/>
          <w:jc w:val="center"/>
        </w:trPr>
        <w:tc>
          <w:tcPr>
            <w:tcW w:w="1118" w:type="dxa"/>
            <w:vAlign w:val="center"/>
          </w:tcPr>
          <w:p w14:paraId="513418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Unit</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3</w:t>
            </w:r>
          </w:p>
          <w:p w14:paraId="56A14D8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Healthy Life</w:t>
            </w:r>
          </w:p>
        </w:tc>
        <w:tc>
          <w:tcPr>
            <w:tcW w:w="4012" w:type="dxa"/>
            <w:vAlign w:val="center"/>
          </w:tcPr>
          <w:p w14:paraId="5B15B5F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use the words and expressions related to a healthy lifestyle;</w:t>
            </w:r>
          </w:p>
          <w:p w14:paraId="613F8415">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talk about the health problems in the workplace;</w:t>
            </w:r>
          </w:p>
          <w:p w14:paraId="10C814D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write an analytical report about a diagram;</w:t>
            </w:r>
          </w:p>
          <w:p w14:paraId="0E64700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understand the importance of a healthy lifestyle;</w:t>
            </w:r>
          </w:p>
          <w:p w14:paraId="71F1F684">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tell Chinese stories in English. </w:t>
            </w:r>
          </w:p>
        </w:tc>
        <w:tc>
          <w:tcPr>
            <w:tcW w:w="1349" w:type="dxa"/>
            <w:vAlign w:val="center"/>
          </w:tcPr>
          <w:p w14:paraId="6A8B29F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关注健康，选择健康的生活方式</w:t>
            </w:r>
          </w:p>
        </w:tc>
        <w:tc>
          <w:tcPr>
            <w:tcW w:w="1960" w:type="dxa"/>
            <w:vAlign w:val="center"/>
          </w:tcPr>
          <w:p w14:paraId="77D637C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中西方不同的养生之道</w:t>
            </w:r>
          </w:p>
        </w:tc>
      </w:tr>
      <w:tr w14:paraId="1723D8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17" w:hRule="atLeast"/>
          <w:jc w:val="center"/>
        </w:trPr>
        <w:tc>
          <w:tcPr>
            <w:tcW w:w="1118" w:type="dxa"/>
            <w:vAlign w:val="center"/>
          </w:tcPr>
          <w:p w14:paraId="786D08A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Unit</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4</w:t>
            </w:r>
          </w:p>
          <w:p w14:paraId="09F1D56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The Meaning of Arts</w:t>
            </w:r>
          </w:p>
        </w:tc>
        <w:tc>
          <w:tcPr>
            <w:tcW w:w="4012" w:type="dxa"/>
            <w:vAlign w:val="center"/>
          </w:tcPr>
          <w:p w14:paraId="5D6C00AA">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words and expressions related to arts;</w:t>
            </w:r>
          </w:p>
          <w:p w14:paraId="35DDF51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identify art styles in China and in western countries;</w:t>
            </w:r>
          </w:p>
          <w:p w14:paraId="1C328666">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find the beauty in life;</w:t>
            </w:r>
          </w:p>
          <w:p w14:paraId="1948DB98">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taste the charm of traditional Chinese culture;</w:t>
            </w:r>
          </w:p>
          <w:p w14:paraId="6002FA02">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write a product introduction;</w:t>
            </w:r>
          </w:p>
        </w:tc>
        <w:tc>
          <w:tcPr>
            <w:tcW w:w="1349" w:type="dxa"/>
            <w:vAlign w:val="center"/>
          </w:tcPr>
          <w:p w14:paraId="6D3E02E7">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弘扬中华传统文化</w:t>
            </w:r>
          </w:p>
          <w:p w14:paraId="7596CC95">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文化自信</w:t>
            </w:r>
          </w:p>
        </w:tc>
        <w:tc>
          <w:tcPr>
            <w:tcW w:w="1960" w:type="dxa"/>
            <w:vAlign w:val="center"/>
          </w:tcPr>
          <w:p w14:paraId="7F02527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敦煌的女儿</w:t>
            </w:r>
            <w:r>
              <w:rPr>
                <w:rFonts w:hint="eastAsia" w:ascii="Times New Roman" w:hAnsi="Times New Roman" w:eastAsia="宋体" w:cs="Times New Roman"/>
                <w:szCs w:val="21"/>
                <w:lang w:eastAsia="zh-CN"/>
              </w:rPr>
              <w:t>”</w:t>
            </w:r>
            <w:r>
              <w:rPr>
                <w:rFonts w:hint="eastAsia" w:ascii="Times New Roman" w:hAnsi="Times New Roman" w:eastAsia="宋体" w:cs="Times New Roman"/>
                <w:szCs w:val="21"/>
                <w:lang w:val="en-US" w:eastAsia="zh-CN"/>
              </w:rPr>
              <w:t>樊锦诗</w:t>
            </w:r>
          </w:p>
        </w:tc>
      </w:tr>
      <w:tr w14:paraId="4FA1929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891" w:hRule="atLeast"/>
          <w:jc w:val="center"/>
        </w:trPr>
        <w:tc>
          <w:tcPr>
            <w:tcW w:w="1118" w:type="dxa"/>
            <w:vAlign w:val="center"/>
          </w:tcPr>
          <w:p w14:paraId="553A9A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Unit</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5 </w:t>
            </w:r>
            <w:r>
              <w:rPr>
                <w:rFonts w:hint="default" w:ascii="Times New Roman" w:hAnsi="Times New Roman" w:eastAsia="宋体" w:cs="Times New Roman"/>
                <w:szCs w:val="21"/>
                <w:lang w:val="en-US" w:eastAsia="zh-CN"/>
              </w:rPr>
              <w:t>Career Planning</w:t>
            </w:r>
          </w:p>
        </w:tc>
        <w:tc>
          <w:tcPr>
            <w:tcW w:w="4012" w:type="dxa"/>
            <w:vAlign w:val="center"/>
          </w:tcPr>
          <w:p w14:paraId="4341BF1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use the words and expressions related to positions and jobs;</w:t>
            </w:r>
          </w:p>
          <w:p w14:paraId="44600160">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talk about interviews and job hunting;</w:t>
            </w:r>
          </w:p>
          <w:p w14:paraId="02EC7005">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write a resume;</w:t>
            </w:r>
          </w:p>
          <w:p w14:paraId="3B3A0A3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understand the craftsmanship;</w:t>
            </w:r>
          </w:p>
        </w:tc>
        <w:tc>
          <w:tcPr>
            <w:tcW w:w="1349" w:type="dxa"/>
            <w:vAlign w:val="center"/>
          </w:tcPr>
          <w:p w14:paraId="70B80E3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工匠精神</w:t>
            </w:r>
          </w:p>
          <w:p w14:paraId="4E1CB973">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职业规划</w:t>
            </w:r>
          </w:p>
        </w:tc>
        <w:tc>
          <w:tcPr>
            <w:tcW w:w="1960" w:type="dxa"/>
            <w:vAlign w:val="center"/>
          </w:tcPr>
          <w:p w14:paraId="07B11D7C">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“大国工匠”高凤林</w:t>
            </w:r>
          </w:p>
        </w:tc>
      </w:tr>
      <w:tr w14:paraId="67DC76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18" w:hRule="atLeast"/>
          <w:jc w:val="center"/>
        </w:trPr>
        <w:tc>
          <w:tcPr>
            <w:tcW w:w="1118" w:type="dxa"/>
            <w:vAlign w:val="center"/>
          </w:tcPr>
          <w:p w14:paraId="0482C56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Unit</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 xml:space="preserve">6 </w:t>
            </w:r>
            <w:r>
              <w:rPr>
                <w:rFonts w:hint="default" w:ascii="Times New Roman" w:hAnsi="Times New Roman" w:eastAsia="宋体" w:cs="Times New Roman"/>
                <w:szCs w:val="21"/>
                <w:lang w:val="en-US" w:eastAsia="zh-CN"/>
              </w:rPr>
              <w:t>Brand Story</w:t>
            </w:r>
          </w:p>
        </w:tc>
        <w:tc>
          <w:tcPr>
            <w:tcW w:w="4012" w:type="dxa"/>
            <w:vAlign w:val="center"/>
          </w:tcPr>
          <w:p w14:paraId="5985FB67">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use words related to brands;</w:t>
            </w:r>
          </w:p>
          <w:p w14:paraId="49D18BA8">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talk about brands and entrepreneurship;</w:t>
            </w:r>
          </w:p>
          <w:p w14:paraId="2F63AA7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understand the importance of corporate culture;</w:t>
            </w:r>
          </w:p>
          <w:p w14:paraId="5AB27495">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know the qualities of great entrepreneurs;</w:t>
            </w:r>
          </w:p>
          <w:p w14:paraId="0473BF33">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write a company profile;</w:t>
            </w:r>
          </w:p>
          <w:p w14:paraId="5AC5F55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tell Chinese stories in English. </w:t>
            </w:r>
          </w:p>
        </w:tc>
        <w:tc>
          <w:tcPr>
            <w:tcW w:w="1349" w:type="dxa"/>
            <w:vAlign w:val="center"/>
          </w:tcPr>
          <w:p w14:paraId="3D926090">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企业家精神</w:t>
            </w:r>
          </w:p>
          <w:p w14:paraId="37079896">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爱国主义，民族自信</w:t>
            </w:r>
          </w:p>
        </w:tc>
        <w:tc>
          <w:tcPr>
            <w:tcW w:w="1960" w:type="dxa"/>
            <w:vAlign w:val="center"/>
          </w:tcPr>
          <w:p w14:paraId="63B31293">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“爱国企业家”曹德旺</w:t>
            </w:r>
          </w:p>
        </w:tc>
      </w:tr>
      <w:tr w14:paraId="2EB03B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761" w:hRule="atLeast"/>
          <w:jc w:val="center"/>
        </w:trPr>
        <w:tc>
          <w:tcPr>
            <w:tcW w:w="1118" w:type="dxa"/>
            <w:vAlign w:val="center"/>
          </w:tcPr>
          <w:p w14:paraId="0FCB670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Unit 7</w:t>
            </w:r>
          </w:p>
          <w:p w14:paraId="093C0D8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Eco-awakening</w:t>
            </w:r>
          </w:p>
        </w:tc>
        <w:tc>
          <w:tcPr>
            <w:tcW w:w="4012" w:type="dxa"/>
            <w:vAlign w:val="center"/>
          </w:tcPr>
          <w:p w14:paraId="6772DEC4">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use words and expressions about environmental protection;</w:t>
            </w:r>
          </w:p>
          <w:p w14:paraId="468EDFD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talk about environmental protection;</w:t>
            </w:r>
          </w:p>
          <w:p w14:paraId="26C0D63E">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write a notice;</w:t>
            </w:r>
          </w:p>
          <w:p w14:paraId="041F707A">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 environmental protection.</w:t>
            </w:r>
          </w:p>
          <w:p w14:paraId="7B310BE0">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tell Chinese stories in English. </w:t>
            </w:r>
          </w:p>
        </w:tc>
        <w:tc>
          <w:tcPr>
            <w:tcW w:w="1349" w:type="dxa"/>
            <w:vAlign w:val="center"/>
          </w:tcPr>
          <w:p w14:paraId="23A18ACF">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环保</w:t>
            </w:r>
          </w:p>
          <w:p w14:paraId="2F6406E0">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塞罕坝精神</w:t>
            </w:r>
          </w:p>
        </w:tc>
        <w:tc>
          <w:tcPr>
            <w:tcW w:w="1960" w:type="dxa"/>
            <w:vAlign w:val="center"/>
          </w:tcPr>
          <w:p w14:paraId="0756F98D">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塞罕坝的故事</w:t>
            </w:r>
          </w:p>
        </w:tc>
      </w:tr>
      <w:tr w14:paraId="2E3543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1118" w:type="dxa"/>
            <w:vAlign w:val="center"/>
          </w:tcPr>
          <w:p w14:paraId="39DD62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 xml:space="preserve">Unit </w:t>
            </w:r>
            <w:r>
              <w:rPr>
                <w:rFonts w:hint="default" w:ascii="Times New Roman" w:hAnsi="Times New Roman" w:eastAsia="宋体" w:cs="Times New Roman"/>
                <w:szCs w:val="21"/>
                <w:lang w:val="en-US" w:eastAsia="zh-CN"/>
              </w:rPr>
              <w:t>8</w:t>
            </w:r>
          </w:p>
          <w:p w14:paraId="1F330C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International Organizations</w:t>
            </w:r>
          </w:p>
        </w:tc>
        <w:tc>
          <w:tcPr>
            <w:tcW w:w="4012" w:type="dxa"/>
            <w:vAlign w:val="center"/>
          </w:tcPr>
          <w:p w14:paraId="104548AE">
            <w:pPr>
              <w:keepNext w:val="0"/>
              <w:keepLines w:val="0"/>
              <w:numPr>
                <w:ilvl w:val="0"/>
                <w:numId w:val="7"/>
              </w:numPr>
              <w:suppressLineNumbers w:val="0"/>
              <w:spacing w:before="0" w:beforeAutospacing="0" w:after="0" w:afterAutospacing="0"/>
              <w:ind w:left="227" w:leftChars="0" w:right="0" w:hanging="227" w:firstLineChars="0"/>
              <w:jc w:val="both"/>
              <w:rPr>
                <w:rFonts w:hint="default" w:ascii="Times New Roman" w:hAnsi="Times New Roman" w:eastAsia="宋体" w:cs="Times New Roman"/>
                <w:szCs w:val="21"/>
              </w:rPr>
            </w:pPr>
            <w:r>
              <w:rPr>
                <w:rFonts w:hint="default" w:ascii="Times New Roman" w:hAnsi="Times New Roman" w:eastAsia="宋体" w:cs="Times New Roman"/>
                <w:szCs w:val="21"/>
              </w:rPr>
              <w:t>learn words and expressions about international organizations;</w:t>
            </w:r>
          </w:p>
          <w:p w14:paraId="2121D24C">
            <w:pPr>
              <w:keepNext w:val="0"/>
              <w:keepLines w:val="0"/>
              <w:numPr>
                <w:ilvl w:val="0"/>
                <w:numId w:val="7"/>
              </w:numPr>
              <w:suppressLineNumbers w:val="0"/>
              <w:spacing w:before="0" w:beforeAutospacing="0" w:after="0" w:afterAutospacing="0"/>
              <w:ind w:left="227" w:leftChars="0" w:right="0" w:hanging="227" w:firstLineChars="0"/>
              <w:jc w:val="both"/>
              <w:rPr>
                <w:rFonts w:hint="default" w:ascii="Times New Roman" w:hAnsi="Times New Roman" w:eastAsia="宋体" w:cs="Times New Roman"/>
                <w:szCs w:val="21"/>
              </w:rPr>
            </w:pPr>
            <w:r>
              <w:rPr>
                <w:rFonts w:hint="default" w:ascii="Times New Roman" w:hAnsi="Times New Roman" w:eastAsia="宋体" w:cs="Times New Roman"/>
                <w:szCs w:val="21"/>
              </w:rPr>
              <w:t>understand international norms and their importance;</w:t>
            </w:r>
          </w:p>
          <w:p w14:paraId="769EA094">
            <w:pPr>
              <w:keepNext w:val="0"/>
              <w:keepLines w:val="0"/>
              <w:numPr>
                <w:ilvl w:val="0"/>
                <w:numId w:val="7"/>
              </w:numPr>
              <w:suppressLineNumbers w:val="0"/>
              <w:spacing w:before="0" w:beforeAutospacing="0" w:after="0" w:afterAutospacing="0"/>
              <w:ind w:left="227" w:leftChars="0" w:right="0" w:hanging="227" w:firstLineChars="0"/>
              <w:jc w:val="both"/>
              <w:rPr>
                <w:rFonts w:hint="default" w:ascii="Times New Roman" w:hAnsi="Times New Roman" w:eastAsia="宋体" w:cs="Times New Roman"/>
                <w:szCs w:val="21"/>
              </w:rPr>
            </w:pPr>
            <w:r>
              <w:rPr>
                <w:rFonts w:hint="default" w:ascii="Times New Roman" w:hAnsi="Times New Roman" w:eastAsia="宋体" w:cs="Times New Roman"/>
                <w:szCs w:val="21"/>
              </w:rPr>
              <w:t>understand how foreigners see China;</w:t>
            </w:r>
          </w:p>
          <w:p w14:paraId="2506B0E6">
            <w:pPr>
              <w:keepNext w:val="0"/>
              <w:keepLines w:val="0"/>
              <w:numPr>
                <w:ilvl w:val="0"/>
                <w:numId w:val="7"/>
              </w:numPr>
              <w:suppressLineNumbers w:val="0"/>
              <w:spacing w:before="0" w:beforeAutospacing="0" w:after="0" w:afterAutospacing="0"/>
              <w:ind w:left="227" w:leftChars="0" w:right="0" w:hanging="227" w:firstLineChars="0"/>
              <w:jc w:val="both"/>
              <w:rPr>
                <w:rFonts w:hint="default" w:ascii="Times New Roman" w:hAnsi="Times New Roman" w:eastAsia="宋体" w:cs="Times New Roman"/>
                <w:szCs w:val="21"/>
              </w:rPr>
            </w:pPr>
            <w:r>
              <w:rPr>
                <w:rFonts w:hint="default" w:ascii="Times New Roman" w:hAnsi="Times New Roman" w:eastAsia="宋体" w:cs="Times New Roman"/>
                <w:szCs w:val="21"/>
              </w:rPr>
              <w:t>write an application letter；</w:t>
            </w:r>
          </w:p>
          <w:p w14:paraId="088C36CF">
            <w:pPr>
              <w:keepNext w:val="0"/>
              <w:keepLines w:val="0"/>
              <w:numPr>
                <w:ilvl w:val="0"/>
                <w:numId w:val="7"/>
              </w:numPr>
              <w:suppressLineNumbers w:val="0"/>
              <w:spacing w:before="0" w:beforeAutospacing="0" w:after="0" w:afterAutospacing="0"/>
              <w:ind w:left="227" w:leftChars="0" w:right="0" w:hanging="227" w:firstLineChars="0"/>
              <w:jc w:val="both"/>
              <w:rPr>
                <w:rFonts w:hint="default" w:ascii="Times New Roman" w:hAnsi="Times New Roman" w:eastAsia="宋体" w:cs="Times New Roman"/>
                <w:szCs w:val="21"/>
              </w:rPr>
            </w:pPr>
            <w:r>
              <w:rPr>
                <w:rFonts w:hint="default" w:ascii="Times New Roman" w:hAnsi="Times New Roman" w:eastAsia="宋体" w:cs="Times New Roman"/>
                <w:szCs w:val="21"/>
              </w:rPr>
              <w:t>tell Chinese stories in English.</w:t>
            </w:r>
          </w:p>
        </w:tc>
        <w:tc>
          <w:tcPr>
            <w:tcW w:w="1349" w:type="dxa"/>
            <w:vAlign w:val="center"/>
          </w:tcPr>
          <w:p w14:paraId="7DEAD560">
            <w:pPr>
              <w:keepNext w:val="0"/>
              <w:keepLines w:val="0"/>
              <w:numPr>
                <w:ilvl w:val="0"/>
                <w:numId w:val="7"/>
              </w:numPr>
              <w:suppressLineNumbers w:val="0"/>
              <w:spacing w:before="0" w:beforeAutospacing="0" w:after="0" w:afterAutospacing="0"/>
              <w:ind w:left="227" w:leftChars="0" w:right="0" w:hanging="227" w:firstLineChars="0"/>
              <w:jc w:val="both"/>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民族自信</w:t>
            </w:r>
          </w:p>
          <w:p w14:paraId="5555FC38">
            <w:pPr>
              <w:keepNext w:val="0"/>
              <w:keepLines w:val="0"/>
              <w:numPr>
                <w:ilvl w:val="0"/>
                <w:numId w:val="7"/>
              </w:numPr>
              <w:suppressLineNumbers w:val="0"/>
              <w:spacing w:before="0" w:beforeAutospacing="0" w:after="0" w:afterAutospacing="0"/>
              <w:ind w:left="227" w:leftChars="0" w:right="0" w:hanging="227" w:firstLineChars="0"/>
              <w:jc w:val="both"/>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国际化视野</w:t>
            </w:r>
          </w:p>
        </w:tc>
        <w:tc>
          <w:tcPr>
            <w:tcW w:w="1960" w:type="dxa"/>
            <w:vAlign w:val="center"/>
          </w:tcPr>
          <w:p w14:paraId="3508D08B">
            <w:pPr>
              <w:keepNext w:val="0"/>
              <w:keepLines w:val="0"/>
              <w:numPr>
                <w:ilvl w:val="0"/>
                <w:numId w:val="7"/>
              </w:numPr>
              <w:suppressLineNumbers w:val="0"/>
              <w:spacing w:before="0" w:beforeAutospacing="0" w:after="0" w:afterAutospacing="0"/>
              <w:ind w:left="227" w:leftChars="0" w:right="0" w:hanging="227" w:firstLineChars="0"/>
              <w:jc w:val="both"/>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外国人眼中的中国</w:t>
            </w:r>
          </w:p>
          <w:p w14:paraId="7E5A538C">
            <w:pPr>
              <w:keepNext w:val="0"/>
              <w:keepLines w:val="0"/>
              <w:numPr>
                <w:ilvl w:val="0"/>
                <w:numId w:val="7"/>
              </w:numPr>
              <w:suppressLineNumbers w:val="0"/>
              <w:spacing w:before="0" w:beforeAutospacing="0" w:after="0" w:afterAutospacing="0"/>
              <w:ind w:left="227" w:leftChars="0" w:right="0" w:hanging="227" w:firstLineChars="0"/>
              <w:jc w:val="both"/>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国际组织</w:t>
            </w:r>
          </w:p>
        </w:tc>
      </w:tr>
    </w:tbl>
    <w:p w14:paraId="54C80354">
      <w:pPr>
        <w:spacing w:line="360" w:lineRule="auto"/>
        <w:ind w:firstLine="240"/>
        <w:jc w:val="center"/>
        <w:rPr>
          <w:rFonts w:hint="default" w:ascii="Times New Roman" w:hAnsi="Times New Roman" w:eastAsia="黑体" w:cs="Times New Roman"/>
          <w:b/>
          <w:sz w:val="28"/>
          <w:szCs w:val="28"/>
        </w:rPr>
      </w:pPr>
    </w:p>
    <w:p w14:paraId="0B089B39">
      <w:pPr>
        <w:spacing w:line="360" w:lineRule="auto"/>
        <w:ind w:firstLine="240"/>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四、实施建议</w:t>
      </w:r>
    </w:p>
    <w:p w14:paraId="64379C9E">
      <w:pPr>
        <w:spacing w:line="360" w:lineRule="auto"/>
        <w:ind w:firstLine="560" w:firstLineChars="20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（一）教学基本要求</w:t>
      </w:r>
    </w:p>
    <w:p w14:paraId="44803B1B">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1.教学团队</w:t>
      </w:r>
    </w:p>
    <w:p w14:paraId="06684F42">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（1）在团队构成方面，我系英语教师队伍已经形成了中青年相结合的教师队伍，</w:t>
      </w:r>
      <w:r>
        <w:rPr>
          <w:rFonts w:hint="default" w:ascii="Times New Roman" w:hAnsi="Times New Roman" w:eastAsia="宋体" w:cs="Times New Roman"/>
          <w:sz w:val="24"/>
          <w:lang w:val="en-US" w:eastAsia="zh-CN"/>
        </w:rPr>
        <w:t>以</w:t>
      </w:r>
      <w:r>
        <w:rPr>
          <w:rFonts w:hint="default" w:ascii="Times New Roman" w:hAnsi="Times New Roman" w:eastAsia="宋体" w:cs="Times New Roman"/>
          <w:sz w:val="24"/>
        </w:rPr>
        <w:t>青年教师为主，英语教研活动常态化。</w:t>
      </w:r>
    </w:p>
    <w:p w14:paraId="6AB53F49">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（2）在教师素质方面，</w:t>
      </w:r>
    </w:p>
    <w:p w14:paraId="4649C915">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教师们坚持立德树人，发挥英语课程的育人功能，将课程内容与育人目标相融合，积极培育和践行社会主义核心价值观。教师关注课程内容的价值取向，提炼课程思政元素，根据英语学科特点，合理设计教学活动，引导学生拓宽国际视野、坚定文化自信，形成正确的世界观、人生观、价值观。</w:t>
      </w:r>
    </w:p>
    <w:p w14:paraId="17B4043F">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2.教学资源</w:t>
      </w:r>
    </w:p>
    <w:p w14:paraId="7013A1A7">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rPr>
        <w:t>本课程应具备的教学资源：网络公开课程、精品课程、课程标准、授课计划、教案、多媒体资料、试题库资源、校本教材等。</w:t>
      </w:r>
    </w:p>
    <w:p w14:paraId="3C2D696C">
      <w:pPr>
        <w:spacing w:line="360" w:lineRule="auto"/>
        <w:ind w:firstLine="560" w:firstLineChars="200"/>
        <w:rPr>
          <w:rFonts w:hint="default" w:ascii="Times New Roman" w:hAnsi="Times New Roman" w:eastAsia="黑体" w:cs="Times New Roman"/>
          <w:color w:val="FF0000"/>
          <w:sz w:val="28"/>
          <w:szCs w:val="28"/>
        </w:rPr>
      </w:pPr>
      <w:r>
        <w:rPr>
          <w:rFonts w:hint="default" w:ascii="Times New Roman" w:hAnsi="Times New Roman" w:eastAsia="黑体" w:cs="Times New Roman"/>
          <w:sz w:val="28"/>
          <w:szCs w:val="28"/>
        </w:rPr>
        <w:t>（二）教学建议</w:t>
      </w:r>
    </w:p>
    <w:p w14:paraId="3532217D">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在教学模式上，注重运用个性教学模式，教师要依据教学目标、围绕教学内容，设计符合学生情况的教学活动，在教学设计和教学实施过程中，鼓励学生自主学习，充分利用各种网络资源，发挥学生学习的自主性，让学生积极参与强调学生在教学中的主观能动性。</w:t>
      </w:r>
    </w:p>
    <w:p w14:paraId="5F3B764D">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 在教学内容上，教师在讲课的同时注意学生的思政教育，积极拓展，使课堂内容更加生动丰富。</w:t>
      </w:r>
    </w:p>
    <w:p w14:paraId="0736432A">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3.在教学方法上，教学过程中教师注意情景式教学的应用，将情景代入课堂，将学生代入角色，提前适应灵活运用所学知识解决未来职场中遇到的问题。</w:t>
      </w:r>
    </w:p>
    <w:p w14:paraId="47BB57E8">
      <w:pPr>
        <w:spacing w:line="360" w:lineRule="auto"/>
        <w:ind w:firstLine="560" w:firstLineChars="200"/>
        <w:rPr>
          <w:rFonts w:hint="default" w:ascii="Times New Roman" w:hAnsi="Times New Roman" w:eastAsia="黑体" w:cs="Times New Roman"/>
          <w:sz w:val="28"/>
          <w:szCs w:val="28"/>
        </w:rPr>
      </w:pPr>
    </w:p>
    <w:p w14:paraId="79283B37">
      <w:pPr>
        <w:spacing w:line="360" w:lineRule="auto"/>
        <w:ind w:firstLine="560" w:firstLineChars="200"/>
        <w:rPr>
          <w:rFonts w:hint="default" w:ascii="Times New Roman" w:hAnsi="Times New Roman" w:eastAsia="黑体" w:cs="Times New Roman"/>
          <w:sz w:val="28"/>
          <w:szCs w:val="28"/>
        </w:rPr>
      </w:pPr>
      <w:r>
        <w:rPr>
          <w:rFonts w:hint="default" w:ascii="Times New Roman" w:hAnsi="Times New Roman" w:eastAsia="黑体" w:cs="Times New Roman"/>
          <w:sz w:val="28"/>
          <w:szCs w:val="28"/>
        </w:rPr>
        <w:t>（三）参考书</w:t>
      </w:r>
    </w:p>
    <w:p w14:paraId="56DA052B">
      <w:pPr>
        <w:spacing w:line="360" w:lineRule="auto"/>
        <w:ind w:left="0" w:leftChars="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王志，吴寒. 《新标准高职英语教程-基础模块Ⅰ（学生用书）》. 教育科学出版社，2024.</w:t>
      </w:r>
    </w:p>
    <w:p w14:paraId="10E4C4BF">
      <w:pPr>
        <w:spacing w:line="360" w:lineRule="auto"/>
        <w:ind w:left="0" w:leftChars="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王志，房思金，舒立志，吴寒. 《新标准高职英语教程-基础模块Ⅰ（教师用书）》. 教育科学出版社，2023.</w:t>
      </w:r>
    </w:p>
    <w:p w14:paraId="51B6C12A">
      <w:pPr>
        <w:spacing w:line="360" w:lineRule="auto"/>
        <w:ind w:left="0" w:leftChars="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王志，王朝晖. 《新标准高职英语教程-基础模块Ⅱ（学生用书）》. 教育科学出版社，2024.</w:t>
      </w:r>
    </w:p>
    <w:p w14:paraId="6B808141">
      <w:pPr>
        <w:spacing w:line="360" w:lineRule="auto"/>
        <w:ind w:left="0" w:leftChars="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王志，王朝晖，张文革，贾丽萍，李妍妍. 《新标准高职英语教程-基础模块Ⅱ（教师用书）》. 教育科学出版社，2023.</w:t>
      </w:r>
    </w:p>
    <w:p w14:paraId="07797E05">
      <w:pPr>
        <w:spacing w:line="360" w:lineRule="auto"/>
        <w:ind w:firstLine="480" w:firstLineChars="200"/>
        <w:rPr>
          <w:rFonts w:hint="default" w:ascii="Times New Roman" w:hAnsi="Times New Roman" w:eastAsia="宋体" w:cs="Times New Roman"/>
          <w:sz w:val="24"/>
        </w:rPr>
      </w:pPr>
    </w:p>
    <w:p w14:paraId="5AE42A4E">
      <w:pPr>
        <w:spacing w:line="360" w:lineRule="auto"/>
        <w:ind w:firstLine="240"/>
        <w:jc w:val="center"/>
        <w:rPr>
          <w:rFonts w:hint="default" w:ascii="Times New Roman" w:hAnsi="Times New Roman" w:eastAsia="黑体" w:cs="Times New Roman"/>
          <w:b/>
          <w:color w:val="FF0000"/>
          <w:sz w:val="28"/>
          <w:szCs w:val="28"/>
        </w:rPr>
      </w:pPr>
      <w:r>
        <w:rPr>
          <w:rFonts w:hint="default" w:ascii="Times New Roman" w:hAnsi="Times New Roman" w:eastAsia="黑体" w:cs="Times New Roman"/>
          <w:b/>
          <w:sz w:val="28"/>
          <w:szCs w:val="28"/>
        </w:rPr>
        <w:t>五、学生考核与评价</w:t>
      </w:r>
    </w:p>
    <w:p w14:paraId="7E37DDC8">
      <w:pPr>
        <w:widowControl w:val="0"/>
        <w:spacing w:after="120" w:line="360" w:lineRule="auto"/>
        <w:ind w:left="0" w:leftChars="0" w:right="-94" w:rightChars="-45"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16"/>
          <w:lang w:val="en-US" w:eastAsia="zh-CN" w:bidi="ar-SA"/>
        </w:rPr>
        <w:t>按照人才培养方案的要求及课程特点，考核过程采取过程性评价和终结性评价相结合的方式</w:t>
      </w:r>
      <w:r>
        <w:rPr>
          <w:rFonts w:hint="default" w:ascii="Times New Roman" w:hAnsi="Times New Roman" w:eastAsia="宋体" w:cs="Times New Roman"/>
          <w:kern w:val="2"/>
          <w:sz w:val="24"/>
          <w:szCs w:val="24"/>
          <w:lang w:val="en-US" w:eastAsia="zh-CN" w:bidi="ar-SA"/>
        </w:rPr>
        <w:t>。期末总成绩由平时成绩和期末成绩两部分组成，分别占比50%。</w:t>
      </w:r>
    </w:p>
    <w:p w14:paraId="40442DA1">
      <w:pPr>
        <w:widowControl w:val="0"/>
        <w:spacing w:after="120" w:line="360" w:lineRule="auto"/>
        <w:ind w:left="0" w:leftChars="0" w:right="-94" w:rightChars="-45" w:firstLine="480" w:firstLineChars="200"/>
        <w:jc w:val="both"/>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16"/>
          <w:lang w:val="en-US" w:eastAsia="zh-CN" w:bidi="ar-SA"/>
        </w:rPr>
        <w:t>过程性考核应综合学生的平时表现，</w:t>
      </w:r>
      <w:r>
        <w:rPr>
          <w:rFonts w:hint="default" w:ascii="Times New Roman" w:hAnsi="Times New Roman" w:eastAsia="宋体" w:cs="Times New Roman"/>
          <w:kern w:val="2"/>
          <w:sz w:val="24"/>
          <w:szCs w:val="24"/>
          <w:lang w:val="en-US" w:eastAsia="zh-CN" w:bidi="ar-SA"/>
        </w:rPr>
        <w:t>包含课堂出勤20%、作业20%、课堂表现10%。</w:t>
      </w:r>
    </w:p>
    <w:p w14:paraId="12974997">
      <w:pPr>
        <w:widowControl w:val="0"/>
        <w:spacing w:after="120" w:line="360" w:lineRule="auto"/>
        <w:ind w:left="0" w:leftChars="0" w:right="-94" w:rightChars="-45" w:firstLine="480" w:firstLineChars="200"/>
        <w:jc w:val="both"/>
        <w:rPr>
          <w:rFonts w:hint="default" w:ascii="Times New Roman" w:hAnsi="Times New Roman" w:eastAsia="宋体" w:cs="Times New Roman"/>
          <w:kern w:val="2"/>
          <w:sz w:val="24"/>
          <w:szCs w:val="16"/>
          <w:lang w:val="en-US" w:eastAsia="zh-CN" w:bidi="ar-SA"/>
        </w:rPr>
      </w:pPr>
      <w:r>
        <w:rPr>
          <w:rFonts w:hint="default" w:ascii="Times New Roman" w:hAnsi="Times New Roman" w:eastAsia="宋体" w:cs="Times New Roman"/>
          <w:kern w:val="2"/>
          <w:sz w:val="24"/>
          <w:szCs w:val="24"/>
          <w:lang w:val="en-US" w:eastAsia="zh-CN" w:bidi="ar-SA"/>
        </w:rPr>
        <w:t>终结性评价采用闭卷考试形式，从试题库中抽取试卷，主要考查单词、短语、语法、阅读、翻译等英语综合应用能力。</w:t>
      </w:r>
      <w:r>
        <w:rPr>
          <w:rFonts w:hint="default" w:ascii="Times New Roman" w:hAnsi="Times New Roman" w:eastAsia="宋体" w:cs="Times New Roman"/>
          <w:kern w:val="2"/>
          <w:sz w:val="24"/>
          <w:szCs w:val="16"/>
          <w:lang w:val="en-US" w:eastAsia="zh-CN" w:bidi="ar-SA"/>
        </w:rPr>
        <w:t>考核注重学生实际英语能力的考察。</w:t>
      </w:r>
    </w:p>
    <w:p w14:paraId="50EEE000">
      <w:pPr>
        <w:widowControl w:val="0"/>
        <w:spacing w:after="120" w:line="360" w:lineRule="auto"/>
        <w:ind w:left="0" w:leftChars="0" w:right="-94" w:rightChars="-45" w:firstLine="480" w:firstLineChars="200"/>
        <w:jc w:val="both"/>
        <w:rPr>
          <w:rFonts w:hint="default" w:ascii="Times New Roman" w:hAnsi="Times New Roman" w:eastAsia="宋体" w:cs="Times New Roman"/>
          <w:kern w:val="2"/>
          <w:sz w:val="24"/>
          <w:szCs w:val="16"/>
          <w:lang w:val="en-US" w:eastAsia="zh-CN" w:bidi="ar-SA"/>
        </w:rPr>
      </w:pPr>
    </w:p>
    <w:p w14:paraId="5C0370C2">
      <w:pP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br w:type="page"/>
      </w:r>
    </w:p>
    <w:p w14:paraId="7714380A">
      <w:pPr>
        <w:spacing w:line="360" w:lineRule="auto"/>
        <w:ind w:firstLine="240"/>
        <w:jc w:val="center"/>
        <w:rPr>
          <w:rFonts w:hint="default" w:ascii="Times New Roman" w:hAnsi="Times New Roman" w:eastAsia="黑体" w:cs="Times New Roman"/>
          <w:b/>
          <w:sz w:val="28"/>
          <w:szCs w:val="28"/>
        </w:rPr>
      </w:pPr>
      <w:r>
        <w:rPr>
          <w:rFonts w:hint="default" w:ascii="Times New Roman" w:hAnsi="Times New Roman" w:eastAsia="黑体" w:cs="Times New Roman"/>
          <w:b/>
          <w:sz w:val="28"/>
          <w:szCs w:val="28"/>
        </w:rPr>
        <w:t>六、课程整体设计</w:t>
      </w:r>
    </w:p>
    <w:tbl>
      <w:tblPr>
        <w:tblStyle w:val="25"/>
        <w:tblW w:w="96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8"/>
        <w:gridCol w:w="984"/>
        <w:gridCol w:w="1854"/>
        <w:gridCol w:w="1944"/>
        <w:gridCol w:w="1445"/>
        <w:gridCol w:w="1218"/>
        <w:gridCol w:w="1464"/>
        <w:gridCol w:w="492"/>
      </w:tblGrid>
      <w:tr w14:paraId="73678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8" w:type="dxa"/>
            <w:vAlign w:val="center"/>
          </w:tcPr>
          <w:p w14:paraId="5DB6C1E1">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序号</w:t>
            </w:r>
          </w:p>
        </w:tc>
        <w:tc>
          <w:tcPr>
            <w:tcW w:w="984" w:type="dxa"/>
            <w:vAlign w:val="center"/>
          </w:tcPr>
          <w:p w14:paraId="4738C475">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项目（或情境、任务、模块）</w:t>
            </w:r>
          </w:p>
        </w:tc>
        <w:tc>
          <w:tcPr>
            <w:tcW w:w="1854" w:type="dxa"/>
            <w:vAlign w:val="center"/>
          </w:tcPr>
          <w:p w14:paraId="67D58FAC">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任务</w:t>
            </w:r>
          </w:p>
        </w:tc>
        <w:tc>
          <w:tcPr>
            <w:tcW w:w="1944" w:type="dxa"/>
            <w:vAlign w:val="center"/>
          </w:tcPr>
          <w:p w14:paraId="06F5AB28">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知识点</w:t>
            </w:r>
          </w:p>
        </w:tc>
        <w:tc>
          <w:tcPr>
            <w:tcW w:w="1445" w:type="dxa"/>
            <w:vAlign w:val="center"/>
          </w:tcPr>
          <w:p w14:paraId="19B3BFB4">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素质训练</w:t>
            </w:r>
          </w:p>
        </w:tc>
        <w:tc>
          <w:tcPr>
            <w:tcW w:w="1218" w:type="dxa"/>
            <w:vAlign w:val="center"/>
          </w:tcPr>
          <w:p w14:paraId="1FCE0946">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教学重点</w:t>
            </w:r>
          </w:p>
        </w:tc>
        <w:tc>
          <w:tcPr>
            <w:tcW w:w="1464" w:type="dxa"/>
            <w:vAlign w:val="center"/>
          </w:tcPr>
          <w:p w14:paraId="3E4694B4">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教学设计</w:t>
            </w:r>
          </w:p>
        </w:tc>
        <w:tc>
          <w:tcPr>
            <w:tcW w:w="492" w:type="dxa"/>
            <w:vAlign w:val="center"/>
          </w:tcPr>
          <w:p w14:paraId="34C381CD">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建议</w:t>
            </w:r>
          </w:p>
          <w:p w14:paraId="4B576918">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学时</w:t>
            </w:r>
          </w:p>
        </w:tc>
      </w:tr>
      <w:tr w14:paraId="349C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66" w:hRule="atLeast"/>
          <w:jc w:val="center"/>
        </w:trPr>
        <w:tc>
          <w:tcPr>
            <w:tcW w:w="288" w:type="dxa"/>
            <w:vAlign w:val="center"/>
          </w:tcPr>
          <w:p w14:paraId="6684ADC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984" w:type="dxa"/>
            <w:vAlign w:val="center"/>
          </w:tcPr>
          <w:p w14:paraId="796FA09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Unit 1</w:t>
            </w:r>
          </w:p>
          <w:p w14:paraId="453C3AA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rPr>
              <w:t>New Start</w:t>
            </w:r>
          </w:p>
        </w:tc>
        <w:tc>
          <w:tcPr>
            <w:tcW w:w="1854" w:type="dxa"/>
            <w:vAlign w:val="center"/>
          </w:tcPr>
          <w:p w14:paraId="595B3FE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words and expressions about college life;</w:t>
            </w:r>
          </w:p>
          <w:p w14:paraId="135FBC38">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talk about new college life in all aspects; </w:t>
            </w:r>
          </w:p>
          <w:p w14:paraId="2011E704">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introduce yourself and fill in application forms;</w:t>
            </w:r>
          </w:p>
          <w:p w14:paraId="343D2FC2">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 college life and career plans</w:t>
            </w:r>
          </w:p>
          <w:p w14:paraId="6216CC09">
            <w:pPr>
              <w:keepNext w:val="0"/>
              <w:keepLines w:val="0"/>
              <w:suppressLineNumbers w:val="0"/>
              <w:spacing w:before="0" w:beforeAutospacing="0" w:after="0" w:afterAutospacing="0"/>
              <w:ind w:left="1470" w:right="0" w:hanging="1470" w:hangingChars="700"/>
              <w:jc w:val="left"/>
              <w:rPr>
                <w:rFonts w:hint="default" w:ascii="Times New Roman" w:hAnsi="Times New Roman" w:eastAsia="宋体" w:cs="Times New Roman"/>
                <w:szCs w:val="21"/>
              </w:rPr>
            </w:pPr>
          </w:p>
        </w:tc>
        <w:tc>
          <w:tcPr>
            <w:tcW w:w="1944" w:type="dxa"/>
            <w:vAlign w:val="center"/>
          </w:tcPr>
          <w:p w14:paraId="4DCF9E8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pick up some useful expressions to talk about college life;</w:t>
            </w:r>
          </w:p>
          <w:p w14:paraId="499BBF3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master the grammatical points. </w:t>
            </w:r>
          </w:p>
          <w:p w14:paraId="75EC6726">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talk about college life;</w:t>
            </w:r>
          </w:p>
          <w:p w14:paraId="5747FE03">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some reading skills.</w:t>
            </w:r>
          </w:p>
        </w:tc>
        <w:tc>
          <w:tcPr>
            <w:tcW w:w="1445" w:type="dxa"/>
          </w:tcPr>
          <w:p w14:paraId="0A97C18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 college life and career plans;</w:t>
            </w:r>
          </w:p>
          <w:p w14:paraId="206B1A14">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make new friends;</w:t>
            </w:r>
          </w:p>
          <w:p w14:paraId="7FE8A6DB">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achieve harmonious interpersonal relationship</w:t>
            </w:r>
          </w:p>
        </w:tc>
        <w:tc>
          <w:tcPr>
            <w:tcW w:w="1218" w:type="dxa"/>
          </w:tcPr>
          <w:p w14:paraId="1B5623BC">
            <w:pPr>
              <w:keepNext w:val="0"/>
              <w:keepLines w:val="0"/>
              <w:suppressLineNumbers w:val="0"/>
              <w:spacing w:before="0" w:beforeAutospacing="0" w:after="0" w:afterAutospacing="0"/>
              <w:ind w:left="0" w:right="0"/>
              <w:jc w:val="left"/>
              <w:rPr>
                <w:rFonts w:hint="eastAsia" w:ascii="Times New Roman" w:hAnsi="Times New Roman" w:eastAsia="宋体" w:cs="Times New Roman"/>
                <w:szCs w:val="21"/>
                <w:lang w:val="en-US" w:eastAsia="zh-CN"/>
              </w:rPr>
            </w:pPr>
            <w:r>
              <w:rPr>
                <w:rFonts w:hint="default" w:ascii="Times New Roman" w:hAnsi="Times New Roman" w:eastAsia="宋体" w:cs="Times New Roman"/>
                <w:bCs/>
                <w:color w:val="000000"/>
                <w:kern w:val="0"/>
              </w:rPr>
              <w:t>useful expressions to describe college life</w:t>
            </w:r>
            <w:r>
              <w:rPr>
                <w:rFonts w:hint="eastAsia" w:ascii="Times New Roman" w:hAnsi="Times New Roman" w:eastAsia="宋体" w:cs="Times New Roman"/>
                <w:bCs/>
                <w:color w:val="000000"/>
                <w:kern w:val="0"/>
                <w:lang w:val="en-US" w:eastAsia="zh-CN"/>
              </w:rPr>
              <w:t>.</w:t>
            </w:r>
          </w:p>
        </w:tc>
        <w:tc>
          <w:tcPr>
            <w:tcW w:w="1464" w:type="dxa"/>
          </w:tcPr>
          <w:p w14:paraId="1ADAE4C5">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Lead-in</w:t>
            </w:r>
          </w:p>
          <w:p w14:paraId="49D923A2">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Pre-reading</w:t>
            </w:r>
          </w:p>
          <w:p w14:paraId="723436E7">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While-reading</w:t>
            </w:r>
          </w:p>
          <w:p w14:paraId="26ACDE56">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Post-reading</w:t>
            </w:r>
          </w:p>
          <w:p w14:paraId="407F0F30">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Summary</w:t>
            </w:r>
          </w:p>
          <w:p w14:paraId="7E98402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bCs/>
                <w:color w:val="000000"/>
                <w:lang w:val="en-US" w:eastAsia="zh-CN"/>
              </w:rPr>
            </w:pPr>
            <w:r>
              <w:rPr>
                <w:rFonts w:hint="eastAsia" w:ascii="Times New Roman" w:hAnsi="Times New Roman" w:eastAsia="宋体" w:cs="Times New Roman"/>
                <w:szCs w:val="21"/>
                <w:lang w:val="en-US" w:eastAsia="zh-CN"/>
              </w:rPr>
              <w:t>Homework</w:t>
            </w:r>
          </w:p>
        </w:tc>
        <w:tc>
          <w:tcPr>
            <w:tcW w:w="492" w:type="dxa"/>
            <w:vAlign w:val="center"/>
          </w:tcPr>
          <w:p w14:paraId="7D07F058">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r>
      <w:tr w14:paraId="5D64A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2" w:hRule="atLeast"/>
          <w:jc w:val="center"/>
        </w:trPr>
        <w:tc>
          <w:tcPr>
            <w:tcW w:w="288" w:type="dxa"/>
            <w:vAlign w:val="center"/>
          </w:tcPr>
          <w:p w14:paraId="6FF6D4B9">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p>
          <w:p w14:paraId="6B4BB756">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p w14:paraId="52C56171">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984" w:type="dxa"/>
            <w:vAlign w:val="center"/>
          </w:tcPr>
          <w:p w14:paraId="4CF033A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Unit 2</w:t>
            </w:r>
          </w:p>
          <w:p w14:paraId="759749E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A Bite of Food</w:t>
            </w:r>
          </w:p>
        </w:tc>
        <w:tc>
          <w:tcPr>
            <w:tcW w:w="1854" w:type="dxa"/>
            <w:vAlign w:val="center"/>
          </w:tcPr>
          <w:p w14:paraId="6CF6F31E">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know the words and expressions related to food;</w:t>
            </w:r>
          </w:p>
          <w:p w14:paraId="155A94DC">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be able to talk about food and order dishes;</w:t>
            </w:r>
          </w:p>
          <w:p w14:paraId="21850D7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cultivate a sense of pride for Chinese cuisine culture;</w:t>
            </w:r>
          </w:p>
          <w:p w14:paraId="50F25446">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write a business dinner invitation；</w:t>
            </w:r>
          </w:p>
          <w:p w14:paraId="1BE59D57">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know the importance of the craftsmanship in cuisines</w:t>
            </w:r>
            <w:r>
              <w:rPr>
                <w:rFonts w:hint="eastAsia" w:ascii="Times New Roman" w:hAnsi="Times New Roman" w:eastAsia="宋体" w:cs="Times New Roman"/>
                <w:szCs w:val="21"/>
                <w:lang w:val="en-US" w:eastAsia="zh-CN"/>
              </w:rPr>
              <w:t>.</w:t>
            </w:r>
          </w:p>
        </w:tc>
        <w:tc>
          <w:tcPr>
            <w:tcW w:w="1944" w:type="dxa"/>
            <w:vAlign w:val="center"/>
          </w:tcPr>
          <w:p w14:paraId="58115AE4">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pick up some useful expressions to talk about food;</w:t>
            </w:r>
          </w:p>
          <w:p w14:paraId="08047CAD">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master the grammatical points. </w:t>
            </w:r>
          </w:p>
          <w:p w14:paraId="73441FEC">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talk about food and cultural values;</w:t>
            </w:r>
          </w:p>
          <w:p w14:paraId="02FC560C">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some reading skills.</w:t>
            </w:r>
          </w:p>
        </w:tc>
        <w:tc>
          <w:tcPr>
            <w:tcW w:w="1445" w:type="dxa"/>
          </w:tcPr>
          <w:p w14:paraId="1036957B">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toward craftsmanship;</w:t>
            </w:r>
          </w:p>
          <w:p w14:paraId="257DCB4E">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tell Chinese stories in English.</w:t>
            </w:r>
          </w:p>
        </w:tc>
        <w:tc>
          <w:tcPr>
            <w:tcW w:w="1218" w:type="dxa"/>
          </w:tcPr>
          <w:p w14:paraId="65ED3D2B">
            <w:pPr>
              <w:keepNext w:val="0"/>
              <w:keepLines w:val="0"/>
              <w:suppressLineNumbers w:val="0"/>
              <w:spacing w:before="0" w:beforeAutospacing="0" w:after="0" w:afterAutospacing="0"/>
              <w:ind w:left="0" w:right="0"/>
              <w:jc w:val="left"/>
              <w:rPr>
                <w:rFonts w:hint="eastAsia" w:ascii="Times New Roman" w:hAnsi="Times New Roman" w:eastAsia="宋体" w:cs="Times New Roman"/>
                <w:szCs w:val="21"/>
                <w:lang w:val="en-US" w:eastAsia="zh-CN"/>
              </w:rPr>
            </w:pPr>
            <w:r>
              <w:rPr>
                <w:rFonts w:hint="default" w:ascii="Times New Roman" w:hAnsi="Times New Roman" w:eastAsia="宋体" w:cs="Times New Roman"/>
                <w:bCs/>
                <w:color w:val="000000"/>
                <w:kern w:val="0"/>
              </w:rPr>
              <w:t>Useful expressions to describe food and culture</w:t>
            </w:r>
            <w:r>
              <w:rPr>
                <w:rFonts w:hint="eastAsia" w:ascii="Times New Roman" w:hAnsi="Times New Roman" w:eastAsia="宋体" w:cs="Times New Roman"/>
                <w:bCs/>
                <w:color w:val="000000"/>
                <w:kern w:val="0"/>
                <w:lang w:val="en-US" w:eastAsia="zh-CN"/>
              </w:rPr>
              <w:t>.</w:t>
            </w:r>
          </w:p>
        </w:tc>
        <w:tc>
          <w:tcPr>
            <w:tcW w:w="1464" w:type="dxa"/>
          </w:tcPr>
          <w:p w14:paraId="7105E445">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Lead-in</w:t>
            </w:r>
          </w:p>
          <w:p w14:paraId="3B6FEAAE">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Pre-reading</w:t>
            </w:r>
          </w:p>
          <w:p w14:paraId="6CA8C706">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While-reading</w:t>
            </w:r>
          </w:p>
          <w:p w14:paraId="24416A24">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Post-reading</w:t>
            </w:r>
          </w:p>
          <w:p w14:paraId="34AB865C">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bCs/>
                <w:color w:val="000000"/>
              </w:rPr>
            </w:pPr>
            <w:r>
              <w:rPr>
                <w:rFonts w:hint="eastAsia" w:ascii="Times New Roman" w:hAnsi="Times New Roman" w:eastAsia="宋体" w:cs="Times New Roman"/>
                <w:szCs w:val="21"/>
                <w:lang w:val="en-US" w:eastAsia="zh-CN"/>
              </w:rPr>
              <w:t>Summary</w:t>
            </w:r>
          </w:p>
          <w:p w14:paraId="7B6471A7">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bCs/>
                <w:color w:val="000000"/>
              </w:rPr>
            </w:pPr>
            <w:r>
              <w:rPr>
                <w:rFonts w:hint="eastAsia" w:ascii="Times New Roman" w:hAnsi="Times New Roman" w:eastAsia="宋体" w:cs="Times New Roman"/>
                <w:szCs w:val="21"/>
                <w:lang w:val="en-US" w:eastAsia="zh-CN"/>
              </w:rPr>
              <w:t>Homework</w:t>
            </w:r>
          </w:p>
        </w:tc>
        <w:tc>
          <w:tcPr>
            <w:tcW w:w="492" w:type="dxa"/>
            <w:vAlign w:val="center"/>
          </w:tcPr>
          <w:p w14:paraId="54ABC9AC">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r>
      <w:tr w14:paraId="5F0B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69" w:hRule="atLeast"/>
          <w:jc w:val="center"/>
        </w:trPr>
        <w:tc>
          <w:tcPr>
            <w:tcW w:w="288" w:type="dxa"/>
            <w:vAlign w:val="center"/>
          </w:tcPr>
          <w:p w14:paraId="7863BB9D">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p w14:paraId="2521817B">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984" w:type="dxa"/>
            <w:vAlign w:val="center"/>
          </w:tcPr>
          <w:p w14:paraId="35B11F9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Unit 3</w:t>
            </w:r>
          </w:p>
          <w:p w14:paraId="12F2A5E7">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Healthy Life</w:t>
            </w:r>
          </w:p>
        </w:tc>
        <w:tc>
          <w:tcPr>
            <w:tcW w:w="1854" w:type="dxa"/>
            <w:vAlign w:val="center"/>
          </w:tcPr>
          <w:p w14:paraId="10168367">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use the words and expressions related to a healthy lifestyle;</w:t>
            </w:r>
          </w:p>
          <w:p w14:paraId="307B1A5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talk about the health problems in the workplace;</w:t>
            </w:r>
          </w:p>
          <w:p w14:paraId="58A874F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write an analytical report about a diagram;</w:t>
            </w:r>
          </w:p>
          <w:p w14:paraId="7EA2A672">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understand the importance of a healthy lifestyle;</w:t>
            </w:r>
          </w:p>
          <w:p w14:paraId="28BE5E5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eastAsia" w:ascii="Times New Roman" w:hAnsi="Times New Roman" w:eastAsia="宋体" w:cs="Times New Roman"/>
                <w:szCs w:val="21"/>
              </w:rPr>
              <w:t>tell Chinese stories in English.</w:t>
            </w:r>
            <w:r>
              <w:rPr>
                <w:rFonts w:hint="default" w:ascii="Times New Roman" w:hAnsi="Times New Roman" w:eastAsia="宋体" w:cs="Times New Roman"/>
                <w:szCs w:val="21"/>
              </w:rPr>
              <w:t xml:space="preserve"> </w:t>
            </w:r>
          </w:p>
        </w:tc>
        <w:tc>
          <w:tcPr>
            <w:tcW w:w="1944" w:type="dxa"/>
            <w:vAlign w:val="center"/>
          </w:tcPr>
          <w:p w14:paraId="42C1A54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pick up some useful expressions to talk about hobbies;</w:t>
            </w:r>
          </w:p>
          <w:p w14:paraId="247D616A">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master the grammatical points； </w:t>
            </w:r>
          </w:p>
          <w:p w14:paraId="4CB3AA9A">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talk about hobbies and healthy lifestyle;</w:t>
            </w:r>
          </w:p>
          <w:p w14:paraId="7B73715D">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some reading skills;</w:t>
            </w:r>
          </w:p>
        </w:tc>
        <w:tc>
          <w:tcPr>
            <w:tcW w:w="1445" w:type="dxa"/>
          </w:tcPr>
          <w:p w14:paraId="3AC5814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toward interpersonal relationship;</w:t>
            </w:r>
          </w:p>
          <w:p w14:paraId="16D0E94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tell Chinese stories in English.</w:t>
            </w:r>
          </w:p>
        </w:tc>
        <w:tc>
          <w:tcPr>
            <w:tcW w:w="1218" w:type="dxa"/>
          </w:tcPr>
          <w:p w14:paraId="67924998">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bCs/>
                <w:color w:val="000000"/>
                <w:kern w:val="0"/>
              </w:rPr>
              <w:t>Useful expressions to describe hobbies and healthy lifestyle.</w:t>
            </w:r>
          </w:p>
        </w:tc>
        <w:tc>
          <w:tcPr>
            <w:tcW w:w="1464" w:type="dxa"/>
          </w:tcPr>
          <w:p w14:paraId="2140B5B1">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Lead-in</w:t>
            </w:r>
          </w:p>
          <w:p w14:paraId="7EF14D33">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Pre-reading</w:t>
            </w:r>
          </w:p>
          <w:p w14:paraId="6AFEC722">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While-reading</w:t>
            </w:r>
          </w:p>
          <w:p w14:paraId="729934E9">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Post-reading</w:t>
            </w:r>
          </w:p>
          <w:p w14:paraId="45E3A8B3">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Summary</w:t>
            </w:r>
          </w:p>
          <w:p w14:paraId="245B2087">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bCs/>
                <w:color w:val="000000"/>
              </w:rPr>
            </w:pPr>
            <w:r>
              <w:rPr>
                <w:rFonts w:hint="eastAsia" w:ascii="Times New Roman" w:hAnsi="Times New Roman" w:eastAsia="宋体" w:cs="Times New Roman"/>
                <w:szCs w:val="21"/>
                <w:lang w:val="en-US" w:eastAsia="zh-CN"/>
              </w:rPr>
              <w:t>Homework</w:t>
            </w:r>
          </w:p>
        </w:tc>
        <w:tc>
          <w:tcPr>
            <w:tcW w:w="492" w:type="dxa"/>
            <w:vAlign w:val="center"/>
          </w:tcPr>
          <w:p w14:paraId="4B964616">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r>
      <w:tr w14:paraId="6167C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8" w:hRule="atLeast"/>
          <w:jc w:val="center"/>
        </w:trPr>
        <w:tc>
          <w:tcPr>
            <w:tcW w:w="288" w:type="dxa"/>
            <w:vAlign w:val="center"/>
          </w:tcPr>
          <w:p w14:paraId="57FFBD66">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p w14:paraId="0911CD8C">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984" w:type="dxa"/>
            <w:vAlign w:val="center"/>
          </w:tcPr>
          <w:p w14:paraId="4B3ABEF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Unit 4</w:t>
            </w:r>
          </w:p>
          <w:p w14:paraId="01FE64E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The Meaning of Arts</w:t>
            </w:r>
          </w:p>
        </w:tc>
        <w:tc>
          <w:tcPr>
            <w:tcW w:w="1854" w:type="dxa"/>
            <w:vAlign w:val="center"/>
          </w:tcPr>
          <w:p w14:paraId="0A7A4BEA">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learn words and expressions related to arts;</w:t>
            </w:r>
          </w:p>
          <w:p w14:paraId="3B3C8678">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 xml:space="preserve"> identify art styles in China and in western countries;</w:t>
            </w:r>
          </w:p>
          <w:p w14:paraId="150774BB">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find the beauty in life;</w:t>
            </w:r>
          </w:p>
          <w:p w14:paraId="5840BA72">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taste the charm of traditional Chinese culture;</w:t>
            </w:r>
          </w:p>
          <w:p w14:paraId="016A4A5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eastAsia" w:ascii="Times New Roman" w:hAnsi="Times New Roman" w:eastAsia="宋体" w:cs="Times New Roman"/>
                <w:szCs w:val="21"/>
              </w:rPr>
              <w:t>write a product introduction;</w:t>
            </w:r>
          </w:p>
        </w:tc>
        <w:tc>
          <w:tcPr>
            <w:tcW w:w="1944" w:type="dxa"/>
            <w:vAlign w:val="center"/>
          </w:tcPr>
          <w:p w14:paraId="797F079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pick up some useful expressions to talk about art;</w:t>
            </w:r>
          </w:p>
          <w:p w14:paraId="1DDA9318">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master the grammatical points.</w:t>
            </w:r>
          </w:p>
          <w:p w14:paraId="52A1660C">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talk about art and culture;</w:t>
            </w:r>
          </w:p>
          <w:p w14:paraId="3C3B3417">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some reading skills.</w:t>
            </w:r>
          </w:p>
        </w:tc>
        <w:tc>
          <w:tcPr>
            <w:tcW w:w="1445" w:type="dxa"/>
          </w:tcPr>
          <w:p w14:paraId="7DAC9EB8">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toward craftsmanship;</w:t>
            </w:r>
          </w:p>
          <w:p w14:paraId="464A3D9B">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tell Chinese stories in English.</w:t>
            </w:r>
          </w:p>
        </w:tc>
        <w:tc>
          <w:tcPr>
            <w:tcW w:w="1218" w:type="dxa"/>
          </w:tcPr>
          <w:p w14:paraId="292A48B0">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bCs/>
                <w:color w:val="000000"/>
                <w:kern w:val="0"/>
              </w:rPr>
              <w:t>useful expressions to describe art and culture.</w:t>
            </w:r>
          </w:p>
        </w:tc>
        <w:tc>
          <w:tcPr>
            <w:tcW w:w="1464" w:type="dxa"/>
          </w:tcPr>
          <w:p w14:paraId="393D2866">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Lead-in</w:t>
            </w:r>
          </w:p>
          <w:p w14:paraId="52C47D0D">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Pre-reading</w:t>
            </w:r>
          </w:p>
          <w:p w14:paraId="255C2A18">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While-reading</w:t>
            </w:r>
          </w:p>
          <w:p w14:paraId="2C015786">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Post-reading</w:t>
            </w:r>
          </w:p>
          <w:p w14:paraId="2D25ECA3">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Summary</w:t>
            </w:r>
          </w:p>
          <w:p w14:paraId="7B351F3D">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bCs/>
                <w:color w:val="000000"/>
              </w:rPr>
            </w:pPr>
            <w:r>
              <w:rPr>
                <w:rFonts w:hint="eastAsia" w:ascii="Times New Roman" w:hAnsi="Times New Roman" w:eastAsia="宋体" w:cs="Times New Roman"/>
                <w:szCs w:val="21"/>
                <w:lang w:val="en-US" w:eastAsia="zh-CN"/>
              </w:rPr>
              <w:t>Homework</w:t>
            </w:r>
          </w:p>
        </w:tc>
        <w:tc>
          <w:tcPr>
            <w:tcW w:w="492" w:type="dxa"/>
            <w:vAlign w:val="center"/>
          </w:tcPr>
          <w:p w14:paraId="794B862F">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r>
      <w:tr w14:paraId="0439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76" w:hRule="atLeast"/>
          <w:jc w:val="center"/>
        </w:trPr>
        <w:tc>
          <w:tcPr>
            <w:tcW w:w="288" w:type="dxa"/>
            <w:vAlign w:val="center"/>
          </w:tcPr>
          <w:p w14:paraId="6474FC5E">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984" w:type="dxa"/>
            <w:vAlign w:val="center"/>
          </w:tcPr>
          <w:p w14:paraId="2869D5F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Unit 5 Career Planning</w:t>
            </w:r>
          </w:p>
        </w:tc>
        <w:tc>
          <w:tcPr>
            <w:tcW w:w="1854" w:type="dxa"/>
            <w:vAlign w:val="center"/>
          </w:tcPr>
          <w:p w14:paraId="57D57587">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use the words and expressions related to positions and jobs;</w:t>
            </w:r>
          </w:p>
          <w:p w14:paraId="3CE8FA4D">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talk about interviews and job hunting;</w:t>
            </w:r>
          </w:p>
          <w:p w14:paraId="27771998">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write a resume;</w:t>
            </w:r>
          </w:p>
          <w:p w14:paraId="064F602D">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understand the craftsmanship;</w:t>
            </w:r>
          </w:p>
        </w:tc>
        <w:tc>
          <w:tcPr>
            <w:tcW w:w="1944" w:type="dxa"/>
            <w:vAlign w:val="center"/>
          </w:tcPr>
          <w:p w14:paraId="05C621CB">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pick up some useful expressions to talk about career planning and craftsmanship;</w:t>
            </w:r>
          </w:p>
          <w:p w14:paraId="721982A4">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master the grammatical points. </w:t>
            </w:r>
          </w:p>
          <w:p w14:paraId="26F5A66D">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talk about career planning and craftsmanship;</w:t>
            </w:r>
          </w:p>
          <w:p w14:paraId="1D7AC148">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some reading skills.</w:t>
            </w:r>
          </w:p>
        </w:tc>
        <w:tc>
          <w:tcPr>
            <w:tcW w:w="1445" w:type="dxa"/>
          </w:tcPr>
          <w:p w14:paraId="03914258">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toward craftsmanship;</w:t>
            </w:r>
          </w:p>
          <w:p w14:paraId="0955B0F7">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tell Chinese stories in English.</w:t>
            </w:r>
          </w:p>
        </w:tc>
        <w:tc>
          <w:tcPr>
            <w:tcW w:w="1218" w:type="dxa"/>
          </w:tcPr>
          <w:p w14:paraId="3772A3FC">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bCs/>
                <w:color w:val="000000"/>
                <w:kern w:val="0"/>
              </w:rPr>
              <w:t>Useful expressions to describe career planning and craftsmanship.</w:t>
            </w:r>
          </w:p>
        </w:tc>
        <w:tc>
          <w:tcPr>
            <w:tcW w:w="1464" w:type="dxa"/>
          </w:tcPr>
          <w:p w14:paraId="437C15BC">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Lead-in</w:t>
            </w:r>
          </w:p>
          <w:p w14:paraId="08B9E6FB">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Pre-reading</w:t>
            </w:r>
          </w:p>
          <w:p w14:paraId="7590DB45">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While-reading</w:t>
            </w:r>
          </w:p>
          <w:p w14:paraId="66AF1D9E">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Post-reading</w:t>
            </w:r>
          </w:p>
          <w:p w14:paraId="3D45087A">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Summary</w:t>
            </w:r>
          </w:p>
          <w:p w14:paraId="56697EE5">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bCs/>
                <w:color w:val="000000"/>
              </w:rPr>
            </w:pPr>
            <w:r>
              <w:rPr>
                <w:rFonts w:hint="eastAsia" w:ascii="Times New Roman" w:hAnsi="Times New Roman" w:eastAsia="宋体" w:cs="Times New Roman"/>
                <w:szCs w:val="21"/>
                <w:lang w:val="en-US" w:eastAsia="zh-CN"/>
              </w:rPr>
              <w:t>Homework</w:t>
            </w:r>
          </w:p>
        </w:tc>
        <w:tc>
          <w:tcPr>
            <w:tcW w:w="492" w:type="dxa"/>
            <w:vAlign w:val="center"/>
          </w:tcPr>
          <w:p w14:paraId="7F0D0B72">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p>
          <w:p w14:paraId="327D191D">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r>
      <w:tr w14:paraId="1FA43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14:paraId="22A8143E">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p>
          <w:p w14:paraId="251D48B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984" w:type="dxa"/>
            <w:vAlign w:val="center"/>
          </w:tcPr>
          <w:p w14:paraId="7423FE9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Unit 6 Brand Story</w:t>
            </w:r>
          </w:p>
        </w:tc>
        <w:tc>
          <w:tcPr>
            <w:tcW w:w="1854" w:type="dxa"/>
            <w:vAlign w:val="center"/>
          </w:tcPr>
          <w:p w14:paraId="5C4BB230">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use words related to brands;</w:t>
            </w:r>
          </w:p>
          <w:p w14:paraId="11DC953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talk about brands and entrepreneurship;</w:t>
            </w:r>
          </w:p>
          <w:p w14:paraId="1D5F2DD2">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understand the importance of corporate culture;</w:t>
            </w:r>
          </w:p>
          <w:p w14:paraId="236E8044">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know the qualities of great entrepreneurs;</w:t>
            </w:r>
          </w:p>
          <w:p w14:paraId="3E2BF283">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write a company profile;</w:t>
            </w:r>
          </w:p>
          <w:p w14:paraId="2DA7028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eastAsia" w:ascii="Times New Roman" w:hAnsi="Times New Roman" w:eastAsia="宋体" w:cs="Times New Roman"/>
                <w:szCs w:val="21"/>
              </w:rPr>
              <w:t>tell Chinese stories in English.</w:t>
            </w:r>
            <w:r>
              <w:rPr>
                <w:rFonts w:hint="default" w:ascii="Times New Roman" w:hAnsi="Times New Roman" w:eastAsia="宋体" w:cs="Times New Roman"/>
                <w:szCs w:val="21"/>
              </w:rPr>
              <w:t xml:space="preserve"> </w:t>
            </w:r>
          </w:p>
        </w:tc>
        <w:tc>
          <w:tcPr>
            <w:tcW w:w="1944" w:type="dxa"/>
            <w:vAlign w:val="center"/>
          </w:tcPr>
          <w:p w14:paraId="7DEF0212">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pick up some useful expressions to brands and entrepreneurship;</w:t>
            </w:r>
          </w:p>
          <w:p w14:paraId="540F54FD">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master the grammatical points。 </w:t>
            </w:r>
          </w:p>
          <w:p w14:paraId="40E344D5">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talk about career planning and craftsmanship;</w:t>
            </w:r>
          </w:p>
          <w:p w14:paraId="02C0B424">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learn some reading skills</w:t>
            </w:r>
            <w:r>
              <w:rPr>
                <w:rFonts w:hint="eastAsia" w:ascii="Times New Roman" w:hAnsi="Times New Roman" w:eastAsia="宋体" w:cs="Times New Roman"/>
                <w:szCs w:val="21"/>
                <w:lang w:val="en-US" w:eastAsia="zh-CN"/>
              </w:rPr>
              <w:t>.</w:t>
            </w:r>
          </w:p>
        </w:tc>
        <w:tc>
          <w:tcPr>
            <w:tcW w:w="1445" w:type="dxa"/>
          </w:tcPr>
          <w:p w14:paraId="06EC3C50">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toward entrepreneurship;</w:t>
            </w:r>
          </w:p>
          <w:p w14:paraId="35CB7A88">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tell Chinese stories in English.</w:t>
            </w:r>
          </w:p>
        </w:tc>
        <w:tc>
          <w:tcPr>
            <w:tcW w:w="1218" w:type="dxa"/>
          </w:tcPr>
          <w:p w14:paraId="5A2888C0">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bCs/>
                <w:color w:val="000000"/>
                <w:kern w:val="0"/>
              </w:rPr>
              <w:t>Useful expressions to describe brands and entrepreneurship.</w:t>
            </w:r>
          </w:p>
        </w:tc>
        <w:tc>
          <w:tcPr>
            <w:tcW w:w="1464" w:type="dxa"/>
          </w:tcPr>
          <w:p w14:paraId="312EFF8C">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Lead-in</w:t>
            </w:r>
          </w:p>
          <w:p w14:paraId="23457010">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Pre-reading</w:t>
            </w:r>
          </w:p>
          <w:p w14:paraId="494CC04F">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While-reading</w:t>
            </w:r>
          </w:p>
          <w:p w14:paraId="615D4877">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Post-reading</w:t>
            </w:r>
          </w:p>
          <w:p w14:paraId="5B13C5EA">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Summary</w:t>
            </w:r>
          </w:p>
          <w:p w14:paraId="2AB7D0F2">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bCs/>
                <w:color w:val="000000"/>
              </w:rPr>
            </w:pPr>
            <w:r>
              <w:rPr>
                <w:rFonts w:hint="eastAsia" w:ascii="Times New Roman" w:hAnsi="Times New Roman" w:eastAsia="宋体" w:cs="Times New Roman"/>
                <w:szCs w:val="21"/>
                <w:lang w:val="en-US" w:eastAsia="zh-CN"/>
              </w:rPr>
              <w:t>Homework</w:t>
            </w:r>
          </w:p>
        </w:tc>
        <w:tc>
          <w:tcPr>
            <w:tcW w:w="492" w:type="dxa"/>
            <w:vAlign w:val="center"/>
          </w:tcPr>
          <w:p w14:paraId="62A644A4">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r>
      <w:tr w14:paraId="08B7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14:paraId="7A96AA04">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984" w:type="dxa"/>
            <w:vAlign w:val="center"/>
          </w:tcPr>
          <w:p w14:paraId="7CDA88C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Unit 7</w:t>
            </w:r>
          </w:p>
          <w:p w14:paraId="01056267">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Eco-awakening</w:t>
            </w:r>
          </w:p>
        </w:tc>
        <w:tc>
          <w:tcPr>
            <w:tcW w:w="1854" w:type="dxa"/>
            <w:vAlign w:val="center"/>
          </w:tcPr>
          <w:p w14:paraId="7DEE043E">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use words and expressions about environmental protection;</w:t>
            </w:r>
          </w:p>
          <w:p w14:paraId="040A18B9">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talk about environmental protection;</w:t>
            </w:r>
          </w:p>
          <w:p w14:paraId="59DA73D6">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write a notice;</w:t>
            </w:r>
          </w:p>
          <w:p w14:paraId="2B347A86">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develop correct attitudes to environmental protection.</w:t>
            </w:r>
          </w:p>
          <w:p w14:paraId="156C334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eastAsia" w:ascii="Times New Roman" w:hAnsi="Times New Roman" w:eastAsia="宋体" w:cs="Times New Roman"/>
                <w:szCs w:val="21"/>
              </w:rPr>
              <w:t xml:space="preserve">tell Chinese stories in English. </w:t>
            </w:r>
          </w:p>
        </w:tc>
        <w:tc>
          <w:tcPr>
            <w:tcW w:w="1944" w:type="dxa"/>
            <w:vAlign w:val="center"/>
          </w:tcPr>
          <w:p w14:paraId="66AF51D8">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pick up some useful expressions to talk about Eco-awakening and environmental protection;</w:t>
            </w:r>
          </w:p>
          <w:p w14:paraId="2C4BD396">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master the grammatical points. </w:t>
            </w:r>
          </w:p>
          <w:p w14:paraId="6E83FA65">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talk about environmental protection;</w:t>
            </w:r>
          </w:p>
          <w:p w14:paraId="1CE11536">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some reading skills;</w:t>
            </w:r>
          </w:p>
          <w:p w14:paraId="2761DB3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write a notice.</w:t>
            </w:r>
          </w:p>
        </w:tc>
        <w:tc>
          <w:tcPr>
            <w:tcW w:w="1445" w:type="dxa"/>
          </w:tcPr>
          <w:p w14:paraId="45351A6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toward environmental protection;</w:t>
            </w:r>
          </w:p>
          <w:p w14:paraId="7024CBB6">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tell Chinese stories in English.</w:t>
            </w:r>
          </w:p>
        </w:tc>
        <w:tc>
          <w:tcPr>
            <w:tcW w:w="1218" w:type="dxa"/>
          </w:tcPr>
          <w:p w14:paraId="4EA7FE6D">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bCs/>
                <w:color w:val="000000"/>
                <w:kern w:val="0"/>
              </w:rPr>
              <w:t>useful expressions to describe Eco-awakening and environmental protection</w:t>
            </w:r>
          </w:p>
        </w:tc>
        <w:tc>
          <w:tcPr>
            <w:tcW w:w="1464" w:type="dxa"/>
          </w:tcPr>
          <w:p w14:paraId="21FC44F7">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Lead-in</w:t>
            </w:r>
          </w:p>
          <w:p w14:paraId="0969519A">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Pre-reading</w:t>
            </w:r>
          </w:p>
          <w:p w14:paraId="35397366">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While-reading</w:t>
            </w:r>
          </w:p>
          <w:p w14:paraId="723D48C2">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Post-reading</w:t>
            </w:r>
          </w:p>
          <w:p w14:paraId="14FD2CD5">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Summary</w:t>
            </w:r>
          </w:p>
          <w:p w14:paraId="415DC9A7">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bCs/>
                <w:color w:val="000000"/>
              </w:rPr>
            </w:pPr>
            <w:r>
              <w:rPr>
                <w:rFonts w:hint="eastAsia" w:ascii="Times New Roman" w:hAnsi="Times New Roman" w:eastAsia="宋体" w:cs="Times New Roman"/>
                <w:szCs w:val="21"/>
                <w:lang w:val="en-US" w:eastAsia="zh-CN"/>
              </w:rPr>
              <w:t>Homework</w:t>
            </w:r>
          </w:p>
        </w:tc>
        <w:tc>
          <w:tcPr>
            <w:tcW w:w="492" w:type="dxa"/>
            <w:vAlign w:val="center"/>
          </w:tcPr>
          <w:p w14:paraId="7B626484">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r>
      <w:tr w14:paraId="1A973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0" w:hRule="atLeast"/>
          <w:jc w:val="center"/>
        </w:trPr>
        <w:tc>
          <w:tcPr>
            <w:tcW w:w="288" w:type="dxa"/>
            <w:vAlign w:val="center"/>
          </w:tcPr>
          <w:p w14:paraId="70B21F74">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984" w:type="dxa"/>
            <w:vAlign w:val="center"/>
          </w:tcPr>
          <w:p w14:paraId="6A6354D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Unit 8</w:t>
            </w:r>
          </w:p>
          <w:p w14:paraId="11E93B4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International Organizations</w:t>
            </w:r>
          </w:p>
        </w:tc>
        <w:tc>
          <w:tcPr>
            <w:tcW w:w="1854" w:type="dxa"/>
            <w:vAlign w:val="center"/>
          </w:tcPr>
          <w:p w14:paraId="0FC1769D">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learn words and expressions about international organizations;</w:t>
            </w:r>
          </w:p>
          <w:p w14:paraId="7387C6C1">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understand international norms and their importance;</w:t>
            </w:r>
          </w:p>
          <w:p w14:paraId="7C518F39">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rPr>
            </w:pPr>
            <w:r>
              <w:rPr>
                <w:rFonts w:hint="eastAsia" w:ascii="Times New Roman" w:hAnsi="Times New Roman" w:eastAsia="宋体" w:cs="Times New Roman"/>
                <w:szCs w:val="21"/>
              </w:rPr>
              <w:t>understand how foreigners see China;</w:t>
            </w:r>
          </w:p>
          <w:p w14:paraId="581D0859">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eastAsia="zh-CN"/>
              </w:rPr>
            </w:pPr>
            <w:r>
              <w:rPr>
                <w:rFonts w:hint="eastAsia" w:ascii="Times New Roman" w:hAnsi="Times New Roman" w:eastAsia="宋体" w:cs="Times New Roman"/>
                <w:szCs w:val="21"/>
              </w:rPr>
              <w:t>write an application letter</w:t>
            </w:r>
            <w:r>
              <w:rPr>
                <w:rFonts w:hint="eastAsia" w:ascii="Times New Roman" w:hAnsi="Times New Roman" w:eastAsia="宋体" w:cs="Times New Roman"/>
                <w:szCs w:val="21"/>
                <w:lang w:eastAsia="zh-CN"/>
              </w:rPr>
              <w:t>；</w:t>
            </w:r>
          </w:p>
          <w:p w14:paraId="70270D35">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eastAsia" w:ascii="Times New Roman" w:hAnsi="Times New Roman" w:eastAsia="宋体" w:cs="Times New Roman"/>
                <w:szCs w:val="21"/>
              </w:rPr>
              <w:t xml:space="preserve">tell Chinese stories in English. </w:t>
            </w:r>
          </w:p>
        </w:tc>
        <w:tc>
          <w:tcPr>
            <w:tcW w:w="1944" w:type="dxa"/>
            <w:vAlign w:val="center"/>
          </w:tcPr>
          <w:p w14:paraId="03129C2F">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pick up some useful expressions to talk about international organizations and international norms;</w:t>
            </w:r>
          </w:p>
          <w:p w14:paraId="2A974E44">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 xml:space="preserve">master the grammatical points. </w:t>
            </w:r>
          </w:p>
          <w:p w14:paraId="14A13E8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talk about international organizations;</w:t>
            </w:r>
          </w:p>
          <w:p w14:paraId="0AE9618C">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some reading skills;</w:t>
            </w:r>
          </w:p>
          <w:p w14:paraId="32CF9341">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write an application.</w:t>
            </w:r>
          </w:p>
        </w:tc>
        <w:tc>
          <w:tcPr>
            <w:tcW w:w="1445" w:type="dxa"/>
          </w:tcPr>
          <w:p w14:paraId="23ADD82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develop correct attitudes toward international norms;</w:t>
            </w:r>
          </w:p>
          <w:p w14:paraId="5936EF6D">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szCs w:val="21"/>
              </w:rPr>
            </w:pPr>
            <w:r>
              <w:rPr>
                <w:rFonts w:hint="default" w:ascii="Times New Roman" w:hAnsi="Times New Roman" w:eastAsia="宋体" w:cs="Times New Roman"/>
                <w:szCs w:val="21"/>
              </w:rPr>
              <w:t>learn how to tell Chinese stories in English.</w:t>
            </w:r>
          </w:p>
        </w:tc>
        <w:tc>
          <w:tcPr>
            <w:tcW w:w="1218" w:type="dxa"/>
          </w:tcPr>
          <w:p w14:paraId="2B8C01FD">
            <w:pPr>
              <w:keepNext w:val="0"/>
              <w:keepLines w:val="0"/>
              <w:suppressLineNumbers w:val="0"/>
              <w:spacing w:before="0" w:beforeAutospacing="0" w:after="0" w:afterAutospacing="0"/>
              <w:ind w:left="0" w:right="0"/>
              <w:jc w:val="left"/>
              <w:rPr>
                <w:rFonts w:hint="default" w:ascii="Times New Roman" w:hAnsi="Times New Roman" w:eastAsia="宋体" w:cs="Times New Roman"/>
                <w:szCs w:val="21"/>
              </w:rPr>
            </w:pPr>
            <w:r>
              <w:rPr>
                <w:rFonts w:hint="default" w:ascii="Times New Roman" w:hAnsi="Times New Roman" w:eastAsia="宋体" w:cs="Times New Roman"/>
                <w:bCs/>
                <w:color w:val="000000"/>
                <w:kern w:val="0"/>
              </w:rPr>
              <w:t>useful expressions to describe international organizations and international norms.</w:t>
            </w:r>
          </w:p>
        </w:tc>
        <w:tc>
          <w:tcPr>
            <w:tcW w:w="1464" w:type="dxa"/>
          </w:tcPr>
          <w:p w14:paraId="49908A11">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Lead-in</w:t>
            </w:r>
          </w:p>
          <w:p w14:paraId="7FABA2EB">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Pre-reading</w:t>
            </w:r>
          </w:p>
          <w:p w14:paraId="217FD84B">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While-reading</w:t>
            </w:r>
          </w:p>
          <w:p w14:paraId="0B7D8DBA">
            <w:pPr>
              <w:keepNext w:val="0"/>
              <w:keepLines w:val="0"/>
              <w:numPr>
                <w:ilvl w:val="0"/>
                <w:numId w:val="7"/>
              </w:numPr>
              <w:suppressLineNumbers w:val="0"/>
              <w:spacing w:before="0" w:beforeAutospacing="0" w:after="0" w:afterAutospacing="0"/>
              <w:ind w:left="227" w:leftChars="0" w:right="0" w:hanging="227" w:firstLineChars="0"/>
              <w:jc w:val="left"/>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Post-reading</w:t>
            </w:r>
          </w:p>
          <w:p w14:paraId="49AB986E">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bCs/>
                <w:color w:val="000000"/>
              </w:rPr>
            </w:pPr>
            <w:r>
              <w:rPr>
                <w:rFonts w:hint="eastAsia" w:ascii="Times New Roman" w:hAnsi="Times New Roman" w:eastAsia="宋体" w:cs="Times New Roman"/>
                <w:szCs w:val="21"/>
                <w:lang w:val="en-US" w:eastAsia="zh-CN"/>
              </w:rPr>
              <w:t>Summary</w:t>
            </w:r>
          </w:p>
          <w:p w14:paraId="332F74D9">
            <w:pPr>
              <w:keepNext w:val="0"/>
              <w:keepLines w:val="0"/>
              <w:numPr>
                <w:ilvl w:val="0"/>
                <w:numId w:val="7"/>
              </w:numPr>
              <w:suppressLineNumbers w:val="0"/>
              <w:spacing w:before="0" w:beforeAutospacing="0" w:after="0" w:afterAutospacing="0"/>
              <w:ind w:left="227" w:leftChars="0" w:right="0" w:hanging="227" w:firstLineChars="0"/>
              <w:jc w:val="left"/>
              <w:rPr>
                <w:rFonts w:hint="default" w:ascii="Times New Roman" w:hAnsi="Times New Roman" w:eastAsia="宋体" w:cs="Times New Roman"/>
                <w:bCs/>
                <w:color w:val="000000"/>
              </w:rPr>
            </w:pPr>
            <w:r>
              <w:rPr>
                <w:rFonts w:hint="eastAsia" w:ascii="Times New Roman" w:hAnsi="Times New Roman" w:eastAsia="宋体" w:cs="Times New Roman"/>
                <w:szCs w:val="21"/>
                <w:lang w:val="en-US" w:eastAsia="zh-CN"/>
              </w:rPr>
              <w:t>Homework</w:t>
            </w:r>
          </w:p>
        </w:tc>
        <w:tc>
          <w:tcPr>
            <w:tcW w:w="492" w:type="dxa"/>
            <w:vAlign w:val="center"/>
          </w:tcPr>
          <w:p w14:paraId="49E96A13">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8</w:t>
            </w:r>
          </w:p>
        </w:tc>
      </w:tr>
    </w:tbl>
    <w:p w14:paraId="448EC85A">
      <w:pPr>
        <w:spacing w:line="360" w:lineRule="auto"/>
        <w:ind w:firstLine="240"/>
        <w:rPr>
          <w:rFonts w:hint="eastAsia" w:ascii="Times New Roman" w:hAnsi="Times New Roman" w:eastAsia="宋体" w:cs="Times New Roman"/>
          <w:sz w:val="24"/>
          <w:lang w:val="en-US" w:eastAsia="zh-CN"/>
        </w:rPr>
      </w:pPr>
      <w:r>
        <w:rPr>
          <w:rFonts w:hint="default" w:ascii="Times New Roman" w:hAnsi="Times New Roman" w:eastAsia="宋体" w:cs="Times New Roman"/>
          <w:sz w:val="24"/>
        </w:rPr>
        <w:t>执笔人：</w:t>
      </w:r>
      <w:r>
        <w:rPr>
          <w:rFonts w:hint="default" w:ascii="Times New Roman" w:hAnsi="Times New Roman" w:eastAsia="宋体" w:cs="Times New Roman"/>
          <w:sz w:val="24"/>
          <w:lang w:val="en-US" w:eastAsia="zh-CN"/>
        </w:rPr>
        <w:t>王雨欣</w:t>
      </w:r>
      <w:r>
        <w:rPr>
          <w:rFonts w:hint="default" w:ascii="Times New Roman" w:hAnsi="Times New Roman" w:eastAsia="宋体" w:cs="Times New Roman"/>
          <w:color w:val="FF0000"/>
          <w:sz w:val="24"/>
        </w:rPr>
        <w:t xml:space="preserve">  </w:t>
      </w:r>
      <w:r>
        <w:rPr>
          <w:rFonts w:hint="default" w:ascii="Times New Roman" w:hAnsi="Times New Roman" w:eastAsia="宋体" w:cs="Times New Roman"/>
          <w:sz w:val="24"/>
        </w:rPr>
        <w:t xml:space="preserve">                   审核人：</w:t>
      </w:r>
      <w:r>
        <w:rPr>
          <w:rFonts w:hint="eastAsia" w:ascii="Times New Roman" w:hAnsi="Times New Roman" w:cs="Times New Roman"/>
          <w:sz w:val="24"/>
          <w:lang w:val="en-US" w:eastAsia="zh-CN"/>
        </w:rPr>
        <w:t>赵丽</w:t>
      </w:r>
    </w:p>
    <w:p w14:paraId="002D866B">
      <w:pPr>
        <w:spacing w:line="360" w:lineRule="auto"/>
        <w:ind w:firstLine="240"/>
        <w:rPr>
          <w:rFonts w:ascii="宋体" w:hAnsi="宋体" w:eastAsia="宋体" w:cs="Times New Roman"/>
          <w:color w:val="000000"/>
          <w:kern w:val="2"/>
          <w:sz w:val="28"/>
          <w:szCs w:val="28"/>
          <w:lang w:val="zh-CN" w:eastAsia="zh-CN" w:bidi="ar-SA"/>
        </w:rPr>
      </w:pPr>
      <w:r>
        <w:rPr>
          <w:rFonts w:hint="default" w:ascii="Times New Roman" w:hAnsi="Times New Roman" w:eastAsia="宋体" w:cs="Times New Roman"/>
          <w:sz w:val="24"/>
        </w:rPr>
        <w:t>制定（修订）日期：2024.0</w:t>
      </w:r>
      <w:r>
        <w:rPr>
          <w:rFonts w:hint="eastAsia" w:ascii="Times New Roman" w:hAnsi="Times New Roman" w:cs="Times New Roman"/>
          <w:sz w:val="24"/>
          <w:lang w:val="en-US" w:eastAsia="zh-CN"/>
        </w:rPr>
        <w:t>8</w:t>
      </w:r>
    </w:p>
    <w:p w14:paraId="520D5597">
      <w:pPr>
        <w:rPr>
          <w:rFonts w:hint="eastAsia" w:ascii="黑体" w:hAnsi="Times New Roman" w:eastAsia="黑体" w:cs="Times New Roman"/>
          <w:b/>
          <w:bCs/>
          <w:kern w:val="44"/>
          <w:sz w:val="36"/>
          <w:szCs w:val="36"/>
          <w:lang w:val="en-US" w:eastAsia="zh-CN" w:bidi="ar-SA"/>
        </w:rPr>
      </w:pPr>
      <w:bookmarkStart w:id="136" w:name="_Toc17121"/>
      <w:bookmarkStart w:id="137" w:name="_Toc119630849"/>
      <w:r>
        <w:rPr>
          <w:rFonts w:hint="eastAsia" w:ascii="黑体" w:hAnsi="Times New Roman" w:eastAsia="黑体" w:cs="Times New Roman"/>
          <w:b/>
          <w:bCs/>
          <w:kern w:val="44"/>
          <w:sz w:val="36"/>
          <w:szCs w:val="36"/>
          <w:lang w:val="en-US" w:eastAsia="zh-CN" w:bidi="ar-SA"/>
        </w:rPr>
        <w:br w:type="page"/>
      </w:r>
    </w:p>
    <w:p w14:paraId="5C9BEE1E">
      <w:pPr>
        <w:keepNext/>
        <w:keepLines/>
        <w:widowControl w:val="0"/>
        <w:spacing w:line="360" w:lineRule="auto"/>
        <w:jc w:val="center"/>
        <w:outlineLvl w:val="0"/>
        <w:rPr>
          <w:rFonts w:ascii="黑体" w:hAnsi="Times New Roman" w:eastAsia="黑体" w:cs="Times New Roman"/>
          <w:b/>
          <w:bCs/>
          <w:kern w:val="44"/>
          <w:sz w:val="36"/>
          <w:szCs w:val="36"/>
          <w:lang w:val="en-US" w:eastAsia="zh-CN" w:bidi="ar-SA"/>
        </w:rPr>
      </w:pPr>
      <w:bookmarkStart w:id="138" w:name="_Toc28153"/>
      <w:r>
        <w:rPr>
          <w:rFonts w:hint="eastAsia" w:ascii="黑体" w:hAnsi="Times New Roman" w:eastAsia="黑体" w:cs="Times New Roman"/>
          <w:b/>
          <w:bCs/>
          <w:kern w:val="44"/>
          <w:sz w:val="36"/>
          <w:szCs w:val="36"/>
          <w:lang w:val="en-US" w:eastAsia="zh-CN" w:bidi="ar-SA"/>
        </w:rPr>
        <w:t>《电工基础》课程标准</w:t>
      </w:r>
      <w:bookmarkEnd w:id="136"/>
      <w:bookmarkEnd w:id="137"/>
      <w:bookmarkEnd w:id="138"/>
    </w:p>
    <w:p w14:paraId="3F4DB145">
      <w:pPr>
        <w:spacing w:line="360" w:lineRule="auto"/>
        <w:rPr>
          <w:rFonts w:ascii="黑体" w:hAnsi="宋体" w:eastAsia="黑体" w:cs="Times New Roman"/>
          <w:b/>
          <w:caps/>
          <w:szCs w:val="21"/>
        </w:rPr>
      </w:pPr>
    </w:p>
    <w:p w14:paraId="09372323">
      <w:pPr>
        <w:spacing w:line="360" w:lineRule="auto"/>
        <w:rPr>
          <w:rFonts w:ascii="黑体" w:hAnsi="宋体" w:eastAsia="黑体" w:cs="Times New Roman"/>
          <w:b/>
          <w:caps/>
          <w:sz w:val="24"/>
        </w:rPr>
      </w:pPr>
      <w:r>
        <w:rPr>
          <w:rFonts w:hint="eastAsia" w:ascii="黑体" w:hAnsi="宋体" w:eastAsia="黑体" w:cs="Times New Roman"/>
          <w:b/>
          <w:caps/>
          <w:sz w:val="24"/>
        </w:rPr>
        <w:t>课程性质：专业基础课程</w:t>
      </w:r>
    </w:p>
    <w:p w14:paraId="3DCBB7D0">
      <w:pPr>
        <w:spacing w:line="360" w:lineRule="auto"/>
        <w:rPr>
          <w:rFonts w:ascii="黑体" w:hAnsi="宋体" w:eastAsia="黑体" w:cs="Times New Roman"/>
          <w:b/>
          <w:caps/>
          <w:sz w:val="24"/>
        </w:rPr>
      </w:pPr>
      <w:r>
        <w:rPr>
          <w:rFonts w:hint="eastAsia" w:ascii="黑体" w:hAnsi="宋体" w:eastAsia="黑体" w:cs="Times New Roman"/>
          <w:b/>
          <w:caps/>
          <w:sz w:val="24"/>
        </w:rPr>
        <w:t>课程代码：</w:t>
      </w:r>
    </w:p>
    <w:p w14:paraId="23D45B26">
      <w:pPr>
        <w:spacing w:line="360" w:lineRule="auto"/>
        <w:rPr>
          <w:rFonts w:ascii="黑体" w:hAnsi="宋体" w:eastAsia="黑体" w:cs="Times New Roman"/>
          <w:b/>
          <w:caps/>
          <w:sz w:val="24"/>
        </w:rPr>
      </w:pPr>
      <w:r>
        <w:rPr>
          <w:rFonts w:hint="eastAsia" w:ascii="黑体" w:hAnsi="宋体" w:eastAsia="黑体" w:cs="Times New Roman"/>
          <w:b/>
          <w:caps/>
          <w:sz w:val="24"/>
        </w:rPr>
        <w:t>学时数：64</w:t>
      </w:r>
    </w:p>
    <w:p w14:paraId="381CB6A6">
      <w:pPr>
        <w:spacing w:line="360" w:lineRule="auto"/>
        <w:rPr>
          <w:rFonts w:ascii="黑体" w:hAnsi="宋体" w:eastAsia="黑体" w:cs="Times New Roman"/>
          <w:b/>
          <w:caps/>
          <w:sz w:val="24"/>
        </w:rPr>
      </w:pPr>
      <w:r>
        <w:rPr>
          <w:rFonts w:hint="eastAsia" w:ascii="黑体" w:hAnsi="宋体" w:eastAsia="黑体" w:cs="Times New Roman"/>
          <w:b/>
          <w:caps/>
          <w:sz w:val="24"/>
        </w:rPr>
        <w:t>学分数：4</w:t>
      </w:r>
    </w:p>
    <w:p w14:paraId="2B79B03F">
      <w:pPr>
        <w:spacing w:line="360" w:lineRule="auto"/>
        <w:rPr>
          <w:rFonts w:hint="eastAsia" w:ascii="黑体" w:hAnsi="宋体" w:eastAsia="黑体" w:cs="Times New Roman"/>
          <w:b/>
          <w:caps/>
          <w:sz w:val="24"/>
          <w:lang w:val="en-US" w:eastAsia="zh-CN"/>
        </w:rPr>
      </w:pPr>
      <w:r>
        <w:rPr>
          <w:rFonts w:hint="eastAsia" w:ascii="黑体" w:hAnsi="宋体" w:eastAsia="黑体" w:cs="Times New Roman"/>
          <w:b/>
          <w:caps/>
          <w:sz w:val="24"/>
        </w:rPr>
        <w:t>开设学期：</w:t>
      </w:r>
      <w:r>
        <w:rPr>
          <w:rFonts w:hint="eastAsia" w:ascii="黑体" w:hAnsi="宋体" w:eastAsia="黑体" w:cs="Times New Roman"/>
          <w:b/>
          <w:caps/>
          <w:sz w:val="24"/>
          <w:lang w:val="en-US" w:eastAsia="zh-CN"/>
        </w:rPr>
        <w:t>2</w:t>
      </w:r>
    </w:p>
    <w:p w14:paraId="189D54DD">
      <w:pPr>
        <w:spacing w:line="360" w:lineRule="auto"/>
        <w:rPr>
          <w:rFonts w:ascii="黑体" w:hAnsi="宋体" w:eastAsia="黑体" w:cs="Times New Roman"/>
          <w:b/>
          <w:caps/>
          <w:sz w:val="24"/>
        </w:rPr>
      </w:pPr>
      <w:r>
        <w:rPr>
          <w:rFonts w:hint="eastAsia" w:ascii="黑体" w:hAnsi="宋体" w:eastAsia="黑体" w:cs="Times New Roman"/>
          <w:b/>
          <w:caps/>
          <w:sz w:val="24"/>
        </w:rPr>
        <w:t>适用对象：三年制高职航空地面设备维修专业</w:t>
      </w:r>
    </w:p>
    <w:p w14:paraId="5334BA27">
      <w:pPr>
        <w:spacing w:line="360" w:lineRule="auto"/>
        <w:rPr>
          <w:rFonts w:eastAsia="黑体" w:cs="Times New Roman"/>
          <w:b/>
          <w:sz w:val="24"/>
        </w:rPr>
      </w:pPr>
      <w:r>
        <w:rPr>
          <w:rFonts w:hint="eastAsia" w:ascii="黑体" w:eastAsia="黑体" w:cs="Times New Roman"/>
          <w:b/>
          <w:sz w:val="24"/>
        </w:rPr>
        <w:t>开课系部：</w:t>
      </w:r>
      <w:r>
        <w:rPr>
          <w:rFonts w:hint="eastAsia" w:ascii="黑体" w:hAnsi="宋体" w:eastAsia="黑体" w:cs="Times New Roman"/>
          <w:b/>
          <w:caps/>
          <w:sz w:val="24"/>
          <w:lang w:val="en-US" w:eastAsia="zh-CN"/>
        </w:rPr>
        <w:t>航空</w:t>
      </w:r>
      <w:r>
        <w:rPr>
          <w:rFonts w:hint="eastAsia" w:ascii="黑体" w:hAnsi="宋体" w:eastAsia="黑体" w:cs="Times New Roman"/>
          <w:b/>
          <w:caps/>
          <w:sz w:val="24"/>
        </w:rPr>
        <w:t>学院</w:t>
      </w:r>
    </w:p>
    <w:p w14:paraId="2B33C701">
      <w:pPr>
        <w:spacing w:line="360" w:lineRule="auto"/>
        <w:rPr>
          <w:rFonts w:cs="Times New Roman"/>
          <w:b/>
          <w:sz w:val="24"/>
        </w:rPr>
      </w:pPr>
    </w:p>
    <w:p w14:paraId="6AB401B1">
      <w:pPr>
        <w:spacing w:line="360" w:lineRule="auto"/>
        <w:jc w:val="center"/>
        <w:outlineLvl w:val="9"/>
        <w:rPr>
          <w:rFonts w:ascii="黑体" w:eastAsia="黑体" w:cs="Times New Roman"/>
          <w:b/>
          <w:sz w:val="28"/>
          <w:szCs w:val="28"/>
        </w:rPr>
      </w:pPr>
      <w:bookmarkStart w:id="139" w:name="_Toc11522"/>
      <w:bookmarkStart w:id="140" w:name="_Toc119630850"/>
      <w:r>
        <w:rPr>
          <w:rFonts w:hint="eastAsia" w:ascii="黑体" w:eastAsia="黑体" w:cs="Times New Roman"/>
          <w:b/>
          <w:sz w:val="28"/>
          <w:szCs w:val="28"/>
        </w:rPr>
        <w:t>一、课程性质</w:t>
      </w:r>
      <w:bookmarkEnd w:id="139"/>
      <w:bookmarkEnd w:id="140"/>
    </w:p>
    <w:p w14:paraId="6C989195">
      <w:pPr>
        <w:spacing w:line="360" w:lineRule="auto"/>
        <w:ind w:firstLine="560" w:firstLineChars="200"/>
        <w:outlineLvl w:val="9"/>
        <w:rPr>
          <w:rFonts w:ascii="黑体" w:eastAsia="黑体" w:cs="Times New Roman"/>
          <w:sz w:val="28"/>
          <w:szCs w:val="28"/>
          <w:lang w:val="zh-CN"/>
        </w:rPr>
      </w:pPr>
      <w:bookmarkStart w:id="141" w:name="_Toc12769"/>
      <w:bookmarkStart w:id="142" w:name="_Toc119630851"/>
      <w:r>
        <w:rPr>
          <w:rFonts w:hint="eastAsia" w:ascii="黑体" w:eastAsia="黑体" w:cs="Times New Roman"/>
          <w:sz w:val="28"/>
          <w:szCs w:val="28"/>
          <w:lang w:val="zh-CN"/>
        </w:rPr>
        <w:t>（一）课程定位</w:t>
      </w:r>
      <w:bookmarkEnd w:id="141"/>
      <w:bookmarkEnd w:id="142"/>
    </w:p>
    <w:p w14:paraId="28224E92">
      <w:pPr>
        <w:widowControl/>
        <w:spacing w:line="360" w:lineRule="auto"/>
        <w:ind w:firstLine="480" w:firstLineChars="200"/>
        <w:jc w:val="left"/>
        <w:outlineLvl w:val="9"/>
        <w:rPr>
          <w:rFonts w:ascii="宋体" w:hAnsi="宋体" w:cs="宋体"/>
          <w:kern w:val="0"/>
          <w:sz w:val="24"/>
        </w:rPr>
      </w:pPr>
      <w:r>
        <w:rPr>
          <w:rFonts w:ascii="宋体" w:hAnsi="宋体" w:cs="宋体"/>
          <w:sz w:val="24"/>
          <w:lang w:val="zh-CN" w:bidi="zh-CN"/>
        </w:rPr>
        <w:t>本课程为</w:t>
      </w:r>
      <w:r>
        <w:rPr>
          <w:rFonts w:hint="eastAsia" w:ascii="宋体" w:hAnsi="宋体" w:eastAsia="宋体" w:cs="宋体"/>
          <w:color w:val="000000"/>
          <w:kern w:val="0"/>
          <w:sz w:val="24"/>
          <w:szCs w:val="24"/>
          <w:lang w:val="en-US" w:eastAsia="zh-CN" w:bidi="ar"/>
        </w:rPr>
        <w:t>航空地面设备维修</w:t>
      </w:r>
      <w:r>
        <w:rPr>
          <w:rFonts w:ascii="宋体" w:hAnsi="宋体" w:cs="宋体"/>
          <w:sz w:val="24"/>
          <w:lang w:val="zh-CN" w:bidi="zh-CN"/>
        </w:rPr>
        <w:t>专业学生的专业</w:t>
      </w:r>
      <w:r>
        <w:rPr>
          <w:rFonts w:hint="eastAsia" w:ascii="宋体" w:hAnsi="宋体" w:cs="宋体"/>
          <w:sz w:val="24"/>
          <w:lang w:val="zh-CN" w:bidi="zh-CN"/>
        </w:rPr>
        <w:t>基础</w:t>
      </w:r>
      <w:r>
        <w:rPr>
          <w:rFonts w:ascii="宋体" w:hAnsi="宋体" w:cs="宋体"/>
          <w:sz w:val="24"/>
          <w:lang w:val="zh-CN" w:bidi="zh-CN"/>
        </w:rPr>
        <w:t>课程</w:t>
      </w:r>
      <w:r>
        <w:rPr>
          <w:rFonts w:hint="eastAsia" w:ascii="宋体" w:hAnsi="宋体" w:cs="宋体"/>
          <w:sz w:val="24"/>
          <w:lang w:val="zh-CN" w:bidi="zh-CN"/>
        </w:rPr>
        <w:t>。在该专业课程体系中，先修课程为《高等数学》，后续课程为《</w:t>
      </w:r>
      <w:r>
        <w:rPr>
          <w:rFonts w:hint="eastAsia" w:ascii="宋体" w:hAnsi="宋体" w:cs="宋体"/>
          <w:sz w:val="24"/>
          <w:lang w:bidi="zh-CN"/>
        </w:rPr>
        <w:t>电子技术</w:t>
      </w:r>
      <w:r>
        <w:rPr>
          <w:rFonts w:hint="eastAsia" w:ascii="宋体" w:hAnsi="宋体" w:cs="宋体"/>
          <w:sz w:val="24"/>
          <w:lang w:val="zh-CN" w:bidi="zh-CN"/>
        </w:rPr>
        <w:t>》、《电机与电气控制技术》等。</w:t>
      </w:r>
      <w:r>
        <w:rPr>
          <w:rFonts w:ascii="宋体" w:hAnsi="宋体" w:cs="宋体"/>
          <w:sz w:val="24"/>
          <w:lang w:val="zh-CN" w:bidi="zh-CN"/>
        </w:rPr>
        <w:t>本课程旨在培养学生具有一定的</w:t>
      </w:r>
      <w:r>
        <w:rPr>
          <w:rFonts w:hint="eastAsia" w:ascii="宋体" w:hAnsi="宋体" w:cs="宋体"/>
          <w:sz w:val="24"/>
          <w:lang w:val="zh-CN" w:bidi="zh-CN"/>
        </w:rPr>
        <w:t>电工</w:t>
      </w:r>
      <w:r>
        <w:rPr>
          <w:rFonts w:hint="eastAsia" w:ascii="宋体" w:hAnsi="宋体" w:cs="宋体"/>
          <w:kern w:val="0"/>
          <w:sz w:val="24"/>
        </w:rPr>
        <w:t>基础知识，突出能力培养，注重实用原则，要求学生掌握必备的电工技术的基本理论，基本分析方法和基本技能。</w:t>
      </w:r>
    </w:p>
    <w:p w14:paraId="180FF53B">
      <w:pPr>
        <w:spacing w:line="360" w:lineRule="auto"/>
        <w:ind w:firstLine="480" w:firstLineChars="200"/>
        <w:outlineLvl w:val="9"/>
        <w:rPr>
          <w:rFonts w:cs="Times New Roman"/>
          <w:sz w:val="18"/>
          <w:szCs w:val="18"/>
        </w:rPr>
      </w:pPr>
      <w:r>
        <w:rPr>
          <w:rFonts w:ascii="宋体" w:hAnsi="宋体" w:cs="宋体"/>
          <w:sz w:val="24"/>
          <w:lang w:val="zh-CN" w:bidi="zh-CN"/>
        </w:rPr>
        <w:t>通过本课程内容的学习，为</w:t>
      </w:r>
      <w:r>
        <w:rPr>
          <w:rFonts w:hint="eastAsia" w:ascii="宋体" w:hAnsi="宋体" w:eastAsia="宋体" w:cs="宋体"/>
          <w:color w:val="000000"/>
          <w:kern w:val="0"/>
          <w:sz w:val="24"/>
          <w:szCs w:val="24"/>
          <w:lang w:val="en-US" w:eastAsia="zh-CN" w:bidi="ar"/>
        </w:rPr>
        <w:t>航空地面设备维修</w:t>
      </w:r>
      <w:r>
        <w:rPr>
          <w:rFonts w:ascii="宋体" w:hAnsi="宋体" w:cs="宋体"/>
          <w:sz w:val="24"/>
          <w:lang w:val="zh-CN" w:bidi="zh-CN"/>
        </w:rPr>
        <w:t>专业后续专业课程内容的学习</w:t>
      </w:r>
      <w:r>
        <w:rPr>
          <w:rFonts w:hint="eastAsia" w:ascii="宋体" w:hAnsi="宋体" w:cs="宋体"/>
          <w:sz w:val="24"/>
          <w:lang w:val="zh-CN" w:bidi="zh-CN"/>
        </w:rPr>
        <w:t>做好铺垫，</w:t>
      </w:r>
      <w:r>
        <w:rPr>
          <w:rFonts w:ascii="宋体" w:hAnsi="宋体" w:cs="宋体"/>
          <w:sz w:val="24"/>
          <w:lang w:val="zh-CN" w:bidi="zh-CN"/>
        </w:rPr>
        <w:t>为其职业发展、终身学习和服务社会奠定基础。</w:t>
      </w:r>
    </w:p>
    <w:p w14:paraId="734217A9">
      <w:pPr>
        <w:spacing w:line="360" w:lineRule="auto"/>
        <w:ind w:firstLine="560" w:firstLineChars="200"/>
        <w:outlineLvl w:val="9"/>
        <w:rPr>
          <w:rFonts w:ascii="黑体" w:eastAsia="黑体" w:cs="Times New Roman"/>
          <w:sz w:val="28"/>
          <w:szCs w:val="28"/>
        </w:rPr>
      </w:pPr>
      <w:bookmarkStart w:id="143" w:name="_Toc6253"/>
      <w:bookmarkStart w:id="144" w:name="_Toc119630852"/>
      <w:r>
        <w:rPr>
          <w:rFonts w:hint="eastAsia" w:ascii="黑体" w:eastAsia="黑体" w:cs="Times New Roman"/>
          <w:sz w:val="28"/>
          <w:szCs w:val="28"/>
        </w:rPr>
        <w:t>（二）设计思路</w:t>
      </w:r>
      <w:bookmarkEnd w:id="143"/>
      <w:bookmarkEnd w:id="144"/>
    </w:p>
    <w:p w14:paraId="6F300469">
      <w:pPr>
        <w:spacing w:line="360" w:lineRule="auto"/>
        <w:ind w:firstLine="480" w:firstLineChars="200"/>
        <w:outlineLvl w:val="9"/>
        <w:rPr>
          <w:rFonts w:ascii="宋体" w:hAnsi="宋体" w:cs="宋体"/>
          <w:sz w:val="24"/>
          <w:lang w:val="zh-CN" w:bidi="zh-CN"/>
        </w:rPr>
      </w:pPr>
      <w:r>
        <w:rPr>
          <w:rFonts w:hint="eastAsia" w:ascii="宋体" w:hAnsi="宋体" w:cs="宋体"/>
          <w:sz w:val="24"/>
          <w:lang w:val="zh-CN" w:bidi="zh-CN"/>
        </w:rPr>
        <w:t>电工技术实践性强，设备种类多，因此改变以书本为主实验为辅的旧教学模式，构建本课程开放的理论实践教学和学生自学平台，把课程内容按系统分解成项目，每个项目有几个理论与实践有机结合的任务组成，并把实践落实到具体的操作任务中。通过讲练结合、学做相辅、融会贯通，让学生有效地掌握电工技术的知识和技能。既让学生在教师带领下经历知识探究过程，也使学生拥有自主学习的研究空间。</w:t>
      </w:r>
    </w:p>
    <w:p w14:paraId="2F986635">
      <w:pPr>
        <w:spacing w:line="360" w:lineRule="auto"/>
        <w:jc w:val="center"/>
        <w:outlineLvl w:val="9"/>
        <w:rPr>
          <w:rFonts w:ascii="黑体" w:eastAsia="黑体" w:cs="Times New Roman"/>
          <w:b/>
          <w:sz w:val="28"/>
          <w:szCs w:val="28"/>
        </w:rPr>
      </w:pPr>
      <w:bookmarkStart w:id="145" w:name="_Toc119630853"/>
      <w:bookmarkStart w:id="146" w:name="_Toc2178"/>
      <w:r>
        <w:rPr>
          <w:rFonts w:hint="eastAsia" w:ascii="黑体" w:eastAsia="黑体" w:cs="Times New Roman"/>
          <w:b/>
          <w:sz w:val="28"/>
          <w:szCs w:val="28"/>
        </w:rPr>
        <w:t>二、课程目标</w:t>
      </w:r>
      <w:bookmarkEnd w:id="145"/>
      <w:bookmarkEnd w:id="146"/>
    </w:p>
    <w:p w14:paraId="00D06C4F">
      <w:pPr>
        <w:spacing w:line="440" w:lineRule="exact"/>
        <w:ind w:firstLine="480" w:firstLineChars="200"/>
        <w:outlineLvl w:val="9"/>
        <w:rPr>
          <w:rFonts w:ascii="宋体" w:hAnsi="宋体" w:cs="Times New Roman"/>
          <w:sz w:val="24"/>
        </w:rPr>
      </w:pPr>
      <w:bookmarkStart w:id="147" w:name="_Toc119630854"/>
      <w:bookmarkStart w:id="148" w:name="_Toc899"/>
      <w:r>
        <w:rPr>
          <w:rFonts w:hint="eastAsia" w:ascii="宋体" w:hAnsi="宋体" w:cs="Times New Roman"/>
          <w:sz w:val="24"/>
        </w:rPr>
        <w:t>（一）知识目标</w:t>
      </w:r>
      <w:bookmarkEnd w:id="147"/>
      <w:bookmarkEnd w:id="148"/>
    </w:p>
    <w:p w14:paraId="7036E6F2">
      <w:pPr>
        <w:spacing w:line="440" w:lineRule="exact"/>
        <w:ind w:firstLine="480" w:firstLineChars="200"/>
        <w:outlineLvl w:val="9"/>
        <w:rPr>
          <w:rFonts w:ascii="宋体" w:hAnsi="宋体" w:cs="Times New Roman"/>
          <w:sz w:val="24"/>
        </w:rPr>
      </w:pPr>
      <w:bookmarkStart w:id="149" w:name="_Toc19828"/>
      <w:r>
        <w:rPr>
          <w:rFonts w:hint="eastAsia" w:ascii="宋体" w:hAnsi="宋体" w:cs="Times New Roman"/>
          <w:sz w:val="24"/>
        </w:rPr>
        <w:t>1.熟练掌握直流线性电路的概念及分析方法；</w:t>
      </w:r>
      <w:bookmarkEnd w:id="149"/>
    </w:p>
    <w:p w14:paraId="1AE3AB1B">
      <w:pPr>
        <w:spacing w:line="440" w:lineRule="exact"/>
        <w:ind w:firstLine="480" w:firstLineChars="200"/>
        <w:outlineLvl w:val="9"/>
        <w:rPr>
          <w:rFonts w:ascii="宋体" w:hAnsi="宋体" w:cs="Times New Roman"/>
          <w:sz w:val="24"/>
        </w:rPr>
      </w:pPr>
      <w:r>
        <w:rPr>
          <w:rFonts w:hint="eastAsia" w:ascii="宋体" w:hAnsi="宋体" w:cs="Times New Roman"/>
          <w:sz w:val="24"/>
        </w:rPr>
        <w:t>2.熟练掌握单相正弦交流电路和三相交流电路的基本概念、特性及应用；</w:t>
      </w:r>
    </w:p>
    <w:p w14:paraId="40445274">
      <w:pPr>
        <w:widowControl/>
        <w:spacing w:line="440" w:lineRule="exact"/>
        <w:ind w:left="-120" w:leftChars="-57" w:firstLine="600" w:firstLineChars="250"/>
        <w:outlineLvl w:val="9"/>
        <w:rPr>
          <w:rFonts w:ascii="宋体" w:hAnsi="宋体" w:cs="Times New Roman"/>
          <w:sz w:val="24"/>
        </w:rPr>
      </w:pPr>
      <w:bookmarkStart w:id="150" w:name="_Toc10427"/>
      <w:r>
        <w:rPr>
          <w:rFonts w:hint="eastAsia" w:ascii="宋体" w:hAnsi="宋体" w:cs="Times New Roman"/>
          <w:sz w:val="24"/>
        </w:rPr>
        <w:t>3.了解电力系统供配电和安全用电知识。</w:t>
      </w:r>
      <w:bookmarkEnd w:id="150"/>
    </w:p>
    <w:p w14:paraId="396AAB54">
      <w:pPr>
        <w:widowControl w:val="0"/>
        <w:numPr>
          <w:ilvl w:val="0"/>
          <w:numId w:val="8"/>
        </w:numPr>
        <w:spacing w:line="440" w:lineRule="exact"/>
        <w:ind w:left="1447" w:hanging="885" w:firstLineChars="0"/>
        <w:jc w:val="both"/>
        <w:outlineLvl w:val="9"/>
        <w:rPr>
          <w:rFonts w:ascii="宋体" w:hAnsi="宋体" w:eastAsia="宋体" w:cs="Times New Roman"/>
          <w:kern w:val="2"/>
          <w:sz w:val="24"/>
          <w:szCs w:val="22"/>
          <w:lang w:val="en-US" w:eastAsia="zh-CN" w:bidi="ar-SA"/>
        </w:rPr>
      </w:pPr>
      <w:bookmarkStart w:id="151" w:name="_Toc28100"/>
      <w:bookmarkStart w:id="152" w:name="_Toc119630855"/>
      <w:r>
        <w:rPr>
          <w:rFonts w:hint="eastAsia" w:ascii="宋体" w:hAnsi="宋体" w:eastAsia="宋体" w:cs="Times New Roman"/>
          <w:kern w:val="2"/>
          <w:sz w:val="24"/>
          <w:szCs w:val="22"/>
          <w:lang w:val="en-US" w:eastAsia="zh-CN" w:bidi="ar-SA"/>
        </w:rPr>
        <w:t>能力目标</w:t>
      </w:r>
      <w:bookmarkEnd w:id="151"/>
      <w:bookmarkEnd w:id="152"/>
    </w:p>
    <w:p w14:paraId="4CB0916E">
      <w:pPr>
        <w:widowControl/>
        <w:tabs>
          <w:tab w:val="left" w:pos="780"/>
        </w:tabs>
        <w:spacing w:line="440" w:lineRule="exact"/>
        <w:ind w:firstLine="480" w:firstLineChars="200"/>
        <w:textAlignment w:val="baseline"/>
        <w:outlineLvl w:val="9"/>
        <w:rPr>
          <w:rFonts w:ascii="宋体" w:hAnsi="宋体" w:cs="Times New Roman"/>
          <w:sz w:val="24"/>
        </w:rPr>
      </w:pPr>
      <w:r>
        <w:rPr>
          <w:rFonts w:hint="eastAsia" w:ascii="宋体" w:hAnsi="宋体" w:cs="Times New Roman"/>
          <w:sz w:val="24"/>
        </w:rPr>
        <w:t>1</w:t>
      </w:r>
      <w:r>
        <w:rPr>
          <w:rFonts w:ascii="宋体" w:hAnsi="宋体" w:cs="Times New Roman"/>
          <w:sz w:val="24"/>
        </w:rPr>
        <w:t>.</w:t>
      </w:r>
      <w:r>
        <w:rPr>
          <w:rFonts w:hint="eastAsia" w:ascii="宋体" w:hAnsi="宋体" w:cs="Times New Roman"/>
          <w:sz w:val="24"/>
        </w:rPr>
        <w:t>熟练掌握电工仪表及工具的使用；</w:t>
      </w:r>
    </w:p>
    <w:p w14:paraId="70B90B62">
      <w:pPr>
        <w:widowControl/>
        <w:tabs>
          <w:tab w:val="left" w:pos="780"/>
        </w:tabs>
        <w:spacing w:line="440" w:lineRule="exact"/>
        <w:ind w:firstLine="480" w:firstLineChars="200"/>
        <w:textAlignment w:val="baseline"/>
        <w:outlineLvl w:val="9"/>
        <w:rPr>
          <w:rFonts w:ascii="宋体" w:hAnsi="宋体" w:cs="Times New Roman"/>
          <w:sz w:val="24"/>
        </w:rPr>
      </w:pPr>
      <w:r>
        <w:rPr>
          <w:rFonts w:ascii="宋体" w:hAnsi="宋体" w:cs="Times New Roman"/>
          <w:sz w:val="24"/>
        </w:rPr>
        <w:t>2.</w:t>
      </w:r>
      <w:r>
        <w:rPr>
          <w:rFonts w:hint="eastAsia" w:ascii="宋体" w:hAnsi="宋体" w:cs="Times New Roman"/>
          <w:sz w:val="24"/>
        </w:rPr>
        <w:t>学会电路基本量的测量方法；</w:t>
      </w:r>
    </w:p>
    <w:p w14:paraId="19280912">
      <w:pPr>
        <w:widowControl/>
        <w:tabs>
          <w:tab w:val="left" w:pos="780"/>
        </w:tabs>
        <w:spacing w:line="440" w:lineRule="exact"/>
        <w:ind w:firstLine="480" w:firstLineChars="200"/>
        <w:textAlignment w:val="baseline"/>
        <w:outlineLvl w:val="9"/>
        <w:rPr>
          <w:rFonts w:ascii="宋体" w:hAnsi="宋体" w:cs="Times New Roman"/>
          <w:sz w:val="24"/>
        </w:rPr>
      </w:pPr>
      <w:r>
        <w:rPr>
          <w:rFonts w:ascii="宋体" w:hAnsi="宋体" w:cs="Times New Roman"/>
          <w:sz w:val="24"/>
        </w:rPr>
        <w:t>3.</w:t>
      </w:r>
      <w:r>
        <w:rPr>
          <w:rFonts w:hint="eastAsia" w:ascii="宋体" w:hAnsi="宋体" w:cs="Times New Roman"/>
          <w:sz w:val="24"/>
        </w:rPr>
        <w:t>学会电路基本元件的识别、测量和选用；</w:t>
      </w:r>
    </w:p>
    <w:p w14:paraId="73BFAECB">
      <w:pPr>
        <w:widowControl/>
        <w:tabs>
          <w:tab w:val="left" w:pos="780"/>
        </w:tabs>
        <w:spacing w:line="440" w:lineRule="exact"/>
        <w:ind w:firstLine="480" w:firstLineChars="200"/>
        <w:textAlignment w:val="baseline"/>
        <w:outlineLvl w:val="9"/>
        <w:rPr>
          <w:rFonts w:ascii="宋体" w:hAnsi="宋体" w:cs="Times New Roman"/>
          <w:sz w:val="24"/>
        </w:rPr>
      </w:pPr>
      <w:r>
        <w:rPr>
          <w:rFonts w:ascii="宋体" w:hAnsi="宋体" w:cs="Times New Roman"/>
          <w:sz w:val="24"/>
        </w:rPr>
        <w:t>4.</w:t>
      </w:r>
      <w:r>
        <w:rPr>
          <w:rFonts w:hint="eastAsia" w:ascii="宋体" w:hAnsi="宋体" w:cs="Times New Roman"/>
          <w:sz w:val="24"/>
        </w:rPr>
        <w:t>学会照明电路的设计方法，并学会实际电路的装接。</w:t>
      </w:r>
    </w:p>
    <w:p w14:paraId="49D222CD">
      <w:pPr>
        <w:widowControl w:val="0"/>
        <w:numPr>
          <w:ilvl w:val="0"/>
          <w:numId w:val="8"/>
        </w:numPr>
        <w:spacing w:line="440" w:lineRule="exact"/>
        <w:ind w:left="1447" w:hanging="885" w:firstLineChars="0"/>
        <w:jc w:val="both"/>
        <w:outlineLvl w:val="9"/>
        <w:rPr>
          <w:rFonts w:ascii="宋体" w:hAnsi="宋体" w:eastAsia="宋体" w:cs="Times New Roman"/>
          <w:kern w:val="2"/>
          <w:sz w:val="24"/>
          <w:szCs w:val="22"/>
          <w:lang w:val="en-US" w:eastAsia="zh-CN" w:bidi="ar-SA"/>
        </w:rPr>
      </w:pPr>
      <w:bookmarkStart w:id="153" w:name="_Toc21371"/>
      <w:bookmarkStart w:id="154" w:name="_Toc119630856"/>
      <w:r>
        <w:rPr>
          <w:rFonts w:hint="eastAsia" w:ascii="宋体" w:hAnsi="宋体" w:eastAsia="宋体" w:cs="Times New Roman"/>
          <w:kern w:val="2"/>
          <w:sz w:val="24"/>
          <w:szCs w:val="22"/>
          <w:lang w:val="en-US" w:eastAsia="zh-CN" w:bidi="ar-SA"/>
        </w:rPr>
        <w:t>素质目标</w:t>
      </w:r>
      <w:bookmarkEnd w:id="153"/>
      <w:bookmarkEnd w:id="154"/>
    </w:p>
    <w:p w14:paraId="08A1FE9B">
      <w:pPr>
        <w:widowControl/>
        <w:tabs>
          <w:tab w:val="left" w:pos="780"/>
        </w:tabs>
        <w:spacing w:line="440" w:lineRule="exact"/>
        <w:ind w:firstLine="480" w:firstLineChars="200"/>
        <w:textAlignment w:val="baseline"/>
        <w:outlineLvl w:val="9"/>
        <w:rPr>
          <w:rFonts w:ascii="宋体" w:hAnsi="宋体" w:cs="Times New Roman"/>
          <w:sz w:val="24"/>
        </w:rPr>
      </w:pPr>
      <w:r>
        <w:rPr>
          <w:rFonts w:hint="eastAsia" w:ascii="宋体" w:hAnsi="宋体" w:cs="Times New Roman"/>
          <w:sz w:val="24"/>
        </w:rPr>
        <w:t>1</w:t>
      </w:r>
      <w:r>
        <w:rPr>
          <w:rFonts w:ascii="宋体" w:hAnsi="宋体" w:cs="Times New Roman"/>
          <w:sz w:val="24"/>
        </w:rPr>
        <w:t>.</w:t>
      </w:r>
      <w:r>
        <w:rPr>
          <w:rFonts w:hint="eastAsia" w:ascii="宋体" w:hAnsi="宋体" w:cs="Times New Roman"/>
          <w:sz w:val="24"/>
        </w:rPr>
        <w:t>树立安全第一，质量第一的职业意识；</w:t>
      </w:r>
    </w:p>
    <w:p w14:paraId="1822119F">
      <w:pPr>
        <w:widowControl/>
        <w:tabs>
          <w:tab w:val="left" w:pos="780"/>
        </w:tabs>
        <w:spacing w:line="440" w:lineRule="exact"/>
        <w:ind w:firstLine="480" w:firstLineChars="200"/>
        <w:textAlignment w:val="baseline"/>
        <w:outlineLvl w:val="9"/>
        <w:rPr>
          <w:rFonts w:ascii="宋体" w:hAnsi="宋体" w:cs="Times New Roman"/>
          <w:sz w:val="24"/>
        </w:rPr>
      </w:pPr>
      <w:r>
        <w:rPr>
          <w:rFonts w:ascii="宋体" w:hAnsi="宋体" w:cs="Times New Roman"/>
          <w:sz w:val="24"/>
        </w:rPr>
        <w:t>2.</w:t>
      </w:r>
      <w:r>
        <w:rPr>
          <w:rFonts w:hint="eastAsia" w:ascii="宋体" w:hAnsi="宋体" w:cs="Times New Roman"/>
          <w:sz w:val="24"/>
        </w:rPr>
        <w:t>具备一定的分析问题，解决问题的能力；</w:t>
      </w:r>
    </w:p>
    <w:p w14:paraId="286DED5A">
      <w:pPr>
        <w:widowControl/>
        <w:tabs>
          <w:tab w:val="left" w:pos="780"/>
        </w:tabs>
        <w:spacing w:line="440" w:lineRule="exact"/>
        <w:ind w:firstLine="480" w:firstLineChars="200"/>
        <w:textAlignment w:val="baseline"/>
        <w:outlineLvl w:val="9"/>
        <w:rPr>
          <w:rFonts w:ascii="宋体" w:hAnsi="宋体" w:cs="Times New Roman"/>
          <w:sz w:val="24"/>
        </w:rPr>
      </w:pPr>
      <w:r>
        <w:rPr>
          <w:rFonts w:ascii="宋体" w:hAnsi="宋体" w:cs="Times New Roman"/>
          <w:sz w:val="24"/>
        </w:rPr>
        <w:t>3.</w:t>
      </w:r>
      <w:r>
        <w:rPr>
          <w:rFonts w:hint="eastAsia" w:ascii="宋体" w:hAnsi="宋体" w:cs="Times New Roman"/>
          <w:sz w:val="24"/>
        </w:rPr>
        <w:t>初步具备查阅资料和撰写技术报告的能力。</w:t>
      </w:r>
    </w:p>
    <w:p w14:paraId="55D1E5E0">
      <w:pPr>
        <w:spacing w:line="360" w:lineRule="auto"/>
        <w:jc w:val="center"/>
        <w:outlineLvl w:val="9"/>
        <w:rPr>
          <w:rFonts w:ascii="黑体" w:eastAsia="黑体" w:cs="Times New Roman"/>
          <w:b/>
          <w:sz w:val="28"/>
          <w:szCs w:val="28"/>
        </w:rPr>
      </w:pPr>
      <w:r>
        <w:rPr>
          <w:rFonts w:hint="eastAsia" w:ascii="黑体" w:eastAsia="黑体" w:cs="Times New Roman"/>
          <w:b/>
          <w:sz w:val="28"/>
          <w:szCs w:val="28"/>
        </w:rPr>
        <w:t>三、课程思政教学</w:t>
      </w:r>
      <w:r>
        <w:rPr>
          <w:rFonts w:ascii="黑体" w:eastAsia="黑体" w:cs="Times New Roman"/>
          <w:b/>
          <w:sz w:val="28"/>
          <w:szCs w:val="28"/>
        </w:rPr>
        <w:t>设计</w:t>
      </w:r>
    </w:p>
    <w:tbl>
      <w:tblPr>
        <w:tblStyle w:val="25"/>
        <w:tblW w:w="760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044"/>
        <w:gridCol w:w="1975"/>
        <w:gridCol w:w="1494"/>
        <w:gridCol w:w="2087"/>
      </w:tblGrid>
      <w:tr w14:paraId="6A7EB7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2044" w:type="dxa"/>
            <w:tcBorders>
              <w:top w:val="single" w:color="auto" w:sz="8" w:space="0"/>
              <w:bottom w:val="single" w:color="auto" w:sz="4" w:space="0"/>
            </w:tcBorders>
            <w:shd w:val="clear" w:color="auto" w:fill="FABF8F"/>
            <w:noWrap w:val="0"/>
            <w:vAlign w:val="center"/>
          </w:tcPr>
          <w:p w14:paraId="4E0A26D7">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教学单元（项目或章节）</w:t>
            </w:r>
          </w:p>
        </w:tc>
        <w:tc>
          <w:tcPr>
            <w:tcW w:w="1975" w:type="dxa"/>
            <w:tcBorders>
              <w:top w:val="single" w:color="auto" w:sz="8" w:space="0"/>
              <w:bottom w:val="single" w:color="auto" w:sz="4" w:space="0"/>
            </w:tcBorders>
            <w:shd w:val="clear" w:color="auto" w:fill="FABF8F"/>
            <w:noWrap w:val="0"/>
            <w:vAlign w:val="center"/>
          </w:tcPr>
          <w:p w14:paraId="6618D332">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主要知识点</w:t>
            </w:r>
          </w:p>
        </w:tc>
        <w:tc>
          <w:tcPr>
            <w:tcW w:w="1494" w:type="dxa"/>
            <w:tcBorders>
              <w:top w:val="single" w:color="auto" w:sz="8" w:space="0"/>
              <w:bottom w:val="single" w:color="auto" w:sz="4" w:space="0"/>
            </w:tcBorders>
            <w:shd w:val="clear" w:color="auto" w:fill="FABF8F"/>
            <w:noWrap w:val="0"/>
            <w:vAlign w:val="center"/>
          </w:tcPr>
          <w:p w14:paraId="26B4E496">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融入的思政元素</w:t>
            </w:r>
          </w:p>
        </w:tc>
        <w:tc>
          <w:tcPr>
            <w:tcW w:w="2087" w:type="dxa"/>
            <w:tcBorders>
              <w:top w:val="single" w:color="auto" w:sz="8" w:space="0"/>
              <w:bottom w:val="single" w:color="auto" w:sz="4" w:space="0"/>
            </w:tcBorders>
            <w:shd w:val="clear" w:color="auto" w:fill="FABF8F"/>
            <w:noWrap w:val="0"/>
            <w:vAlign w:val="center"/>
          </w:tcPr>
          <w:p w14:paraId="04632A2C">
            <w:pPr>
              <w:keepNext w:val="0"/>
              <w:keepLines w:val="0"/>
              <w:suppressLineNumbers w:val="0"/>
              <w:spacing w:before="0" w:beforeAutospacing="0" w:after="0" w:afterAutospacing="0"/>
              <w:ind w:left="0" w:right="0"/>
              <w:jc w:val="center"/>
              <w:rPr>
                <w:rFonts w:hint="default" w:ascii="宋体" w:hAnsi="宋体" w:cs="宋体"/>
                <w:szCs w:val="21"/>
              </w:rPr>
            </w:pPr>
            <w:r>
              <w:rPr>
                <w:rFonts w:hint="eastAsia" w:ascii="宋体" w:hAnsi="宋体" w:cs="宋体"/>
                <w:szCs w:val="21"/>
              </w:rPr>
              <w:t>素材案例资源</w:t>
            </w:r>
          </w:p>
        </w:tc>
      </w:tr>
      <w:tr w14:paraId="709A49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54" w:hRule="atLeast"/>
          <w:jc w:val="center"/>
        </w:trPr>
        <w:tc>
          <w:tcPr>
            <w:tcW w:w="2044" w:type="dxa"/>
            <w:tcBorders>
              <w:top w:val="single" w:color="auto" w:sz="4" w:space="0"/>
            </w:tcBorders>
            <w:noWrap w:val="0"/>
            <w:vAlign w:val="center"/>
          </w:tcPr>
          <w:p w14:paraId="2CD74B51">
            <w:pPr>
              <w:keepNext w:val="0"/>
              <w:keepLines w:val="0"/>
              <w:widowControl/>
              <w:suppressLineNumbers w:val="0"/>
              <w:spacing w:before="0" w:beforeAutospacing="0" w:after="0" w:afterAutospacing="0" w:line="280" w:lineRule="exact"/>
              <w:ind w:left="0" w:right="0"/>
              <w:jc w:val="left"/>
              <w:rPr>
                <w:rFonts w:hint="default" w:ascii="宋体" w:hAnsi="宋体" w:cs="宋体"/>
                <w:szCs w:val="21"/>
              </w:rPr>
            </w:pPr>
            <w:r>
              <w:rPr>
                <w:rFonts w:hint="eastAsia" w:ascii="宋体" w:hAnsi="宋体" w:cs="Times New Roman"/>
                <w:szCs w:val="21"/>
              </w:rPr>
              <w:t>项目1 触电急救训练</w:t>
            </w:r>
          </w:p>
        </w:tc>
        <w:tc>
          <w:tcPr>
            <w:tcW w:w="1975" w:type="dxa"/>
            <w:tcBorders>
              <w:top w:val="single" w:color="auto" w:sz="4" w:space="0"/>
            </w:tcBorders>
            <w:noWrap w:val="0"/>
            <w:vAlign w:val="center"/>
          </w:tcPr>
          <w:p w14:paraId="4DFA4DE8">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安全用电常识及防护措施</w:t>
            </w:r>
          </w:p>
          <w:p w14:paraId="7206C79D">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p>
        </w:tc>
        <w:tc>
          <w:tcPr>
            <w:tcW w:w="1494" w:type="dxa"/>
            <w:tcBorders>
              <w:top w:val="single" w:color="auto" w:sz="4" w:space="0"/>
            </w:tcBorders>
            <w:noWrap w:val="0"/>
            <w:vAlign w:val="center"/>
          </w:tcPr>
          <w:p w14:paraId="70699E71">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lang w:val="zh-CN"/>
              </w:rPr>
            </w:pPr>
            <w:r>
              <w:rPr>
                <w:rFonts w:hint="eastAsia" w:ascii="宋体" w:hAnsi="宋体" w:cs="Times New Roman"/>
                <w:szCs w:val="21"/>
                <w:lang w:val="zh-CN"/>
              </w:rPr>
              <w:t>用电安全、</w:t>
            </w:r>
          </w:p>
          <w:p w14:paraId="10CEC8EB">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lang w:val="zh-CN"/>
              </w:rPr>
              <w:t>节约用电</w:t>
            </w:r>
          </w:p>
        </w:tc>
        <w:tc>
          <w:tcPr>
            <w:tcW w:w="2087" w:type="dxa"/>
            <w:tcBorders>
              <w:top w:val="single" w:color="auto" w:sz="4" w:space="0"/>
            </w:tcBorders>
            <w:noWrap w:val="0"/>
            <w:vAlign w:val="center"/>
          </w:tcPr>
          <w:p w14:paraId="02C68D98">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1、2021年发电能源（煤炭）价格上涨</w:t>
            </w:r>
          </w:p>
          <w:p w14:paraId="1793BCA8">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2、三峡发电站</w:t>
            </w:r>
          </w:p>
        </w:tc>
      </w:tr>
      <w:tr w14:paraId="2CBC0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80" w:hRule="atLeast"/>
          <w:jc w:val="center"/>
        </w:trPr>
        <w:tc>
          <w:tcPr>
            <w:tcW w:w="2044" w:type="dxa"/>
            <w:noWrap w:val="0"/>
            <w:vAlign w:val="center"/>
          </w:tcPr>
          <w:p w14:paraId="3126B2FB">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 xml:space="preserve">项目2 汽车前照灯电路的分析及装接  </w:t>
            </w:r>
          </w:p>
        </w:tc>
        <w:tc>
          <w:tcPr>
            <w:tcW w:w="1975" w:type="dxa"/>
            <w:noWrap w:val="0"/>
            <w:vAlign w:val="center"/>
          </w:tcPr>
          <w:p w14:paraId="41E1C15E">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电路模型；</w:t>
            </w:r>
          </w:p>
          <w:p w14:paraId="07A622A7">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2.电压、电流参考方向的意义；</w:t>
            </w:r>
          </w:p>
          <w:p w14:paraId="7854B149">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3.基尔霍夫定律，4.支路电流法；叠加定理；戴维南定理；</w:t>
            </w:r>
          </w:p>
          <w:p w14:paraId="4E5770F3">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5.了解电功率和额定值的意义。</w:t>
            </w:r>
          </w:p>
        </w:tc>
        <w:tc>
          <w:tcPr>
            <w:tcW w:w="1494" w:type="dxa"/>
            <w:noWrap w:val="0"/>
            <w:vAlign w:val="center"/>
          </w:tcPr>
          <w:p w14:paraId="0C98893D">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工匠精神:</w:t>
            </w:r>
          </w:p>
          <w:p w14:paraId="3F4E7FB2">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default" w:ascii="宋体" w:hAnsi="宋体" w:cs="Times New Roman"/>
                <w:szCs w:val="21"/>
              </w:rPr>
              <w:t>敬业感</w:t>
            </w:r>
            <w:r>
              <w:rPr>
                <w:rFonts w:hint="eastAsia" w:ascii="宋体" w:hAnsi="宋体" w:cs="Times New Roman"/>
                <w:szCs w:val="21"/>
              </w:rPr>
              <w:t>、</w:t>
            </w:r>
            <w:r>
              <w:rPr>
                <w:rFonts w:hint="default" w:ascii="宋体" w:hAnsi="宋体" w:cs="Times New Roman"/>
                <w:szCs w:val="21"/>
              </w:rPr>
              <w:t>荣誉感</w:t>
            </w:r>
            <w:r>
              <w:rPr>
                <w:rFonts w:hint="eastAsia" w:ascii="宋体" w:hAnsi="宋体" w:cs="Times New Roman"/>
                <w:szCs w:val="21"/>
              </w:rPr>
              <w:t>；</w:t>
            </w:r>
          </w:p>
          <w:p w14:paraId="621BD2D7">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安全意识</w:t>
            </w:r>
          </w:p>
          <w:p w14:paraId="58C8C91F">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 xml:space="preserve">环保意识的培养 </w:t>
            </w:r>
          </w:p>
        </w:tc>
        <w:tc>
          <w:tcPr>
            <w:tcW w:w="2087" w:type="dxa"/>
            <w:noWrap w:val="0"/>
            <w:vAlign w:val="center"/>
          </w:tcPr>
          <w:p w14:paraId="2F560631">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新能源汽车对环境的有利影响</w:t>
            </w:r>
          </w:p>
        </w:tc>
      </w:tr>
      <w:tr w14:paraId="1842AC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044" w:type="dxa"/>
            <w:noWrap w:val="0"/>
            <w:vAlign w:val="center"/>
          </w:tcPr>
          <w:p w14:paraId="66726598">
            <w:pPr>
              <w:keepNext w:val="0"/>
              <w:keepLines w:val="0"/>
              <w:widowControl/>
              <w:suppressLineNumbers w:val="0"/>
              <w:spacing w:before="0" w:beforeAutospacing="0" w:after="0" w:afterAutospacing="0" w:line="280" w:lineRule="exact"/>
              <w:ind w:left="0" w:right="0"/>
              <w:jc w:val="left"/>
              <w:rPr>
                <w:rFonts w:hint="default" w:ascii="宋体" w:hAnsi="宋体" w:cs="宋体"/>
                <w:szCs w:val="21"/>
              </w:rPr>
            </w:pPr>
            <w:r>
              <w:rPr>
                <w:rFonts w:hint="eastAsia" w:ascii="宋体" w:hAnsi="宋体" w:cs="Times New Roman"/>
                <w:szCs w:val="21"/>
              </w:rPr>
              <w:t xml:space="preserve">项目3 一室一厅照明电路的设计与装接   </w:t>
            </w:r>
          </w:p>
        </w:tc>
        <w:tc>
          <w:tcPr>
            <w:tcW w:w="1975" w:type="dxa"/>
            <w:noWrap w:val="0"/>
            <w:vAlign w:val="center"/>
          </w:tcPr>
          <w:p w14:paraId="49B3F924">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1.正弦交流电的三要素、相位差、有效值和相量表示法；</w:t>
            </w:r>
          </w:p>
          <w:p w14:paraId="38DD2C0C">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2.电路基本定律的相量形式和相量图，用相量法计算简单正弦交流电路的方法；</w:t>
            </w:r>
          </w:p>
          <w:p w14:paraId="30C2D0F6">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3.正弦交流电瞬时功率的概念，有功功率、功率因数的概念和计算，无功功率和视在功率，提高功率因数的方法和经济意义；</w:t>
            </w:r>
          </w:p>
          <w:p w14:paraId="53C47217">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4.三相四线制电路中电源及三相负载的正确连接，中线的作用；</w:t>
            </w:r>
          </w:p>
          <w:p w14:paraId="6640D11E">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5.三相电源的连接方法；</w:t>
            </w:r>
          </w:p>
          <w:p w14:paraId="244452D7">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6.三相负载的连接方法和电流、电压的关系；</w:t>
            </w:r>
          </w:p>
          <w:p w14:paraId="40019FCB">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7.三相电路功率。</w:t>
            </w:r>
          </w:p>
        </w:tc>
        <w:tc>
          <w:tcPr>
            <w:tcW w:w="1494" w:type="dxa"/>
            <w:noWrap w:val="0"/>
            <w:vAlign w:val="center"/>
          </w:tcPr>
          <w:p w14:paraId="1206AFA1">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工匠精神:</w:t>
            </w:r>
          </w:p>
          <w:p w14:paraId="027BDE78">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default" w:ascii="宋体" w:hAnsi="宋体" w:cs="Times New Roman"/>
                <w:szCs w:val="21"/>
              </w:rPr>
              <w:t>敬业感</w:t>
            </w:r>
            <w:r>
              <w:rPr>
                <w:rFonts w:hint="eastAsia" w:ascii="宋体" w:hAnsi="宋体" w:cs="Times New Roman"/>
                <w:szCs w:val="21"/>
              </w:rPr>
              <w:t>、</w:t>
            </w:r>
            <w:r>
              <w:rPr>
                <w:rFonts w:hint="default" w:ascii="宋体" w:hAnsi="宋体" w:cs="Times New Roman"/>
                <w:szCs w:val="21"/>
              </w:rPr>
              <w:t>荣誉感</w:t>
            </w:r>
            <w:r>
              <w:rPr>
                <w:rFonts w:hint="eastAsia" w:ascii="宋体" w:hAnsi="宋体" w:cs="Times New Roman"/>
                <w:szCs w:val="21"/>
              </w:rPr>
              <w:t>；</w:t>
            </w:r>
            <w:r>
              <w:rPr>
                <w:rFonts w:hint="default" w:ascii="宋体" w:hAnsi="宋体" w:cs="Times New Roman"/>
                <w:szCs w:val="21"/>
              </w:rPr>
              <w:t xml:space="preserve"> </w:t>
            </w:r>
          </w:p>
          <w:p w14:paraId="6AA3FC29">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工程规范。</w:t>
            </w:r>
          </w:p>
          <w:p w14:paraId="6CB4480D">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安全意识</w:t>
            </w:r>
          </w:p>
          <w:p w14:paraId="7E2686D0">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 xml:space="preserve">环保意识的培养 </w:t>
            </w:r>
          </w:p>
        </w:tc>
        <w:tc>
          <w:tcPr>
            <w:tcW w:w="2087" w:type="dxa"/>
            <w:noWrap w:val="0"/>
            <w:vAlign w:val="center"/>
          </w:tcPr>
          <w:p w14:paraId="105A96DB">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1.2020年十大感动人物；</w:t>
            </w:r>
          </w:p>
          <w:p w14:paraId="6FE205E0">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2.科学家成就介绍。</w:t>
            </w:r>
          </w:p>
          <w:p w14:paraId="44422536">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3.安全生产</w:t>
            </w:r>
          </w:p>
          <w:p w14:paraId="536972D8">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4.电池对环境的危害。</w:t>
            </w:r>
          </w:p>
        </w:tc>
      </w:tr>
      <w:tr w14:paraId="4000D1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2044" w:type="dxa"/>
            <w:noWrap w:val="0"/>
            <w:vAlign w:val="center"/>
          </w:tcPr>
          <w:p w14:paraId="79FE43B2">
            <w:pPr>
              <w:keepNext w:val="0"/>
              <w:keepLines w:val="0"/>
              <w:suppressLineNumbers w:val="0"/>
              <w:spacing w:before="0" w:beforeAutospacing="0" w:after="0" w:afterAutospacing="0" w:line="280" w:lineRule="exact"/>
              <w:ind w:left="0" w:right="0"/>
              <w:jc w:val="center"/>
              <w:rPr>
                <w:rFonts w:hint="default" w:ascii="宋体" w:hAnsi="宋体" w:cs="宋体"/>
                <w:szCs w:val="21"/>
              </w:rPr>
            </w:pPr>
            <w:r>
              <w:rPr>
                <w:rFonts w:hint="eastAsia" w:ascii="宋体" w:hAnsi="宋体" w:cs="Times New Roman"/>
                <w:szCs w:val="21"/>
              </w:rPr>
              <w:t xml:space="preserve">项目4  变压器与电动机的认识   </w:t>
            </w:r>
          </w:p>
        </w:tc>
        <w:tc>
          <w:tcPr>
            <w:tcW w:w="1975" w:type="dxa"/>
            <w:noWrap w:val="0"/>
            <w:vAlign w:val="center"/>
          </w:tcPr>
          <w:p w14:paraId="602AA292">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1.磁路；</w:t>
            </w:r>
          </w:p>
          <w:p w14:paraId="30E7A82D">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2.变压器的结构、原理及功能；</w:t>
            </w:r>
          </w:p>
          <w:p w14:paraId="62F003D6">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3.三相异步电动机的结构及工作原理；</w:t>
            </w:r>
          </w:p>
          <w:p w14:paraId="7069DE96">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4.三相异步电动机的起动、调速、反转和制动原理，三相异步电动机的铭牌数据；</w:t>
            </w:r>
          </w:p>
          <w:p w14:paraId="1F583A30">
            <w:pPr>
              <w:keepNext w:val="0"/>
              <w:keepLines w:val="0"/>
              <w:widowControl/>
              <w:suppressLineNumbers w:val="0"/>
              <w:spacing w:before="0" w:beforeAutospacing="0" w:after="0" w:afterAutospacing="0" w:line="280" w:lineRule="exact"/>
              <w:ind w:left="0" w:right="0"/>
              <w:jc w:val="left"/>
              <w:rPr>
                <w:rFonts w:hint="default" w:ascii="宋体" w:hAnsi="宋体" w:cs="Times New Roman"/>
                <w:szCs w:val="21"/>
              </w:rPr>
            </w:pPr>
            <w:r>
              <w:rPr>
                <w:rFonts w:hint="eastAsia" w:ascii="宋体" w:hAnsi="宋体" w:cs="Times New Roman"/>
                <w:szCs w:val="21"/>
              </w:rPr>
              <w:t>5.三相异步电动机的选择及控制方法；</w:t>
            </w:r>
          </w:p>
          <w:p w14:paraId="3978FD07">
            <w:pPr>
              <w:keepNext w:val="0"/>
              <w:keepLines w:val="0"/>
              <w:widowControl/>
              <w:suppressLineNumbers w:val="0"/>
              <w:spacing w:before="0" w:beforeAutospacing="0" w:after="0" w:afterAutospacing="0" w:line="280" w:lineRule="exact"/>
              <w:ind w:left="0" w:right="0"/>
              <w:jc w:val="left"/>
              <w:rPr>
                <w:rFonts w:hint="default" w:ascii="宋体" w:hAnsi="宋体" w:cs="宋体"/>
                <w:szCs w:val="21"/>
              </w:rPr>
            </w:pPr>
            <w:r>
              <w:rPr>
                <w:rFonts w:hint="eastAsia" w:ascii="宋体" w:hAnsi="宋体" w:cs="Times New Roman"/>
                <w:szCs w:val="21"/>
              </w:rPr>
              <w:t>6.直流电动机的结构及工作原理。</w:t>
            </w:r>
          </w:p>
        </w:tc>
        <w:tc>
          <w:tcPr>
            <w:tcW w:w="1494" w:type="dxa"/>
            <w:noWrap w:val="0"/>
            <w:vAlign w:val="center"/>
          </w:tcPr>
          <w:p w14:paraId="10BD6BFE">
            <w:pPr>
              <w:keepNext w:val="0"/>
              <w:keepLines w:val="0"/>
              <w:suppressLineNumbers w:val="0"/>
              <w:spacing w:before="0" w:beforeAutospacing="0" w:after="0" w:afterAutospacing="0" w:line="280" w:lineRule="exact"/>
              <w:ind w:left="0" w:right="0"/>
              <w:jc w:val="left"/>
              <w:rPr>
                <w:rFonts w:hint="default" w:ascii="宋体" w:hAnsi="宋体" w:cs="宋体"/>
                <w:szCs w:val="21"/>
              </w:rPr>
            </w:pPr>
            <w:r>
              <w:rPr>
                <w:rFonts w:hint="eastAsia" w:ascii="宋体" w:hAnsi="宋体" w:cs="宋体"/>
                <w:szCs w:val="21"/>
              </w:rPr>
              <w:t>团结合作、集体主义精神；爱国主义。</w:t>
            </w:r>
          </w:p>
          <w:p w14:paraId="16B2BB8F">
            <w:pPr>
              <w:keepNext w:val="0"/>
              <w:keepLines w:val="0"/>
              <w:suppressLineNumbers w:val="0"/>
              <w:spacing w:before="0" w:beforeAutospacing="0" w:after="0" w:afterAutospacing="0" w:line="280" w:lineRule="exact"/>
              <w:ind w:left="0" w:right="0"/>
              <w:jc w:val="left"/>
              <w:rPr>
                <w:rFonts w:hint="default" w:ascii="宋体" w:hAnsi="宋体" w:cs="宋体"/>
                <w:szCs w:val="21"/>
              </w:rPr>
            </w:pPr>
          </w:p>
        </w:tc>
        <w:tc>
          <w:tcPr>
            <w:tcW w:w="2087" w:type="dxa"/>
            <w:noWrap w:val="0"/>
            <w:vAlign w:val="center"/>
          </w:tcPr>
          <w:p w14:paraId="36293A96">
            <w:pPr>
              <w:keepNext w:val="0"/>
              <w:keepLines w:val="0"/>
              <w:suppressLineNumbers w:val="0"/>
              <w:spacing w:before="0" w:beforeAutospacing="0" w:after="0" w:afterAutospacing="0" w:line="280" w:lineRule="exact"/>
              <w:ind w:left="0" w:right="0"/>
              <w:rPr>
                <w:rFonts w:hint="default" w:ascii="宋体" w:hAnsi="宋体" w:cs="宋体"/>
                <w:szCs w:val="21"/>
              </w:rPr>
            </w:pPr>
            <w:r>
              <w:rPr>
                <w:rFonts w:hint="eastAsia" w:ascii="宋体" w:hAnsi="宋体" w:cs="宋体"/>
                <w:szCs w:val="21"/>
              </w:rPr>
              <w:t>小组合作配盘、组间互检；</w:t>
            </w:r>
            <w:r>
              <w:rPr>
                <w:rFonts w:hint="default" w:ascii="宋体" w:hAnsi="宋体" w:cs="FZSSK--GBK1-0"/>
                <w:kern w:val="0"/>
                <w:szCs w:val="21"/>
                <w:lang w:bidi="ar"/>
              </w:rPr>
              <w:t>中国制造</w:t>
            </w:r>
            <w:r>
              <w:rPr>
                <w:rFonts w:hint="default" w:ascii="宋体" w:hAnsi="宋体" w:cs="E-BZ"/>
                <w:kern w:val="0"/>
                <w:szCs w:val="21"/>
                <w:lang w:bidi="ar"/>
              </w:rPr>
              <w:t>2025”</w:t>
            </w:r>
            <w:r>
              <w:rPr>
                <w:rFonts w:hint="default" w:ascii="宋体" w:hAnsi="宋体" w:cs="FZSSK--GBK1-0"/>
                <w:kern w:val="0"/>
                <w:szCs w:val="21"/>
                <w:lang w:bidi="ar"/>
              </w:rPr>
              <w:t>助推制造业由大变强</w:t>
            </w:r>
            <w:r>
              <w:rPr>
                <w:rFonts w:hint="eastAsia" w:ascii="宋体" w:hAnsi="宋体" w:cs="宋体"/>
                <w:szCs w:val="21"/>
              </w:rPr>
              <w:t>神；</w:t>
            </w:r>
          </w:p>
        </w:tc>
      </w:tr>
    </w:tbl>
    <w:p w14:paraId="0B7DF87E">
      <w:pPr>
        <w:spacing w:line="360" w:lineRule="auto"/>
        <w:jc w:val="center"/>
        <w:rPr>
          <w:rFonts w:ascii="黑体" w:eastAsia="黑体" w:cs="Times New Roman"/>
          <w:b/>
          <w:sz w:val="28"/>
          <w:szCs w:val="28"/>
        </w:rPr>
      </w:pPr>
      <w:r>
        <w:rPr>
          <w:rFonts w:hint="eastAsia" w:ascii="黑体" w:eastAsia="黑体" w:cs="Times New Roman"/>
          <w:b/>
          <w:sz w:val="28"/>
          <w:szCs w:val="28"/>
        </w:rPr>
        <w:t>四、实施建议</w:t>
      </w:r>
    </w:p>
    <w:p w14:paraId="26F271A2">
      <w:pPr>
        <w:spacing w:line="360" w:lineRule="auto"/>
        <w:ind w:firstLine="560" w:firstLineChars="200"/>
        <w:outlineLvl w:val="9"/>
        <w:rPr>
          <w:rFonts w:ascii="黑体" w:eastAsia="黑体" w:cs="Times New Roman"/>
          <w:sz w:val="28"/>
          <w:szCs w:val="28"/>
        </w:rPr>
      </w:pPr>
      <w:bookmarkStart w:id="155" w:name="_Toc6035"/>
      <w:bookmarkStart w:id="156" w:name="_Toc119630857"/>
      <w:r>
        <w:rPr>
          <w:rFonts w:hint="eastAsia" w:ascii="黑体" w:eastAsia="黑体" w:cs="Times New Roman"/>
          <w:sz w:val="28"/>
          <w:szCs w:val="28"/>
        </w:rPr>
        <w:t>（一）教学基本要求</w:t>
      </w:r>
      <w:bookmarkEnd w:id="155"/>
      <w:bookmarkEnd w:id="156"/>
    </w:p>
    <w:p w14:paraId="4E05CAC0">
      <w:pPr>
        <w:widowControl w:val="0"/>
        <w:ind w:firstLine="480" w:firstLineChars="200"/>
        <w:jc w:val="left"/>
        <w:outlineLvl w:val="9"/>
        <w:rPr>
          <w:rFonts w:ascii="宋体" w:hAnsi="宋体" w:eastAsia="宋体" w:cs="Times New Roman"/>
          <w:kern w:val="2"/>
          <w:sz w:val="24"/>
          <w:szCs w:val="22"/>
          <w:lang w:val="en-US" w:eastAsia="zh-CN" w:bidi="ar-SA"/>
        </w:rPr>
      </w:pPr>
      <w:bookmarkStart w:id="157" w:name="_Toc28805"/>
      <w:r>
        <w:rPr>
          <w:rFonts w:hint="eastAsia" w:ascii="宋体" w:hAnsi="宋体" w:eastAsia="宋体" w:cs="Times New Roman"/>
          <w:kern w:val="2"/>
          <w:sz w:val="24"/>
          <w:szCs w:val="22"/>
          <w:lang w:val="en-US" w:eastAsia="zh-CN" w:bidi="ar-SA"/>
        </w:rPr>
        <w:t>1.教学团队</w:t>
      </w:r>
      <w:bookmarkEnd w:id="157"/>
    </w:p>
    <w:p w14:paraId="3FDD4EB6">
      <w:pPr>
        <w:spacing w:line="360" w:lineRule="auto"/>
        <w:ind w:firstLine="480" w:firstLineChars="200"/>
        <w:rPr>
          <w:rFonts w:ascii="宋体" w:cs="Times New Roman"/>
          <w:sz w:val="24"/>
        </w:rPr>
      </w:pPr>
      <w:r>
        <w:rPr>
          <w:rFonts w:hint="eastAsia" w:ascii="宋体" w:cs="Times New Roman"/>
          <w:sz w:val="24"/>
        </w:rPr>
        <w:t>（1）在团队构成方面,本课程教学团队由2名校内专职主讲教师。均为本科学历，中级职称，教学团队有团队意识和合作精神。</w:t>
      </w:r>
    </w:p>
    <w:p w14:paraId="2050D82C">
      <w:pPr>
        <w:spacing w:line="360" w:lineRule="auto"/>
        <w:ind w:firstLine="480" w:firstLineChars="200"/>
        <w:rPr>
          <w:rFonts w:ascii="宋体" w:cs="Times New Roman"/>
          <w:sz w:val="24"/>
        </w:rPr>
      </w:pPr>
      <w:r>
        <w:rPr>
          <w:rFonts w:hint="eastAsia" w:ascii="宋体" w:cs="Times New Roman"/>
          <w:sz w:val="24"/>
        </w:rPr>
        <w:t>（2）在教师素质方面，主讲教师具有教师资格证，通过学院职业教育教学能力测评；有十年以上</w:t>
      </w:r>
      <w:r>
        <w:rPr>
          <w:rFonts w:hint="eastAsia" w:ascii="宋体" w:cs="Times New Roman"/>
          <w:sz w:val="24"/>
          <w:lang w:val="en-US" w:eastAsia="zh-CN"/>
        </w:rPr>
        <w:t>航空地面设备维修</w:t>
      </w:r>
      <w:r>
        <w:rPr>
          <w:rFonts w:hint="eastAsia" w:ascii="宋体" w:cs="Times New Roman"/>
          <w:sz w:val="24"/>
        </w:rPr>
        <w:t>教学经验，获取了相关职业资格证书，能够不断学习掌握电工新技术，具有一定的科研能力。</w:t>
      </w:r>
    </w:p>
    <w:p w14:paraId="4995F436">
      <w:pPr>
        <w:spacing w:line="360" w:lineRule="auto"/>
        <w:ind w:firstLine="480" w:firstLineChars="200"/>
        <w:outlineLvl w:val="9"/>
        <w:rPr>
          <w:rFonts w:ascii="宋体" w:cs="Times New Roman"/>
          <w:sz w:val="24"/>
        </w:rPr>
      </w:pPr>
      <w:bookmarkStart w:id="158" w:name="_Toc10031"/>
      <w:r>
        <w:rPr>
          <w:rFonts w:hint="eastAsia" w:ascii="宋体" w:cs="Times New Roman"/>
          <w:sz w:val="24"/>
        </w:rPr>
        <w:t>2.实训条件</w:t>
      </w:r>
      <w:bookmarkEnd w:id="158"/>
    </w:p>
    <w:p w14:paraId="296896D0">
      <w:pPr>
        <w:spacing w:line="360" w:lineRule="auto"/>
        <w:ind w:firstLine="480" w:firstLineChars="200"/>
        <w:rPr>
          <w:rFonts w:ascii="宋体" w:cs="Times New Roman"/>
          <w:sz w:val="24"/>
        </w:rPr>
      </w:pPr>
      <w:r>
        <w:rPr>
          <w:rFonts w:hint="eastAsia" w:ascii="宋体" w:cs="宋体"/>
          <w:bCs/>
          <w:kern w:val="0"/>
          <w:sz w:val="24"/>
        </w:rPr>
        <w:t>校内实验室室有电工电子实训室、中级维修电工实验室。</w:t>
      </w:r>
      <w:r>
        <w:rPr>
          <w:rFonts w:hint="eastAsia" w:ascii="宋体" w:cs="宋体"/>
          <w:kern w:val="0"/>
          <w:sz w:val="24"/>
        </w:rPr>
        <w:t>目前能够进行电电工技术综合项目实训，同时正在积极地寻求企业进行合作，这将为课程改革提供坚实的物质基础。</w:t>
      </w:r>
    </w:p>
    <w:p w14:paraId="1D40B73E">
      <w:pPr>
        <w:spacing w:line="360" w:lineRule="auto"/>
        <w:ind w:firstLine="480" w:firstLineChars="200"/>
        <w:outlineLvl w:val="9"/>
        <w:rPr>
          <w:rFonts w:ascii="宋体" w:cs="宋体"/>
          <w:kern w:val="0"/>
          <w:sz w:val="24"/>
        </w:rPr>
      </w:pPr>
      <w:bookmarkStart w:id="159" w:name="_Toc27425"/>
      <w:r>
        <w:rPr>
          <w:rFonts w:hint="eastAsia" w:ascii="宋体" w:cs="宋体"/>
          <w:kern w:val="0"/>
          <w:sz w:val="24"/>
        </w:rPr>
        <w:t>3.教学资源</w:t>
      </w:r>
      <w:bookmarkEnd w:id="159"/>
    </w:p>
    <w:p w14:paraId="52598890">
      <w:pPr>
        <w:spacing w:line="360" w:lineRule="auto"/>
        <w:ind w:firstLine="480" w:firstLineChars="200"/>
        <w:rPr>
          <w:rFonts w:ascii="宋体" w:cs="宋体"/>
          <w:bCs/>
          <w:kern w:val="0"/>
          <w:sz w:val="24"/>
        </w:rPr>
      </w:pPr>
      <w:r>
        <w:rPr>
          <w:rFonts w:hint="eastAsia" w:ascii="宋体" w:cs="宋体"/>
          <w:kern w:val="0"/>
          <w:sz w:val="24"/>
        </w:rPr>
        <w:t>（1）教材选用顿秋芝主编，哈尔滨工业大学出版的《电工电子技术》，本教材为十二五教育规划教材的配套用书，在内容选取上，体现了先进性和实践性，将理论与实践有机结合，突出实践能力的培养。同时，考虑到教学对象，在教材的内容选取，做到了“够用”和“理论联系实际”。基础理论以必须</w:t>
      </w:r>
      <w:r>
        <w:rPr>
          <w:rFonts w:hint="eastAsia" w:ascii="宋体" w:cs="宋体"/>
          <w:bCs/>
          <w:kern w:val="0"/>
          <w:sz w:val="24"/>
        </w:rPr>
        <w:t>、够用为度，注重工程实际问题。本教材主体明确、特色鲜明、重点突出。特别适用于以培养技术应用型人才的教学活动。</w:t>
      </w:r>
    </w:p>
    <w:p w14:paraId="06B538FC">
      <w:pPr>
        <w:spacing w:line="360" w:lineRule="auto"/>
        <w:ind w:firstLine="480" w:firstLineChars="200"/>
        <w:outlineLvl w:val="9"/>
        <w:rPr>
          <w:rFonts w:ascii="宋体" w:cs="宋体"/>
          <w:bCs/>
          <w:kern w:val="0"/>
          <w:sz w:val="24"/>
        </w:rPr>
      </w:pPr>
      <w:bookmarkStart w:id="160" w:name="_Toc8749"/>
      <w:r>
        <w:rPr>
          <w:rFonts w:hint="eastAsia" w:ascii="宋体" w:cs="宋体"/>
          <w:bCs/>
          <w:kern w:val="0"/>
          <w:sz w:val="24"/>
        </w:rPr>
        <w:t>（2）课程资源的开发与应用</w:t>
      </w:r>
      <w:bookmarkEnd w:id="160"/>
    </w:p>
    <w:p w14:paraId="5E9FB96A">
      <w:pPr>
        <w:spacing w:line="360" w:lineRule="auto"/>
        <w:ind w:firstLine="480" w:firstLineChars="200"/>
        <w:rPr>
          <w:rFonts w:ascii="宋体" w:cs="宋体"/>
          <w:bCs/>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,1)</w:instrText>
      </w:r>
      <w:r>
        <w:rPr>
          <w:rFonts w:hint="eastAsia" w:ascii="宋体" w:cs="宋体"/>
          <w:bCs/>
          <w:kern w:val="0"/>
          <w:sz w:val="24"/>
        </w:rPr>
        <w:fldChar w:fldCharType="end"/>
      </w:r>
      <w:r>
        <w:rPr>
          <w:rFonts w:hint="eastAsia" w:ascii="宋体" w:cs="宋体"/>
          <w:bCs/>
          <w:kern w:val="0"/>
          <w:sz w:val="24"/>
        </w:rPr>
        <w:t>利用现代信息技术开发视听光盘等多媒体课件，构建网络课程资源库。通过搭建起多维、动态、活跃、自主的课程训练平台，使学生的主动性、积极性和创造性得以充分调动。</w:t>
      </w:r>
    </w:p>
    <w:p w14:paraId="70551C84">
      <w:pPr>
        <w:spacing w:line="360" w:lineRule="auto"/>
        <w:ind w:firstLine="480" w:firstLineChars="200"/>
        <w:rPr>
          <w:rFonts w:ascii="宋体" w:cs="宋体"/>
          <w:bCs/>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,2)</w:instrText>
      </w:r>
      <w:r>
        <w:rPr>
          <w:rFonts w:hint="eastAsia" w:ascii="宋体" w:cs="宋体"/>
          <w:bCs/>
          <w:kern w:val="0"/>
          <w:sz w:val="24"/>
        </w:rPr>
        <w:fldChar w:fldCharType="end"/>
      </w:r>
      <w:r>
        <w:rPr>
          <w:rFonts w:hint="eastAsia" w:ascii="宋体" w:cs="宋体"/>
          <w:bCs/>
          <w:kern w:val="0"/>
          <w:sz w:val="24"/>
        </w:rPr>
        <w:t>搭建校企合作平台，充分利用企业的设备给学生提供实习机会。</w:t>
      </w:r>
    </w:p>
    <w:p w14:paraId="4D470DE0">
      <w:pPr>
        <w:spacing w:line="360" w:lineRule="auto"/>
        <w:ind w:firstLine="480" w:firstLineChars="200"/>
        <w:rPr>
          <w:rFonts w:ascii="宋体" w:cs="宋体"/>
          <w:bCs/>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,3)</w:instrText>
      </w:r>
      <w:r>
        <w:rPr>
          <w:rFonts w:hint="eastAsia" w:ascii="宋体" w:cs="宋体"/>
          <w:bCs/>
          <w:kern w:val="0"/>
          <w:sz w:val="24"/>
        </w:rPr>
        <w:fldChar w:fldCharType="end"/>
      </w:r>
      <w:r>
        <w:rPr>
          <w:rFonts w:hint="eastAsia" w:ascii="宋体" w:cs="宋体"/>
          <w:bCs/>
          <w:kern w:val="0"/>
          <w:sz w:val="24"/>
        </w:rPr>
        <w:t>充分利用实验实训室，在学生学习过程中关注学生职业能力的发展和教学内容的调整，积极编写校本教材。</w:t>
      </w:r>
    </w:p>
    <w:p w14:paraId="407DDF57">
      <w:pPr>
        <w:spacing w:line="360" w:lineRule="auto"/>
        <w:ind w:firstLine="480" w:firstLineChars="200"/>
        <w:rPr>
          <w:rFonts w:ascii="宋体" w:cs="宋体"/>
          <w:kern w:val="0"/>
          <w:sz w:val="24"/>
        </w:rPr>
      </w:pPr>
      <w:r>
        <w:rPr>
          <w:rFonts w:hint="eastAsia" w:ascii="宋体" w:cs="宋体"/>
          <w:bCs/>
          <w:kern w:val="0"/>
          <w:sz w:val="24"/>
        </w:rPr>
        <w:fldChar w:fldCharType="begin"/>
      </w:r>
      <w:r>
        <w:rPr>
          <w:rFonts w:hint="eastAsia" w:ascii="宋体" w:cs="宋体"/>
          <w:bCs/>
          <w:kern w:val="0"/>
          <w:sz w:val="24"/>
        </w:rPr>
        <w:instrText xml:space="preserve">eq \o\ac(</w:instrText>
      </w:r>
      <w:r>
        <w:rPr>
          <w:rFonts w:hint="eastAsia" w:ascii="宋体" w:cs="宋体"/>
          <w:bCs/>
          <w:kern w:val="0"/>
          <w:position w:val="-4"/>
          <w:sz w:val="34"/>
        </w:rPr>
        <w:instrText xml:space="preserve">○</w:instrText>
      </w:r>
      <w:r>
        <w:rPr>
          <w:rFonts w:ascii="宋体" w:cs="宋体"/>
          <w:bCs/>
          <w:kern w:val="0"/>
          <w:sz w:val="24"/>
        </w:rPr>
        <w:instrText xml:space="preserve">,4)</w:instrText>
      </w:r>
      <w:r>
        <w:rPr>
          <w:rFonts w:hint="eastAsia" w:ascii="宋体" w:cs="宋体"/>
          <w:bCs/>
          <w:kern w:val="0"/>
          <w:sz w:val="24"/>
        </w:rPr>
        <w:fldChar w:fldCharType="end"/>
      </w:r>
      <w:r>
        <w:rPr>
          <w:rFonts w:hint="eastAsia" w:ascii="宋体" w:cs="宋体"/>
          <w:bCs/>
          <w:kern w:val="0"/>
          <w:sz w:val="24"/>
        </w:rPr>
        <w:t>积极利用电子书籍、电子期刊、数字图书馆、各大网站等网络资源，使教学内容从单一化向多元化转变，尽力拓展学</w:t>
      </w:r>
      <w:r>
        <w:rPr>
          <w:rFonts w:hint="eastAsia" w:ascii="宋体" w:cs="宋体"/>
          <w:kern w:val="0"/>
          <w:sz w:val="24"/>
        </w:rPr>
        <w:t>生的知识和能力。</w:t>
      </w:r>
    </w:p>
    <w:p w14:paraId="29E6689D">
      <w:pPr>
        <w:spacing w:line="360" w:lineRule="auto"/>
        <w:ind w:firstLine="560" w:firstLineChars="200"/>
        <w:outlineLvl w:val="9"/>
        <w:rPr>
          <w:rFonts w:ascii="黑体" w:eastAsia="黑体" w:cs="Times New Roman"/>
          <w:sz w:val="28"/>
          <w:szCs w:val="28"/>
        </w:rPr>
      </w:pPr>
      <w:bookmarkStart w:id="161" w:name="_Toc119630858"/>
      <w:bookmarkStart w:id="162" w:name="_Toc1104"/>
      <w:r>
        <w:rPr>
          <w:rFonts w:hint="eastAsia" w:ascii="黑体" w:eastAsia="黑体" w:cs="Times New Roman"/>
          <w:sz w:val="28"/>
          <w:szCs w:val="28"/>
        </w:rPr>
        <w:t>（二）教学建议</w:t>
      </w:r>
      <w:bookmarkEnd w:id="161"/>
      <w:bookmarkEnd w:id="162"/>
    </w:p>
    <w:p w14:paraId="25251FCB">
      <w:pPr>
        <w:widowControl/>
        <w:shd w:val="clear" w:color="auto" w:fill="FFFFFF"/>
        <w:spacing w:line="360" w:lineRule="auto"/>
        <w:ind w:firstLine="480" w:firstLineChars="200"/>
        <w:jc w:val="left"/>
        <w:rPr>
          <w:rFonts w:ascii="宋体" w:cs="宋体"/>
          <w:bCs/>
          <w:kern w:val="0"/>
          <w:sz w:val="24"/>
        </w:rPr>
      </w:pPr>
      <w:r>
        <w:rPr>
          <w:rFonts w:hint="eastAsia" w:ascii="宋体" w:cs="宋体"/>
          <w:bCs/>
          <w:kern w:val="0"/>
          <w:sz w:val="24"/>
        </w:rPr>
        <w:t>1、强调课程理论的系统性和递进性，</w:t>
      </w:r>
      <w:r>
        <w:rPr>
          <w:rFonts w:hint="eastAsia" w:ascii="宋体" w:cs="宋体"/>
          <w:kern w:val="0"/>
          <w:sz w:val="24"/>
        </w:rPr>
        <w:t>通过多种教学手段</w:t>
      </w:r>
      <w:r>
        <w:rPr>
          <w:rFonts w:hint="eastAsia" w:ascii="宋体" w:cs="宋体"/>
          <w:bCs/>
          <w:kern w:val="0"/>
          <w:sz w:val="24"/>
        </w:rPr>
        <w:t>优化课堂教学过程，实现高效教学。</w:t>
      </w:r>
    </w:p>
    <w:p w14:paraId="6288ED18">
      <w:pPr>
        <w:widowControl/>
        <w:shd w:val="clear" w:color="auto" w:fill="FFFFFF"/>
        <w:spacing w:line="360" w:lineRule="auto"/>
        <w:ind w:firstLine="480" w:firstLineChars="200"/>
        <w:jc w:val="left"/>
        <w:outlineLvl w:val="9"/>
        <w:rPr>
          <w:rFonts w:ascii="宋体" w:cs="宋体"/>
          <w:kern w:val="0"/>
          <w:sz w:val="24"/>
        </w:rPr>
      </w:pPr>
      <w:r>
        <w:rPr>
          <w:rFonts w:hint="eastAsia" w:ascii="宋体" w:cs="宋体"/>
          <w:bCs/>
          <w:kern w:val="0"/>
          <w:sz w:val="24"/>
        </w:rPr>
        <w:t>2、</w:t>
      </w:r>
      <w:r>
        <w:rPr>
          <w:rFonts w:hint="eastAsia" w:ascii="宋体" w:cs="宋体"/>
          <w:kern w:val="0"/>
          <w:sz w:val="24"/>
        </w:rPr>
        <w:t>以知识层次结构为基础，</w:t>
      </w:r>
      <w:r>
        <w:rPr>
          <w:rFonts w:hint="eastAsia" w:ascii="宋体" w:cs="宋体"/>
          <w:bCs/>
          <w:kern w:val="0"/>
          <w:sz w:val="24"/>
        </w:rPr>
        <w:t>采用项目引领，任务驱动的行动导向教学模式，</w:t>
      </w:r>
      <w:r>
        <w:rPr>
          <w:rFonts w:hint="eastAsia" w:ascii="宋体" w:cs="宋体"/>
          <w:kern w:val="0"/>
          <w:sz w:val="24"/>
        </w:rPr>
        <w:t>充分发挥学生的积极主动性</w:t>
      </w:r>
      <w:r>
        <w:rPr>
          <w:rFonts w:hint="eastAsia" w:ascii="宋体" w:cs="宋体"/>
          <w:bCs/>
          <w:kern w:val="0"/>
          <w:sz w:val="24"/>
        </w:rPr>
        <w:t xml:space="preserve">。 </w:t>
      </w:r>
    </w:p>
    <w:p w14:paraId="5AFCB318">
      <w:pPr>
        <w:widowControl/>
        <w:shd w:val="clear" w:color="auto" w:fill="FFFFFF"/>
        <w:spacing w:line="360" w:lineRule="auto"/>
        <w:ind w:left="359" w:leftChars="171" w:firstLine="120" w:firstLineChars="50"/>
        <w:jc w:val="left"/>
        <w:outlineLvl w:val="9"/>
        <w:rPr>
          <w:rFonts w:ascii="宋体" w:cs="宋体"/>
          <w:bCs/>
          <w:kern w:val="0"/>
          <w:sz w:val="24"/>
        </w:rPr>
      </w:pPr>
      <w:r>
        <w:rPr>
          <w:rFonts w:hint="eastAsia" w:ascii="宋体" w:cs="宋体"/>
          <w:bCs/>
          <w:kern w:val="0"/>
          <w:sz w:val="24"/>
        </w:rPr>
        <w:t>3、根植于“教、学、做一体化”的教学模式，调动学生的主观能动性，注重学生独立思考能力的培养。</w:t>
      </w:r>
    </w:p>
    <w:p w14:paraId="5E167BC4">
      <w:pPr>
        <w:widowControl/>
        <w:shd w:val="clear" w:color="auto" w:fill="FFFFFF"/>
        <w:spacing w:line="360" w:lineRule="auto"/>
        <w:ind w:firstLine="480" w:firstLineChars="200"/>
        <w:jc w:val="left"/>
        <w:outlineLvl w:val="9"/>
        <w:rPr>
          <w:rFonts w:ascii="宋体" w:cs="宋体"/>
          <w:bCs/>
          <w:kern w:val="0"/>
          <w:sz w:val="24"/>
        </w:rPr>
      </w:pPr>
      <w:r>
        <w:rPr>
          <w:rFonts w:hint="eastAsia" w:ascii="宋体" w:cs="宋体"/>
          <w:bCs/>
          <w:kern w:val="0"/>
          <w:sz w:val="24"/>
        </w:rPr>
        <w:t>4、以职业能力为主线，突出学生为主体，加大技能实训比重，培养学生的职业能力。</w:t>
      </w:r>
    </w:p>
    <w:p w14:paraId="712B03BC">
      <w:pPr>
        <w:widowControl/>
        <w:shd w:val="clear" w:color="auto" w:fill="FFFFFF"/>
        <w:spacing w:line="360" w:lineRule="auto"/>
        <w:ind w:firstLine="480" w:firstLineChars="200"/>
        <w:jc w:val="left"/>
        <w:outlineLvl w:val="9"/>
        <w:rPr>
          <w:rFonts w:ascii="宋体" w:cs="宋体"/>
          <w:kern w:val="0"/>
          <w:sz w:val="24"/>
        </w:rPr>
      </w:pPr>
      <w:r>
        <w:rPr>
          <w:rFonts w:hint="eastAsia" w:ascii="宋体" w:cs="宋体"/>
          <w:bCs/>
          <w:kern w:val="0"/>
          <w:sz w:val="24"/>
        </w:rPr>
        <w:t>5、在教学内容上，要重视本专业领域的新技术、新设备、新工艺并及时吸收为教学内容，培养学生的职业生涯发展能力。</w:t>
      </w:r>
    </w:p>
    <w:p w14:paraId="4E7CC897">
      <w:pPr>
        <w:spacing w:line="360" w:lineRule="auto"/>
        <w:ind w:firstLine="560" w:firstLineChars="200"/>
        <w:outlineLvl w:val="9"/>
        <w:rPr>
          <w:rFonts w:ascii="黑体" w:eastAsia="黑体" w:cs="Times New Roman"/>
          <w:sz w:val="28"/>
          <w:szCs w:val="28"/>
        </w:rPr>
      </w:pPr>
      <w:bookmarkStart w:id="163" w:name="_Toc22595"/>
      <w:bookmarkStart w:id="164" w:name="_Toc119630859"/>
      <w:r>
        <w:rPr>
          <w:rFonts w:hint="eastAsia" w:ascii="黑体" w:eastAsia="黑体" w:cs="Times New Roman"/>
          <w:sz w:val="28"/>
          <w:szCs w:val="28"/>
        </w:rPr>
        <w:t>（三）参考书</w:t>
      </w:r>
      <w:bookmarkEnd w:id="163"/>
      <w:bookmarkEnd w:id="164"/>
    </w:p>
    <w:p w14:paraId="280E5D65">
      <w:pPr>
        <w:widowControl/>
        <w:shd w:val="clear" w:color="auto" w:fill="FFFFFF"/>
        <w:spacing w:line="360" w:lineRule="auto"/>
        <w:ind w:left="359" w:leftChars="171" w:firstLine="120" w:firstLineChars="50"/>
        <w:jc w:val="left"/>
        <w:outlineLvl w:val="9"/>
        <w:rPr>
          <w:rFonts w:hint="eastAsia" w:ascii="宋体" w:cs="宋体"/>
          <w:bCs/>
          <w:kern w:val="0"/>
          <w:sz w:val="24"/>
        </w:rPr>
      </w:pPr>
      <w:r>
        <w:rPr>
          <w:rFonts w:hint="eastAsia" w:ascii="宋体" w:cs="宋体"/>
          <w:bCs/>
          <w:kern w:val="0"/>
          <w:sz w:val="24"/>
        </w:rPr>
        <w:t>1、吴峰,巩建辉</w:t>
      </w:r>
      <w:r>
        <w:rPr>
          <w:rFonts w:hint="eastAsia" w:ascii="宋体" w:cs="宋体"/>
          <w:bCs/>
          <w:kern w:val="0"/>
          <w:sz w:val="24"/>
          <w:lang w:val="en-US" w:eastAsia="zh-CN"/>
        </w:rPr>
        <w:t>《</w:t>
      </w:r>
      <w:r>
        <w:rPr>
          <w:rFonts w:hint="eastAsia" w:ascii="宋体" w:cs="宋体"/>
          <w:bCs/>
          <w:kern w:val="0"/>
          <w:sz w:val="24"/>
        </w:rPr>
        <w:t>电工电子技术</w:t>
      </w:r>
      <w:r>
        <w:rPr>
          <w:rFonts w:hint="eastAsia" w:ascii="宋体" w:cs="宋体"/>
          <w:bCs/>
          <w:kern w:val="0"/>
          <w:sz w:val="24"/>
          <w:lang w:val="en-US" w:eastAsia="zh-CN"/>
        </w:rPr>
        <w:t xml:space="preserve">》 </w:t>
      </w:r>
      <w:r>
        <w:rPr>
          <w:rFonts w:hint="eastAsia" w:ascii="宋体" w:cs="宋体"/>
          <w:bCs/>
          <w:kern w:val="0"/>
          <w:sz w:val="24"/>
        </w:rPr>
        <w:t>吉林大学出版社</w:t>
      </w:r>
      <w:r>
        <w:rPr>
          <w:rFonts w:hint="eastAsia" w:ascii="宋体" w:cs="宋体"/>
          <w:bCs/>
          <w:kern w:val="0"/>
          <w:sz w:val="24"/>
          <w:lang w:val="en-US" w:eastAsia="zh-CN"/>
        </w:rPr>
        <w:t xml:space="preserve"> </w:t>
      </w:r>
      <w:r>
        <w:rPr>
          <w:rFonts w:hint="eastAsia" w:ascii="宋体" w:cs="宋体"/>
          <w:bCs/>
          <w:kern w:val="0"/>
          <w:sz w:val="24"/>
        </w:rPr>
        <w:t>2017.3</w:t>
      </w:r>
    </w:p>
    <w:p w14:paraId="2F50F445">
      <w:pPr>
        <w:widowControl/>
        <w:shd w:val="clear" w:color="auto" w:fill="FFFFFF"/>
        <w:spacing w:line="360" w:lineRule="auto"/>
        <w:ind w:left="359" w:leftChars="171" w:firstLine="120" w:firstLineChars="50"/>
        <w:jc w:val="left"/>
        <w:outlineLvl w:val="9"/>
        <w:rPr>
          <w:rFonts w:hint="eastAsia" w:ascii="宋体" w:cs="宋体"/>
          <w:bCs/>
          <w:kern w:val="0"/>
          <w:sz w:val="24"/>
        </w:rPr>
      </w:pPr>
      <w:bookmarkStart w:id="165" w:name="_Toc31939"/>
      <w:r>
        <w:rPr>
          <w:rFonts w:hint="eastAsia" w:ascii="宋体" w:cs="宋体"/>
          <w:bCs/>
          <w:kern w:val="0"/>
          <w:sz w:val="24"/>
        </w:rPr>
        <w:t>2、</w:t>
      </w:r>
      <w:bookmarkEnd w:id="165"/>
      <w:r>
        <w:rPr>
          <w:rFonts w:hint="eastAsia" w:ascii="宋体" w:cs="宋体"/>
          <w:bCs/>
          <w:kern w:val="0"/>
          <w:sz w:val="24"/>
        </w:rPr>
        <w:t>申凤琴 《电工电子技术及应用》 北京：机械工业出版社 2018</w:t>
      </w:r>
    </w:p>
    <w:p w14:paraId="0CB05E92">
      <w:pPr>
        <w:pStyle w:val="36"/>
        <w:rPr>
          <w:rFonts w:hint="eastAsia" w:eastAsiaTheme="minorEastAsia"/>
          <w:lang w:val="en-US" w:eastAsia="zh-CN"/>
        </w:rPr>
      </w:pPr>
      <w:r>
        <w:rPr>
          <w:rFonts w:hint="eastAsia" w:ascii="宋体" w:cs="宋体"/>
          <w:bCs/>
          <w:kern w:val="0"/>
          <w:sz w:val="24"/>
          <w:lang w:val="en-US" w:eastAsia="zh-CN"/>
        </w:rPr>
        <w:t>3、</w:t>
      </w:r>
      <w:r>
        <w:rPr>
          <w:rFonts w:hint="eastAsia" w:ascii="宋体" w:cs="宋体"/>
          <w:bCs/>
          <w:kern w:val="0"/>
          <w:sz w:val="24"/>
        </w:rPr>
        <w:t>中国大学MOOC网络资源。</w:t>
      </w:r>
    </w:p>
    <w:p w14:paraId="7CDD54F8">
      <w:pPr>
        <w:spacing w:line="360" w:lineRule="auto"/>
        <w:ind w:firstLine="240"/>
        <w:jc w:val="center"/>
        <w:outlineLvl w:val="9"/>
        <w:rPr>
          <w:rFonts w:ascii="黑体" w:eastAsia="黑体" w:cs="Times New Roman"/>
          <w:b/>
          <w:sz w:val="28"/>
          <w:szCs w:val="28"/>
        </w:rPr>
      </w:pPr>
      <w:bookmarkStart w:id="166" w:name="_Toc119630860"/>
      <w:bookmarkStart w:id="167" w:name="_Toc16362"/>
      <w:r>
        <w:rPr>
          <w:rFonts w:hint="eastAsia" w:ascii="黑体" w:eastAsia="黑体" w:cs="Times New Roman"/>
          <w:b/>
          <w:sz w:val="28"/>
          <w:szCs w:val="28"/>
        </w:rPr>
        <w:t>五、学生考核与评价</w:t>
      </w:r>
      <w:bookmarkEnd w:id="166"/>
      <w:bookmarkEnd w:id="167"/>
    </w:p>
    <w:p w14:paraId="5B6F4778">
      <w:pPr>
        <w:widowControl/>
        <w:shd w:val="clear" w:color="auto" w:fill="FFFFFF"/>
        <w:spacing w:line="360" w:lineRule="auto"/>
        <w:ind w:firstLine="480" w:firstLineChars="200"/>
        <w:jc w:val="left"/>
        <w:rPr>
          <w:rFonts w:ascii="宋体" w:cs="宋体"/>
          <w:bCs/>
          <w:kern w:val="0"/>
          <w:sz w:val="24"/>
        </w:rPr>
      </w:pPr>
      <w:r>
        <w:rPr>
          <w:rFonts w:hint="eastAsia" w:ascii="宋体" w:cs="宋体"/>
          <w:kern w:val="0"/>
          <w:sz w:val="24"/>
        </w:rPr>
        <w:t>本课程采用</w:t>
      </w:r>
      <w:r>
        <w:rPr>
          <w:rFonts w:hint="eastAsia" w:ascii="宋体" w:cs="宋体"/>
          <w:bCs/>
          <w:kern w:val="0"/>
          <w:sz w:val="24"/>
        </w:rPr>
        <w:t>“边学边评、以评促学、学评同步”的“形成性考评”的评价方式。包括知识目标评定、项目目标评定和素质目标评定三部分组成。</w:t>
      </w:r>
    </w:p>
    <w:p w14:paraId="7C947BEE">
      <w:pPr>
        <w:widowControl/>
        <w:shd w:val="clear" w:color="auto" w:fill="FFFFFF"/>
        <w:spacing w:line="360" w:lineRule="auto"/>
        <w:ind w:firstLine="480" w:firstLineChars="200"/>
        <w:jc w:val="left"/>
        <w:rPr>
          <w:rFonts w:ascii="宋体" w:cs="宋体"/>
          <w:kern w:val="0"/>
          <w:sz w:val="24"/>
        </w:rPr>
      </w:pPr>
      <w:r>
        <w:rPr>
          <w:rFonts w:hint="eastAsia" w:ascii="宋体" w:cs="宋体"/>
          <w:bCs/>
          <w:kern w:val="0"/>
          <w:sz w:val="24"/>
        </w:rPr>
        <w:t>“形成性考评” ，</w:t>
      </w:r>
      <w:r>
        <w:rPr>
          <w:rFonts w:hint="eastAsia" w:ascii="宋体" w:cs="宋体"/>
          <w:kern w:val="0"/>
          <w:sz w:val="24"/>
        </w:rPr>
        <w:t>采用过程性考核和终结性考核相结合的考核形式，</w:t>
      </w:r>
      <w:r>
        <w:rPr>
          <w:rFonts w:hint="eastAsia" w:ascii="宋体" w:cs="宋体"/>
          <w:bCs/>
          <w:kern w:val="0"/>
          <w:sz w:val="24"/>
        </w:rPr>
        <w:t>淡化了期末考试的比重，调动了学生日常学习的积极性，对项目化教学的推行及教学质量的提高有着明显的促进作用。</w:t>
      </w:r>
    </w:p>
    <w:p w14:paraId="6E047435">
      <w:pPr>
        <w:widowControl/>
        <w:shd w:val="clear" w:color="auto" w:fill="FFFFFF"/>
        <w:spacing w:line="440" w:lineRule="exact"/>
        <w:ind w:left="181" w:leftChars="86" w:firstLine="297" w:firstLineChars="124"/>
        <w:jc w:val="left"/>
        <w:rPr>
          <w:rFonts w:ascii="宋体" w:cs="宋体"/>
          <w:b/>
          <w:kern w:val="0"/>
          <w:sz w:val="24"/>
        </w:rPr>
      </w:pPr>
      <w:r>
        <w:rPr>
          <w:rFonts w:hint="eastAsia" w:ascii="宋体" w:cs="宋体"/>
          <w:kern w:val="0"/>
          <w:sz w:val="24"/>
        </w:rPr>
        <w:t>可用下表表示：</w:t>
      </w:r>
    </w:p>
    <w:tbl>
      <w:tblPr>
        <w:tblStyle w:val="25"/>
        <w:tblW w:w="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2B03B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noWrap w:val="0"/>
            <w:vAlign w:val="top"/>
          </w:tcPr>
          <w:p w14:paraId="3084CB06">
            <w:pPr>
              <w:keepNext w:val="0"/>
              <w:keepLines w:val="0"/>
              <w:widowControl/>
              <w:suppressLineNumbers w:val="0"/>
              <w:spacing w:before="0" w:beforeAutospacing="0" w:after="0" w:afterAutospacing="0" w:line="360" w:lineRule="auto"/>
              <w:ind w:left="0" w:right="0" w:firstLine="843" w:firstLineChars="350"/>
              <w:jc w:val="left"/>
              <w:rPr>
                <w:rFonts w:hint="default" w:ascii="宋体" w:cs="宋体"/>
                <w:b/>
                <w:kern w:val="0"/>
                <w:sz w:val="24"/>
              </w:rPr>
            </w:pPr>
            <w:r>
              <w:rPr>
                <w:rFonts w:hint="eastAsia" w:ascii="宋体" w:cs="宋体"/>
                <w:b/>
                <w:kern w:val="0"/>
                <w:sz w:val="24"/>
              </w:rPr>
              <w:t>序号</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07FF0162">
            <w:pPr>
              <w:keepNext w:val="0"/>
              <w:keepLines w:val="0"/>
              <w:widowControl/>
              <w:suppressLineNumbers w:val="0"/>
              <w:spacing w:before="0" w:beforeAutospacing="0" w:after="0" w:afterAutospacing="0" w:line="360" w:lineRule="auto"/>
              <w:ind w:left="0" w:right="0"/>
              <w:jc w:val="center"/>
              <w:rPr>
                <w:rFonts w:hint="default" w:ascii="宋体" w:cs="宋体"/>
                <w:b/>
                <w:kern w:val="0"/>
                <w:sz w:val="24"/>
              </w:rPr>
            </w:pPr>
            <w:r>
              <w:rPr>
                <w:rFonts w:hint="eastAsia" w:ascii="宋体" w:cs="宋体"/>
                <w:b/>
                <w:kern w:val="0"/>
                <w:sz w:val="24"/>
              </w:rPr>
              <w:t>考核项目</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2D7C3CF6">
            <w:pPr>
              <w:keepNext w:val="0"/>
              <w:keepLines w:val="0"/>
              <w:widowControl/>
              <w:suppressLineNumbers w:val="0"/>
              <w:spacing w:before="0" w:beforeAutospacing="0" w:after="0" w:afterAutospacing="0" w:line="360" w:lineRule="auto"/>
              <w:ind w:left="0" w:right="0"/>
              <w:jc w:val="center"/>
              <w:rPr>
                <w:rFonts w:hint="default" w:ascii="宋体" w:cs="宋体"/>
                <w:b/>
                <w:kern w:val="0"/>
                <w:sz w:val="24"/>
              </w:rPr>
            </w:pPr>
            <w:r>
              <w:rPr>
                <w:rFonts w:hint="eastAsia" w:ascii="宋体" w:cs="宋体"/>
                <w:b/>
                <w:kern w:val="0"/>
                <w:sz w:val="24"/>
              </w:rPr>
              <w:t>所占分值</w:t>
            </w:r>
          </w:p>
        </w:tc>
      </w:tr>
      <w:tr w14:paraId="43584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noWrap w:val="0"/>
            <w:vAlign w:val="top"/>
          </w:tcPr>
          <w:p w14:paraId="269E321A">
            <w:pPr>
              <w:keepNext w:val="0"/>
              <w:keepLines w:val="0"/>
              <w:widowControl/>
              <w:suppressLineNumbers w:val="0"/>
              <w:spacing w:before="0" w:beforeAutospacing="0" w:after="0" w:afterAutospacing="0" w:line="360" w:lineRule="auto"/>
              <w:ind w:left="0" w:right="0" w:firstLine="960" w:firstLineChars="400"/>
              <w:jc w:val="left"/>
              <w:rPr>
                <w:rFonts w:hint="default" w:ascii="宋体" w:cs="宋体"/>
                <w:kern w:val="0"/>
                <w:sz w:val="24"/>
              </w:rPr>
            </w:pPr>
            <w:r>
              <w:rPr>
                <w:rFonts w:hint="eastAsia" w:ascii="宋体" w:cs="宋体"/>
                <w:kern w:val="0"/>
                <w:sz w:val="24"/>
              </w:rPr>
              <w:t>1</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4743F558">
            <w:pPr>
              <w:keepNext w:val="0"/>
              <w:keepLines w:val="0"/>
              <w:widowControl/>
              <w:suppressLineNumbers w:val="0"/>
              <w:spacing w:before="0" w:beforeAutospacing="0" w:after="0" w:afterAutospacing="0" w:line="360" w:lineRule="auto"/>
              <w:ind w:left="0" w:right="0"/>
              <w:jc w:val="center"/>
              <w:rPr>
                <w:rFonts w:hint="default" w:ascii="宋体" w:cs="宋体"/>
                <w:b/>
                <w:kern w:val="0"/>
                <w:sz w:val="24"/>
              </w:rPr>
            </w:pPr>
            <w:r>
              <w:rPr>
                <w:rFonts w:hint="eastAsia" w:ascii="宋体" w:cs="宋体"/>
                <w:kern w:val="0"/>
                <w:sz w:val="24"/>
              </w:rPr>
              <w:t>过程性考核</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217C0D9F">
            <w:pPr>
              <w:keepNext w:val="0"/>
              <w:keepLines w:val="0"/>
              <w:widowControl/>
              <w:suppressLineNumbers w:val="0"/>
              <w:spacing w:before="0" w:beforeAutospacing="0" w:after="0" w:afterAutospacing="0" w:line="360" w:lineRule="auto"/>
              <w:ind w:left="0" w:right="0"/>
              <w:jc w:val="center"/>
              <w:rPr>
                <w:rFonts w:hint="default" w:ascii="宋体" w:cs="宋体"/>
                <w:kern w:val="0"/>
                <w:sz w:val="24"/>
              </w:rPr>
            </w:pPr>
            <w:r>
              <w:rPr>
                <w:rFonts w:hint="eastAsia" w:ascii="宋体" w:cs="宋体"/>
                <w:kern w:val="0"/>
                <w:sz w:val="24"/>
              </w:rPr>
              <w:t>50%</w:t>
            </w:r>
          </w:p>
        </w:tc>
      </w:tr>
      <w:tr w14:paraId="1A830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noWrap w:val="0"/>
            <w:vAlign w:val="top"/>
          </w:tcPr>
          <w:p w14:paraId="7957B58D">
            <w:pPr>
              <w:keepNext w:val="0"/>
              <w:keepLines w:val="0"/>
              <w:widowControl/>
              <w:suppressLineNumbers w:val="0"/>
              <w:spacing w:before="0" w:beforeAutospacing="0" w:after="0" w:afterAutospacing="0" w:line="360" w:lineRule="auto"/>
              <w:ind w:left="0" w:right="0" w:firstLine="960" w:firstLineChars="400"/>
              <w:jc w:val="left"/>
              <w:rPr>
                <w:rFonts w:hint="default" w:ascii="宋体" w:cs="宋体"/>
                <w:kern w:val="0"/>
                <w:sz w:val="24"/>
              </w:rPr>
            </w:pPr>
            <w:r>
              <w:rPr>
                <w:rFonts w:hint="eastAsia" w:ascii="宋体" w:cs="宋体"/>
                <w:kern w:val="0"/>
                <w:sz w:val="24"/>
              </w:rPr>
              <w:t>2</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7441F3C0">
            <w:pPr>
              <w:keepNext w:val="0"/>
              <w:keepLines w:val="0"/>
              <w:widowControl/>
              <w:suppressLineNumbers w:val="0"/>
              <w:spacing w:before="0" w:beforeAutospacing="0" w:after="0" w:afterAutospacing="0" w:line="360" w:lineRule="auto"/>
              <w:ind w:left="0" w:right="0"/>
              <w:jc w:val="center"/>
              <w:rPr>
                <w:rFonts w:hint="default" w:ascii="宋体" w:cs="宋体"/>
                <w:kern w:val="0"/>
                <w:sz w:val="24"/>
              </w:rPr>
            </w:pPr>
            <w:r>
              <w:rPr>
                <w:rFonts w:hint="eastAsia" w:ascii="宋体" w:cs="宋体"/>
                <w:kern w:val="0"/>
                <w:sz w:val="24"/>
              </w:rPr>
              <w:t>终结性考核</w:t>
            </w:r>
          </w:p>
        </w:tc>
        <w:tc>
          <w:tcPr>
            <w:tcW w:w="2841" w:type="dxa"/>
            <w:tcBorders>
              <w:top w:val="single" w:color="auto" w:sz="4" w:space="0"/>
              <w:left w:val="single" w:color="auto" w:sz="4" w:space="0"/>
              <w:bottom w:val="single" w:color="auto" w:sz="4" w:space="0"/>
              <w:right w:val="single" w:color="auto" w:sz="4" w:space="0"/>
            </w:tcBorders>
            <w:noWrap w:val="0"/>
            <w:vAlign w:val="top"/>
          </w:tcPr>
          <w:p w14:paraId="01F1BC64">
            <w:pPr>
              <w:keepNext w:val="0"/>
              <w:keepLines w:val="0"/>
              <w:widowControl/>
              <w:suppressLineNumbers w:val="0"/>
              <w:spacing w:before="0" w:beforeAutospacing="0" w:after="0" w:afterAutospacing="0" w:line="360" w:lineRule="auto"/>
              <w:ind w:left="0" w:right="0"/>
              <w:jc w:val="center"/>
              <w:rPr>
                <w:rFonts w:hint="default" w:ascii="宋体" w:cs="宋体"/>
                <w:kern w:val="0"/>
                <w:sz w:val="24"/>
              </w:rPr>
            </w:pPr>
            <w:r>
              <w:rPr>
                <w:rFonts w:hint="eastAsia" w:ascii="宋体" w:cs="宋体"/>
                <w:kern w:val="0"/>
                <w:sz w:val="24"/>
              </w:rPr>
              <w:t>50%</w:t>
            </w:r>
          </w:p>
        </w:tc>
      </w:tr>
    </w:tbl>
    <w:p w14:paraId="230F35E1">
      <w:pPr>
        <w:widowControl/>
        <w:shd w:val="clear" w:color="auto" w:fill="FFFFFF"/>
        <w:spacing w:line="360" w:lineRule="auto"/>
        <w:ind w:firstLine="480" w:firstLineChars="200"/>
        <w:jc w:val="left"/>
        <w:rPr>
          <w:rFonts w:ascii="宋体" w:cs="宋体"/>
          <w:kern w:val="0"/>
          <w:sz w:val="24"/>
        </w:rPr>
      </w:pPr>
      <w:r>
        <w:rPr>
          <w:rFonts w:hint="eastAsia" w:ascii="宋体" w:cs="宋体"/>
          <w:kern w:val="0"/>
          <w:sz w:val="24"/>
        </w:rPr>
        <w:t>备注：（1）过程性考核包括：①项目完成情况;②出勤率;</w:t>
      </w:r>
      <w:r>
        <w:rPr>
          <w:rFonts w:hint="eastAsia" w:ascii="宋体" w:cs="宋体"/>
          <w:kern w:val="0"/>
          <w:sz w:val="24"/>
        </w:rPr>
        <w:fldChar w:fldCharType="begin"/>
      </w:r>
      <w:r>
        <w:rPr>
          <w:rFonts w:hint="eastAsia" w:ascii="宋体" w:cs="宋体"/>
          <w:kern w:val="0"/>
          <w:sz w:val="24"/>
        </w:rPr>
        <w:instrText xml:space="preserve"> = 3 \* GB3 </w:instrText>
      </w:r>
      <w:r>
        <w:rPr>
          <w:rFonts w:hint="eastAsia" w:ascii="宋体" w:cs="宋体"/>
          <w:kern w:val="0"/>
          <w:sz w:val="24"/>
        </w:rPr>
        <w:fldChar w:fldCharType="separate"/>
      </w:r>
      <w:r>
        <w:rPr>
          <w:rFonts w:hint="eastAsia" w:ascii="宋体" w:cs="宋体"/>
          <w:kern w:val="0"/>
          <w:sz w:val="24"/>
        </w:rPr>
        <w:t>③</w:t>
      </w:r>
      <w:r>
        <w:rPr>
          <w:rFonts w:hint="eastAsia" w:ascii="宋体" w:cs="宋体"/>
          <w:kern w:val="0"/>
          <w:sz w:val="24"/>
        </w:rPr>
        <w:fldChar w:fldCharType="end"/>
      </w:r>
      <w:r>
        <w:rPr>
          <w:rFonts w:hint="eastAsia" w:ascii="宋体" w:cs="宋体"/>
          <w:kern w:val="0"/>
          <w:sz w:val="24"/>
        </w:rPr>
        <w:t>课堂表现;</w:t>
      </w:r>
      <w:r>
        <w:rPr>
          <w:rFonts w:hint="eastAsia" w:ascii="宋体" w:cs="宋体"/>
          <w:kern w:val="0"/>
          <w:sz w:val="24"/>
        </w:rPr>
        <w:fldChar w:fldCharType="begin"/>
      </w:r>
      <w:r>
        <w:rPr>
          <w:rFonts w:hint="eastAsia" w:ascii="宋体" w:cs="宋体"/>
          <w:kern w:val="0"/>
          <w:sz w:val="24"/>
        </w:rPr>
        <w:instrText xml:space="preserve"> = 4 \* GB3 </w:instrText>
      </w:r>
      <w:r>
        <w:rPr>
          <w:rFonts w:hint="eastAsia" w:ascii="宋体" w:cs="宋体"/>
          <w:kern w:val="0"/>
          <w:sz w:val="24"/>
        </w:rPr>
        <w:fldChar w:fldCharType="separate"/>
      </w:r>
      <w:r>
        <w:rPr>
          <w:rFonts w:hint="eastAsia" w:ascii="宋体" w:cs="宋体"/>
          <w:kern w:val="0"/>
          <w:sz w:val="24"/>
        </w:rPr>
        <w:t>④</w:t>
      </w:r>
      <w:r>
        <w:rPr>
          <w:rFonts w:hint="eastAsia" w:ascii="宋体" w:cs="宋体"/>
          <w:kern w:val="0"/>
          <w:sz w:val="24"/>
        </w:rPr>
        <w:fldChar w:fldCharType="end"/>
      </w:r>
      <w:r>
        <w:rPr>
          <w:rFonts w:hint="eastAsia" w:ascii="宋体" w:cs="宋体"/>
          <w:kern w:val="0"/>
          <w:sz w:val="24"/>
        </w:rPr>
        <w:t>安全操作;</w:t>
      </w:r>
      <w:r>
        <w:rPr>
          <w:rFonts w:hint="eastAsia" w:ascii="宋体" w:cs="宋体"/>
          <w:kern w:val="0"/>
          <w:sz w:val="24"/>
        </w:rPr>
        <w:fldChar w:fldCharType="begin"/>
      </w:r>
      <w:r>
        <w:rPr>
          <w:rFonts w:hint="eastAsia" w:ascii="宋体" w:cs="宋体"/>
          <w:kern w:val="0"/>
          <w:sz w:val="24"/>
        </w:rPr>
        <w:instrText xml:space="preserve"> = 5 \* GB3 </w:instrText>
      </w:r>
      <w:r>
        <w:rPr>
          <w:rFonts w:hint="eastAsia" w:ascii="宋体" w:cs="宋体"/>
          <w:kern w:val="0"/>
          <w:sz w:val="24"/>
        </w:rPr>
        <w:fldChar w:fldCharType="separate"/>
      </w:r>
      <w:r>
        <w:rPr>
          <w:rFonts w:hint="eastAsia" w:ascii="宋体" w:cs="宋体"/>
          <w:kern w:val="0"/>
          <w:sz w:val="24"/>
        </w:rPr>
        <w:t>⑤</w:t>
      </w:r>
      <w:r>
        <w:rPr>
          <w:rFonts w:hint="eastAsia" w:ascii="宋体" w:cs="宋体"/>
          <w:kern w:val="0"/>
          <w:sz w:val="24"/>
        </w:rPr>
        <w:fldChar w:fldCharType="end"/>
      </w:r>
      <w:r>
        <w:rPr>
          <w:rFonts w:hint="eastAsia" w:ascii="宋体" w:cs="宋体"/>
          <w:kern w:val="0"/>
          <w:sz w:val="24"/>
        </w:rPr>
        <w:t>作业;</w:t>
      </w:r>
      <w:r>
        <w:rPr>
          <w:rFonts w:hint="eastAsia" w:ascii="宋体" w:cs="宋体"/>
          <w:kern w:val="0"/>
          <w:sz w:val="24"/>
        </w:rPr>
        <w:fldChar w:fldCharType="begin"/>
      </w:r>
      <w:r>
        <w:rPr>
          <w:rFonts w:hint="eastAsia" w:ascii="宋体" w:cs="宋体"/>
          <w:kern w:val="0"/>
          <w:sz w:val="24"/>
        </w:rPr>
        <w:instrText xml:space="preserve"> = 6 \* GB3 </w:instrText>
      </w:r>
      <w:r>
        <w:rPr>
          <w:rFonts w:hint="eastAsia" w:ascii="宋体" w:cs="宋体"/>
          <w:kern w:val="0"/>
          <w:sz w:val="24"/>
        </w:rPr>
        <w:fldChar w:fldCharType="separate"/>
      </w:r>
      <w:r>
        <w:rPr>
          <w:rFonts w:hint="eastAsia" w:ascii="宋体" w:cs="宋体"/>
          <w:kern w:val="0"/>
          <w:sz w:val="24"/>
        </w:rPr>
        <w:t>⑥</w:t>
      </w:r>
      <w:r>
        <w:rPr>
          <w:rFonts w:hint="eastAsia" w:ascii="宋体" w:cs="宋体"/>
          <w:kern w:val="0"/>
          <w:sz w:val="24"/>
        </w:rPr>
        <w:fldChar w:fldCharType="end"/>
      </w:r>
      <w:r>
        <w:rPr>
          <w:rFonts w:hint="eastAsia" w:ascii="宋体" w:cs="宋体"/>
          <w:kern w:val="0"/>
          <w:sz w:val="24"/>
        </w:rPr>
        <w:t>实训报告;</w:t>
      </w:r>
      <w:r>
        <w:rPr>
          <w:rFonts w:hint="eastAsia" w:ascii="宋体" w:cs="宋体"/>
          <w:kern w:val="0"/>
          <w:sz w:val="24"/>
        </w:rPr>
        <w:fldChar w:fldCharType="begin"/>
      </w:r>
      <w:r>
        <w:rPr>
          <w:rFonts w:hint="eastAsia" w:ascii="宋体" w:cs="宋体"/>
          <w:kern w:val="0"/>
          <w:sz w:val="24"/>
        </w:rPr>
        <w:instrText xml:space="preserve"> = 7 \* GB3 </w:instrText>
      </w:r>
      <w:r>
        <w:rPr>
          <w:rFonts w:hint="eastAsia" w:ascii="宋体" w:cs="宋体"/>
          <w:kern w:val="0"/>
          <w:sz w:val="24"/>
        </w:rPr>
        <w:fldChar w:fldCharType="separate"/>
      </w:r>
      <w:r>
        <w:rPr>
          <w:rFonts w:hint="eastAsia" w:ascii="宋体" w:cs="宋体"/>
          <w:kern w:val="0"/>
          <w:sz w:val="24"/>
        </w:rPr>
        <w:t>⑦</w:t>
      </w:r>
      <w:r>
        <w:rPr>
          <w:rFonts w:hint="eastAsia" w:ascii="宋体" w:cs="宋体"/>
          <w:kern w:val="0"/>
          <w:sz w:val="24"/>
        </w:rPr>
        <w:fldChar w:fldCharType="end"/>
      </w:r>
      <w:r>
        <w:rPr>
          <w:rFonts w:hint="eastAsia" w:ascii="宋体" w:cs="宋体"/>
          <w:kern w:val="0"/>
          <w:sz w:val="24"/>
        </w:rPr>
        <w:t>团队合作;</w:t>
      </w:r>
    </w:p>
    <w:p w14:paraId="4F149A38">
      <w:pPr>
        <w:widowControl/>
        <w:shd w:val="clear" w:color="auto" w:fill="FFFFFF"/>
        <w:spacing w:line="360" w:lineRule="auto"/>
        <w:ind w:firstLine="480" w:firstLineChars="200"/>
        <w:jc w:val="left"/>
        <w:outlineLvl w:val="9"/>
        <w:rPr>
          <w:rFonts w:ascii="宋体" w:cs="宋体"/>
          <w:kern w:val="0"/>
          <w:sz w:val="24"/>
        </w:rPr>
      </w:pPr>
      <w:bookmarkStart w:id="168" w:name="_Toc119630861"/>
      <w:bookmarkStart w:id="169" w:name="_Toc28530"/>
      <w:r>
        <w:rPr>
          <w:rFonts w:hint="eastAsia" w:ascii="宋体" w:cs="宋体"/>
          <w:kern w:val="0"/>
          <w:sz w:val="24"/>
        </w:rPr>
        <w:t>（2）终结性考核为期末考试，采用项目随机考核形式。</w:t>
      </w:r>
      <w:bookmarkEnd w:id="168"/>
      <w:bookmarkEnd w:id="169"/>
    </w:p>
    <w:p w14:paraId="56965A29">
      <w:pPr>
        <w:spacing w:line="360" w:lineRule="auto"/>
        <w:ind w:firstLine="240"/>
        <w:jc w:val="center"/>
        <w:outlineLvl w:val="9"/>
        <w:rPr>
          <w:rFonts w:ascii="黑体" w:eastAsia="黑体" w:cs="Times New Roman"/>
          <w:b/>
          <w:sz w:val="28"/>
          <w:szCs w:val="28"/>
        </w:rPr>
      </w:pPr>
      <w:bookmarkStart w:id="170" w:name="_Toc5391"/>
      <w:bookmarkStart w:id="171" w:name="_Toc119630862"/>
      <w:r>
        <w:rPr>
          <w:rFonts w:hint="eastAsia" w:ascii="黑体" w:eastAsia="黑体" w:cs="Times New Roman"/>
          <w:b/>
          <w:sz w:val="28"/>
          <w:szCs w:val="28"/>
        </w:rPr>
        <w:t>六、课程整体设计</w:t>
      </w:r>
      <w:bookmarkEnd w:id="170"/>
      <w:bookmarkEnd w:id="171"/>
    </w:p>
    <w:p w14:paraId="75E755DB">
      <w:pPr>
        <w:widowControl w:val="0"/>
        <w:ind w:firstLine="562" w:firstLineChars="200"/>
        <w:jc w:val="both"/>
        <w:rPr>
          <w:rFonts w:ascii="黑体" w:hAnsi="等线" w:eastAsia="黑体" w:cs="Times New Roman"/>
          <w:b/>
          <w:kern w:val="2"/>
          <w:sz w:val="28"/>
          <w:szCs w:val="28"/>
          <w:lang w:val="zh-CN" w:eastAsia="zh-CN" w:bidi="ar-SA"/>
        </w:rPr>
      </w:pPr>
    </w:p>
    <w:tbl>
      <w:tblPr>
        <w:tblStyle w:val="25"/>
        <w:tblW w:w="83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7"/>
        <w:gridCol w:w="810"/>
        <w:gridCol w:w="2968"/>
        <w:gridCol w:w="1005"/>
        <w:gridCol w:w="1425"/>
        <w:gridCol w:w="1037"/>
        <w:gridCol w:w="492"/>
      </w:tblGrid>
      <w:tr w14:paraId="7E8AE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3D12E7E5">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序号</w:t>
            </w:r>
          </w:p>
        </w:tc>
        <w:tc>
          <w:tcPr>
            <w:tcW w:w="810" w:type="dxa"/>
            <w:noWrap w:val="0"/>
            <w:vAlign w:val="center"/>
          </w:tcPr>
          <w:p w14:paraId="55DD2179">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项目</w:t>
            </w:r>
          </w:p>
        </w:tc>
        <w:tc>
          <w:tcPr>
            <w:tcW w:w="2968" w:type="dxa"/>
            <w:noWrap w:val="0"/>
            <w:vAlign w:val="center"/>
          </w:tcPr>
          <w:p w14:paraId="23082E74">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知识点</w:t>
            </w:r>
          </w:p>
        </w:tc>
        <w:tc>
          <w:tcPr>
            <w:tcW w:w="1005" w:type="dxa"/>
            <w:noWrap w:val="0"/>
            <w:vAlign w:val="center"/>
          </w:tcPr>
          <w:p w14:paraId="57985F50">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技能训练</w:t>
            </w:r>
          </w:p>
        </w:tc>
        <w:tc>
          <w:tcPr>
            <w:tcW w:w="1425" w:type="dxa"/>
            <w:noWrap w:val="0"/>
            <w:vAlign w:val="center"/>
          </w:tcPr>
          <w:p w14:paraId="3E1650E4">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教学重点</w:t>
            </w:r>
          </w:p>
        </w:tc>
        <w:tc>
          <w:tcPr>
            <w:tcW w:w="1037" w:type="dxa"/>
            <w:noWrap w:val="0"/>
            <w:vAlign w:val="center"/>
          </w:tcPr>
          <w:p w14:paraId="52C42F43">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教学</w:t>
            </w:r>
          </w:p>
          <w:p w14:paraId="3A51AC2A">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设计</w:t>
            </w:r>
          </w:p>
        </w:tc>
        <w:tc>
          <w:tcPr>
            <w:tcW w:w="492" w:type="dxa"/>
            <w:noWrap w:val="0"/>
            <w:vAlign w:val="center"/>
          </w:tcPr>
          <w:p w14:paraId="4CCD4E59">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建议</w:t>
            </w:r>
          </w:p>
          <w:p w14:paraId="5D3F7B0E">
            <w:pPr>
              <w:keepNext w:val="0"/>
              <w:keepLines w:val="0"/>
              <w:suppressLineNumbers w:val="0"/>
              <w:spacing w:before="0" w:beforeAutospacing="0" w:after="0" w:afterAutospacing="0"/>
              <w:ind w:left="0" w:right="0"/>
              <w:jc w:val="center"/>
              <w:rPr>
                <w:rFonts w:hint="default" w:cs="Times New Roman"/>
                <w:b/>
              </w:rPr>
            </w:pPr>
            <w:r>
              <w:rPr>
                <w:rFonts w:hint="eastAsia" w:cs="Times New Roman"/>
                <w:b/>
              </w:rPr>
              <w:t>学时</w:t>
            </w:r>
          </w:p>
        </w:tc>
      </w:tr>
      <w:tr w14:paraId="5A38A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0" w:hRule="atLeast"/>
          <w:jc w:val="center"/>
        </w:trPr>
        <w:tc>
          <w:tcPr>
            <w:tcW w:w="597" w:type="dxa"/>
            <w:noWrap w:val="0"/>
            <w:vAlign w:val="center"/>
          </w:tcPr>
          <w:p w14:paraId="1B0A08C5">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w:t>
            </w:r>
          </w:p>
        </w:tc>
        <w:tc>
          <w:tcPr>
            <w:tcW w:w="810" w:type="dxa"/>
            <w:noWrap w:val="0"/>
            <w:vAlign w:val="center"/>
          </w:tcPr>
          <w:p w14:paraId="14EDC394">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触电急救训练</w:t>
            </w:r>
          </w:p>
        </w:tc>
        <w:tc>
          <w:tcPr>
            <w:tcW w:w="2968" w:type="dxa"/>
            <w:noWrap w:val="0"/>
            <w:vAlign w:val="center"/>
          </w:tcPr>
          <w:p w14:paraId="7EF8A15F">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1.安全用电常识</w:t>
            </w:r>
          </w:p>
          <w:p w14:paraId="104316E0">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2.防护措施：“口对口人工呼吸”“胸外心脏挤压法”技术要领</w:t>
            </w:r>
          </w:p>
        </w:tc>
        <w:tc>
          <w:tcPr>
            <w:tcW w:w="1005" w:type="dxa"/>
            <w:noWrap w:val="0"/>
            <w:vAlign w:val="center"/>
          </w:tcPr>
          <w:p w14:paraId="13C24C3E">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触电急救训练</w:t>
            </w:r>
          </w:p>
        </w:tc>
        <w:tc>
          <w:tcPr>
            <w:tcW w:w="1425" w:type="dxa"/>
            <w:noWrap w:val="0"/>
            <w:vAlign w:val="center"/>
          </w:tcPr>
          <w:p w14:paraId="4FB4EB39">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“口对口人工呼吸”技术要领</w:t>
            </w:r>
          </w:p>
          <w:p w14:paraId="2B5492D5">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“胸外心脏挤压法”技术要领</w:t>
            </w:r>
          </w:p>
        </w:tc>
        <w:tc>
          <w:tcPr>
            <w:tcW w:w="1037" w:type="dxa"/>
            <w:noWrap w:val="0"/>
            <w:vAlign w:val="center"/>
          </w:tcPr>
          <w:p w14:paraId="6A5327AF">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实践教学</w:t>
            </w:r>
          </w:p>
        </w:tc>
        <w:tc>
          <w:tcPr>
            <w:tcW w:w="492" w:type="dxa"/>
            <w:noWrap w:val="0"/>
            <w:vAlign w:val="center"/>
          </w:tcPr>
          <w:p w14:paraId="13C26708">
            <w:pPr>
              <w:keepNext w:val="0"/>
              <w:keepLines w:val="0"/>
              <w:suppressLineNumbers w:val="0"/>
              <w:spacing w:before="0" w:beforeAutospacing="0" w:after="0" w:afterAutospacing="0" w:line="360" w:lineRule="auto"/>
              <w:ind w:left="0" w:right="0"/>
              <w:jc w:val="center"/>
              <w:rPr>
                <w:rFonts w:hint="default" w:ascii="宋体" w:cs="Times New Roman"/>
                <w:szCs w:val="21"/>
              </w:rPr>
            </w:pPr>
            <w:r>
              <w:rPr>
                <w:rFonts w:hint="eastAsia" w:ascii="宋体" w:cs="Times New Roman"/>
                <w:szCs w:val="21"/>
              </w:rPr>
              <w:t>4</w:t>
            </w:r>
          </w:p>
        </w:tc>
      </w:tr>
      <w:tr w14:paraId="1E352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97" w:type="dxa"/>
            <w:noWrap w:val="0"/>
            <w:vAlign w:val="center"/>
          </w:tcPr>
          <w:p w14:paraId="61236930">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2</w:t>
            </w:r>
          </w:p>
        </w:tc>
        <w:tc>
          <w:tcPr>
            <w:tcW w:w="810" w:type="dxa"/>
            <w:noWrap w:val="0"/>
            <w:vAlign w:val="center"/>
          </w:tcPr>
          <w:p w14:paraId="617C0E1B">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汽车前照灯电路的分析及装接</w:t>
            </w:r>
          </w:p>
        </w:tc>
        <w:tc>
          <w:tcPr>
            <w:tcW w:w="2968" w:type="dxa"/>
            <w:noWrap w:val="0"/>
            <w:vAlign w:val="center"/>
          </w:tcPr>
          <w:p w14:paraId="57A530E6">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1.电路；</w:t>
            </w:r>
          </w:p>
          <w:p w14:paraId="2534D403">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2.电压、电流参考方向的意义；</w:t>
            </w:r>
          </w:p>
          <w:p w14:paraId="31C27B31">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3.基尔霍夫定律；</w:t>
            </w:r>
          </w:p>
          <w:p w14:paraId="2036639F">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4.支路电流法；叠加定理；戴维南定理；</w:t>
            </w:r>
          </w:p>
          <w:p w14:paraId="091FD4F3">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5.电功率和额定值的意义。</w:t>
            </w:r>
          </w:p>
        </w:tc>
        <w:tc>
          <w:tcPr>
            <w:tcW w:w="1005" w:type="dxa"/>
            <w:noWrap w:val="0"/>
            <w:vAlign w:val="center"/>
          </w:tcPr>
          <w:p w14:paraId="4AE954F3">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1.万用表的使用；</w:t>
            </w:r>
          </w:p>
          <w:p w14:paraId="2820ECE7">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2.电阻、电流、电压的测量；</w:t>
            </w:r>
          </w:p>
          <w:p w14:paraId="7AF98A11">
            <w:pPr>
              <w:keepNext w:val="0"/>
              <w:keepLines w:val="0"/>
              <w:widowControl w:val="0"/>
              <w:suppressLineNumbers w:val="0"/>
              <w:spacing w:before="0" w:beforeAutospacing="0" w:after="0" w:afterAutospacing="0" w:line="280" w:lineRule="exact"/>
              <w:ind w:left="0" w:right="0" w:firstLine="420" w:firstLineChars="200"/>
              <w:jc w:val="both"/>
              <w:rPr>
                <w:rFonts w:hint="default" w:ascii="宋体" w:hAnsi="宋体" w:eastAsia="宋体" w:cs="Times New Roman"/>
                <w:kern w:val="2"/>
                <w:sz w:val="21"/>
                <w:szCs w:val="21"/>
                <w:lang w:val="zh-CN" w:eastAsia="zh-CN" w:bidi="ar-SA"/>
              </w:rPr>
            </w:pPr>
          </w:p>
        </w:tc>
        <w:tc>
          <w:tcPr>
            <w:tcW w:w="1425" w:type="dxa"/>
            <w:noWrap w:val="0"/>
            <w:vAlign w:val="center"/>
          </w:tcPr>
          <w:p w14:paraId="06D3C97B">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1.基尔霍夫电流、电压定律；</w:t>
            </w:r>
          </w:p>
          <w:p w14:paraId="42D088F3">
            <w:pPr>
              <w:keepNext w:val="0"/>
              <w:keepLines w:val="0"/>
              <w:widowControl/>
              <w:suppressLineNumbers w:val="0"/>
              <w:spacing w:before="0" w:beforeAutospacing="0" w:after="0" w:afterAutospacing="0" w:line="280" w:lineRule="exact"/>
              <w:ind w:left="0" w:right="0"/>
              <w:rPr>
                <w:rFonts w:hint="default" w:ascii="宋体" w:hAnsi="宋体" w:cs="Times New Roman"/>
                <w:szCs w:val="21"/>
              </w:rPr>
            </w:pPr>
            <w:r>
              <w:rPr>
                <w:rFonts w:hint="eastAsia" w:ascii="宋体" w:hAnsi="宋体" w:cs="宋体"/>
                <w:spacing w:val="15"/>
                <w:kern w:val="0"/>
                <w:szCs w:val="21"/>
              </w:rPr>
              <w:t>2.复杂电路的分析方法</w:t>
            </w:r>
          </w:p>
        </w:tc>
        <w:tc>
          <w:tcPr>
            <w:tcW w:w="1037" w:type="dxa"/>
            <w:noWrap w:val="0"/>
            <w:vAlign w:val="center"/>
          </w:tcPr>
          <w:p w14:paraId="6CF655EF">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default" w:ascii="宋体" w:hAnsi="宋体" w:cs="宋体"/>
                <w:spacing w:val="15"/>
                <w:kern w:val="0"/>
                <w:szCs w:val="21"/>
              </w:rPr>
              <w:t>1</w:t>
            </w:r>
            <w:r>
              <w:rPr>
                <w:rFonts w:hint="eastAsia" w:ascii="宋体" w:hAnsi="宋体" w:cs="宋体"/>
                <w:spacing w:val="15"/>
                <w:kern w:val="0"/>
                <w:szCs w:val="21"/>
              </w:rPr>
              <w:t>.讲授法教学</w:t>
            </w:r>
          </w:p>
          <w:p w14:paraId="4526358A">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default" w:ascii="宋体" w:hAnsi="宋体" w:cs="宋体"/>
                <w:spacing w:val="15"/>
                <w:kern w:val="0"/>
                <w:szCs w:val="21"/>
              </w:rPr>
              <w:t>2</w:t>
            </w:r>
            <w:r>
              <w:rPr>
                <w:rFonts w:hint="eastAsia" w:ascii="宋体" w:hAnsi="宋体" w:cs="宋体"/>
                <w:spacing w:val="15"/>
                <w:kern w:val="0"/>
                <w:szCs w:val="21"/>
              </w:rPr>
              <w:t>.实践教学</w:t>
            </w:r>
          </w:p>
        </w:tc>
        <w:tc>
          <w:tcPr>
            <w:tcW w:w="492" w:type="dxa"/>
            <w:noWrap w:val="0"/>
            <w:vAlign w:val="center"/>
          </w:tcPr>
          <w:p w14:paraId="4F7668D7">
            <w:pPr>
              <w:keepNext w:val="0"/>
              <w:keepLines w:val="0"/>
              <w:widowControl/>
              <w:suppressLineNumbers w:val="0"/>
              <w:spacing w:before="0" w:beforeAutospacing="0" w:after="0" w:afterAutospacing="0"/>
              <w:ind w:left="0" w:right="0"/>
              <w:jc w:val="left"/>
              <w:rPr>
                <w:rFonts w:hint="default" w:ascii="ˎ̥" w:hAnsi="ˎ̥" w:cs="宋体"/>
                <w:spacing w:val="15"/>
                <w:kern w:val="0"/>
                <w:sz w:val="18"/>
                <w:szCs w:val="18"/>
              </w:rPr>
            </w:pPr>
            <w:r>
              <w:rPr>
                <w:rFonts w:hint="eastAsia" w:ascii="ˎ̥" w:hAnsi="ˎ̥" w:cs="宋体"/>
                <w:spacing w:val="15"/>
                <w:kern w:val="0"/>
                <w:sz w:val="18"/>
                <w:szCs w:val="18"/>
              </w:rPr>
              <w:t>20</w:t>
            </w:r>
          </w:p>
        </w:tc>
      </w:tr>
      <w:tr w14:paraId="3374A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2D2B0A42">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3</w:t>
            </w:r>
          </w:p>
        </w:tc>
        <w:tc>
          <w:tcPr>
            <w:tcW w:w="810" w:type="dxa"/>
            <w:noWrap w:val="0"/>
            <w:vAlign w:val="center"/>
          </w:tcPr>
          <w:p w14:paraId="307D8CF9">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一室一厅照明电路的设计与装 接</w:t>
            </w:r>
          </w:p>
        </w:tc>
        <w:tc>
          <w:tcPr>
            <w:tcW w:w="2968" w:type="dxa"/>
            <w:noWrap w:val="0"/>
            <w:vAlign w:val="center"/>
          </w:tcPr>
          <w:p w14:paraId="336FB2CD">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1.正弦交流电的三要素、相位差、有效值和相量表示法；</w:t>
            </w:r>
          </w:p>
          <w:p w14:paraId="0AEB3402">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2.电路基本定律的相量形式和相量图，用相量法计算简单正弦交流电路的方法；</w:t>
            </w:r>
          </w:p>
          <w:p w14:paraId="27BDA499">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3.正弦交流电路有功功率、功率因数的概念和计算，无功功率和视在功率的概念，提高功率因数的方法和经济意义；</w:t>
            </w:r>
          </w:p>
          <w:p w14:paraId="6147BF31">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4.三相四线制电路中电源及三相负载的正确连接，中线的作用；</w:t>
            </w:r>
          </w:p>
          <w:p w14:paraId="6B9FD4E2">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5.三相电源的连接方法；</w:t>
            </w:r>
          </w:p>
          <w:p w14:paraId="5A30572D">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6.三相负载的连接方法和电流、电压的关系；</w:t>
            </w:r>
          </w:p>
          <w:p w14:paraId="33AA319B">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7.三相电路功率的计算方法。</w:t>
            </w:r>
          </w:p>
        </w:tc>
        <w:tc>
          <w:tcPr>
            <w:tcW w:w="1005" w:type="dxa"/>
            <w:noWrap w:val="0"/>
            <w:vAlign w:val="center"/>
          </w:tcPr>
          <w:p w14:paraId="5227B1B8">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1.交流电压电流的测量；</w:t>
            </w:r>
          </w:p>
        </w:tc>
        <w:tc>
          <w:tcPr>
            <w:tcW w:w="1425" w:type="dxa"/>
            <w:noWrap w:val="0"/>
            <w:vAlign w:val="center"/>
          </w:tcPr>
          <w:p w14:paraId="061AFC2B">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1.单相正弦交流电路的相量形式欧姆定律及应用；</w:t>
            </w:r>
          </w:p>
          <w:p w14:paraId="0E9A9F34">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2.有功功率、无功功</w:t>
            </w:r>
            <w:r>
              <w:rPr>
                <w:rFonts w:hint="eastAsia" w:ascii="宋体" w:hAnsi="宋体" w:cs="Times New Roman"/>
                <w:szCs w:val="21"/>
              </w:rPr>
              <w:t>率、视在功率</w:t>
            </w:r>
            <w:r>
              <w:rPr>
                <w:rFonts w:hint="eastAsia" w:ascii="宋体" w:hAnsi="宋体" w:cs="宋体"/>
                <w:spacing w:val="15"/>
                <w:kern w:val="0"/>
                <w:szCs w:val="21"/>
              </w:rPr>
              <w:t>；</w:t>
            </w:r>
          </w:p>
          <w:p w14:paraId="69649622">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3.三相正弦交流电路的分析；</w:t>
            </w:r>
          </w:p>
          <w:p w14:paraId="739D4CBD">
            <w:pPr>
              <w:keepNext w:val="0"/>
              <w:keepLines w:val="0"/>
              <w:widowControl/>
              <w:suppressLineNumbers w:val="0"/>
              <w:spacing w:before="0" w:beforeAutospacing="0" w:after="0" w:afterAutospacing="0" w:line="280" w:lineRule="exact"/>
              <w:ind w:left="0" w:right="0"/>
              <w:rPr>
                <w:rFonts w:hint="default" w:ascii="宋体" w:hAnsi="宋体" w:cs="Times New Roman"/>
                <w:szCs w:val="21"/>
              </w:rPr>
            </w:pPr>
            <w:r>
              <w:rPr>
                <w:rFonts w:hint="eastAsia" w:ascii="宋体" w:hAnsi="宋体" w:cs="宋体"/>
                <w:spacing w:val="15"/>
                <w:kern w:val="0"/>
                <w:szCs w:val="21"/>
              </w:rPr>
              <w:t>4.三相电路的功率。</w:t>
            </w:r>
          </w:p>
        </w:tc>
        <w:tc>
          <w:tcPr>
            <w:tcW w:w="1037" w:type="dxa"/>
            <w:noWrap w:val="0"/>
            <w:vAlign w:val="center"/>
          </w:tcPr>
          <w:p w14:paraId="5749A739">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default" w:ascii="宋体" w:hAnsi="宋体" w:cs="宋体"/>
                <w:spacing w:val="15"/>
                <w:kern w:val="0"/>
                <w:szCs w:val="21"/>
              </w:rPr>
              <w:t>1</w:t>
            </w:r>
            <w:r>
              <w:rPr>
                <w:rFonts w:hint="eastAsia" w:ascii="宋体" w:hAnsi="宋体" w:cs="宋体"/>
                <w:spacing w:val="15"/>
                <w:kern w:val="0"/>
                <w:szCs w:val="21"/>
              </w:rPr>
              <w:t>.讲授法教学</w:t>
            </w:r>
          </w:p>
          <w:p w14:paraId="5B61C030">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default" w:ascii="宋体" w:hAnsi="宋体" w:cs="宋体"/>
                <w:spacing w:val="15"/>
                <w:kern w:val="0"/>
                <w:szCs w:val="21"/>
              </w:rPr>
              <w:t>2</w:t>
            </w:r>
            <w:r>
              <w:rPr>
                <w:rFonts w:hint="eastAsia" w:ascii="宋体" w:hAnsi="宋体" w:cs="宋体"/>
                <w:spacing w:val="15"/>
                <w:kern w:val="0"/>
                <w:szCs w:val="21"/>
              </w:rPr>
              <w:t>.实践教学</w:t>
            </w:r>
          </w:p>
        </w:tc>
        <w:tc>
          <w:tcPr>
            <w:tcW w:w="492" w:type="dxa"/>
            <w:noWrap w:val="0"/>
            <w:vAlign w:val="center"/>
          </w:tcPr>
          <w:p w14:paraId="198A8957">
            <w:pPr>
              <w:keepNext w:val="0"/>
              <w:keepLines w:val="0"/>
              <w:suppressLineNumbers w:val="0"/>
              <w:spacing w:before="0" w:beforeAutospacing="0" w:after="0" w:afterAutospacing="0" w:line="360" w:lineRule="auto"/>
              <w:ind w:left="0" w:right="0"/>
              <w:jc w:val="center"/>
              <w:rPr>
                <w:rFonts w:hint="default" w:ascii="宋体" w:cs="Times New Roman"/>
                <w:szCs w:val="21"/>
              </w:rPr>
            </w:pPr>
            <w:r>
              <w:rPr>
                <w:rFonts w:hint="eastAsia" w:ascii="宋体" w:cs="Times New Roman"/>
                <w:szCs w:val="21"/>
              </w:rPr>
              <w:t>32</w:t>
            </w:r>
          </w:p>
        </w:tc>
      </w:tr>
      <w:tr w14:paraId="7B99E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 w:type="dxa"/>
            <w:noWrap w:val="0"/>
            <w:vAlign w:val="center"/>
          </w:tcPr>
          <w:p w14:paraId="6382ACC3">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4</w:t>
            </w:r>
          </w:p>
        </w:tc>
        <w:tc>
          <w:tcPr>
            <w:tcW w:w="810" w:type="dxa"/>
            <w:noWrap w:val="0"/>
            <w:vAlign w:val="center"/>
          </w:tcPr>
          <w:p w14:paraId="564D30B6">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变压器与电动机的认识     维护</w:t>
            </w:r>
          </w:p>
        </w:tc>
        <w:tc>
          <w:tcPr>
            <w:tcW w:w="2968" w:type="dxa"/>
            <w:noWrap w:val="0"/>
            <w:vAlign w:val="center"/>
          </w:tcPr>
          <w:p w14:paraId="3CB41758">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1.磁路；</w:t>
            </w:r>
          </w:p>
          <w:p w14:paraId="47A43DA4">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2.变压器的结构、原理及功能；</w:t>
            </w:r>
          </w:p>
          <w:p w14:paraId="083AF9A4">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3.三相异步电动机的结构及工作原理；</w:t>
            </w:r>
          </w:p>
          <w:p w14:paraId="75352207">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4.三相异步电动机的起动、调速、反转和制动原理，三相异步电动机的铭牌数据；</w:t>
            </w:r>
          </w:p>
          <w:p w14:paraId="5831C753">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5.三相异步电动机的选择及控制方法；</w:t>
            </w:r>
          </w:p>
          <w:p w14:paraId="63E604B3">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6.直流电动机的结构及工作原理。</w:t>
            </w:r>
          </w:p>
        </w:tc>
        <w:tc>
          <w:tcPr>
            <w:tcW w:w="1005" w:type="dxa"/>
            <w:noWrap w:val="0"/>
            <w:vAlign w:val="center"/>
          </w:tcPr>
          <w:p w14:paraId="438DAB89">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1.变压器的检测；</w:t>
            </w:r>
          </w:p>
          <w:p w14:paraId="05BE2D59">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2.</w:t>
            </w:r>
            <w:r>
              <w:rPr>
                <w:rFonts w:hint="default" w:ascii="宋体" w:hAnsi="宋体" w:cs="宋体"/>
                <w:spacing w:val="15"/>
                <w:kern w:val="0"/>
                <w:szCs w:val="21"/>
              </w:rPr>
              <w:t>三相异步电动机起保停控制电路的安装、调试、检修与维护</w:t>
            </w:r>
          </w:p>
        </w:tc>
        <w:tc>
          <w:tcPr>
            <w:tcW w:w="1425" w:type="dxa"/>
            <w:noWrap w:val="0"/>
            <w:vAlign w:val="center"/>
          </w:tcPr>
          <w:p w14:paraId="0D6E1E38">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1.变压器的结构与原理；2.变压器的检测；</w:t>
            </w:r>
          </w:p>
          <w:p w14:paraId="3874C2EA">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eastAsia" w:ascii="宋体" w:hAnsi="宋体" w:cs="宋体"/>
                <w:spacing w:val="15"/>
                <w:kern w:val="0"/>
                <w:szCs w:val="21"/>
              </w:rPr>
              <w:t>3.</w:t>
            </w:r>
            <w:r>
              <w:rPr>
                <w:rFonts w:hint="default" w:ascii="宋体" w:hAnsi="宋体" w:cs="宋体"/>
                <w:spacing w:val="15"/>
                <w:kern w:val="0"/>
                <w:szCs w:val="21"/>
              </w:rPr>
              <w:t>三相异步电动机起保停控制电路的线路分析、安装、调试、检修与维护</w:t>
            </w:r>
          </w:p>
          <w:p w14:paraId="03F77C61">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default" w:ascii="宋体" w:hAnsi="宋体" w:cs="宋体"/>
                <w:bCs/>
                <w:spacing w:val="15"/>
                <w:kern w:val="0"/>
                <w:szCs w:val="21"/>
              </w:rPr>
              <w:t>2</w:t>
            </w:r>
            <w:r>
              <w:rPr>
                <w:rFonts w:hint="eastAsia" w:ascii="宋体" w:hAnsi="宋体" w:cs="宋体"/>
                <w:bCs/>
                <w:spacing w:val="15"/>
                <w:kern w:val="0"/>
                <w:szCs w:val="21"/>
              </w:rPr>
              <w:t>培养学生具有安全、质量、效率、环保及服务意识。</w:t>
            </w:r>
          </w:p>
        </w:tc>
        <w:tc>
          <w:tcPr>
            <w:tcW w:w="1037" w:type="dxa"/>
            <w:noWrap w:val="0"/>
            <w:vAlign w:val="center"/>
          </w:tcPr>
          <w:p w14:paraId="4B95D3C6">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default" w:ascii="宋体" w:hAnsi="宋体" w:cs="宋体"/>
                <w:spacing w:val="15"/>
                <w:kern w:val="0"/>
                <w:szCs w:val="21"/>
              </w:rPr>
              <w:t>活动1：</w:t>
            </w:r>
            <w:r>
              <w:rPr>
                <w:rFonts w:hint="eastAsia" w:ascii="宋体" w:hAnsi="宋体" w:cs="宋体"/>
                <w:spacing w:val="15"/>
                <w:kern w:val="0"/>
                <w:szCs w:val="21"/>
              </w:rPr>
              <w:t>变压器的检测；</w:t>
            </w:r>
          </w:p>
          <w:p w14:paraId="2A88F77C">
            <w:pPr>
              <w:keepNext w:val="0"/>
              <w:keepLines w:val="0"/>
              <w:widowControl/>
              <w:suppressLineNumbers w:val="0"/>
              <w:spacing w:before="0" w:beforeAutospacing="0" w:after="0" w:afterAutospacing="0" w:line="280" w:lineRule="exact"/>
              <w:ind w:left="0" w:right="0"/>
              <w:rPr>
                <w:rFonts w:hint="default" w:ascii="宋体" w:hAnsi="宋体" w:cs="宋体"/>
                <w:spacing w:val="15"/>
                <w:kern w:val="0"/>
                <w:szCs w:val="21"/>
              </w:rPr>
            </w:pPr>
            <w:r>
              <w:rPr>
                <w:rFonts w:hint="default" w:ascii="宋体" w:hAnsi="宋体" w:cs="宋体"/>
                <w:spacing w:val="15"/>
                <w:kern w:val="0"/>
                <w:szCs w:val="21"/>
              </w:rPr>
              <w:t>活动2：</w:t>
            </w:r>
            <w:r>
              <w:rPr>
                <w:rFonts w:hint="eastAsia" w:ascii="宋体" w:hAnsi="宋体" w:cs="宋体"/>
                <w:spacing w:val="15"/>
                <w:kern w:val="0"/>
                <w:szCs w:val="21"/>
              </w:rPr>
              <w:t>三相异步电动机的控制电路安装与调试</w:t>
            </w:r>
          </w:p>
        </w:tc>
        <w:tc>
          <w:tcPr>
            <w:tcW w:w="492" w:type="dxa"/>
            <w:noWrap w:val="0"/>
            <w:vAlign w:val="center"/>
          </w:tcPr>
          <w:p w14:paraId="214D988E">
            <w:pPr>
              <w:keepNext w:val="0"/>
              <w:keepLines w:val="0"/>
              <w:suppressLineNumbers w:val="0"/>
              <w:spacing w:before="0" w:beforeAutospacing="0" w:after="0" w:afterAutospacing="0" w:line="360" w:lineRule="auto"/>
              <w:ind w:left="0" w:right="0"/>
              <w:jc w:val="center"/>
              <w:rPr>
                <w:rFonts w:hint="default" w:ascii="宋体" w:cs="Times New Roman"/>
                <w:szCs w:val="21"/>
              </w:rPr>
            </w:pPr>
            <w:r>
              <w:rPr>
                <w:rFonts w:hint="eastAsia" w:ascii="宋体" w:cs="Times New Roman"/>
                <w:szCs w:val="21"/>
              </w:rPr>
              <w:t>8</w:t>
            </w:r>
          </w:p>
        </w:tc>
      </w:tr>
    </w:tbl>
    <w:p w14:paraId="5DFC480A">
      <w:pPr>
        <w:spacing w:line="360" w:lineRule="auto"/>
        <w:ind w:firstLine="240"/>
        <w:rPr>
          <w:rFonts w:cs="Times New Roman"/>
          <w:sz w:val="24"/>
        </w:rPr>
      </w:pPr>
    </w:p>
    <w:p w14:paraId="60744034">
      <w:pPr>
        <w:spacing w:line="360" w:lineRule="auto"/>
        <w:ind w:firstLine="240"/>
        <w:rPr>
          <w:rFonts w:cs="Times New Roman"/>
          <w:sz w:val="24"/>
        </w:rPr>
      </w:pPr>
      <w:r>
        <w:rPr>
          <w:rFonts w:hint="eastAsia" w:cs="Times New Roman"/>
          <w:sz w:val="24"/>
        </w:rPr>
        <w:t>执笔人：顿秋芝                             审核人：</w:t>
      </w:r>
      <w:r>
        <w:rPr>
          <w:rFonts w:hint="eastAsia" w:cs="Times New Roman"/>
          <w:sz w:val="24"/>
          <w:lang w:val="en-US" w:eastAsia="zh-CN"/>
        </w:rPr>
        <w:t>赵丽</w:t>
      </w:r>
    </w:p>
    <w:p w14:paraId="7006A4DC">
      <w:pPr>
        <w:spacing w:line="360" w:lineRule="auto"/>
        <w:ind w:firstLine="240"/>
        <w:outlineLvl w:val="9"/>
        <w:rPr>
          <w:rFonts w:hint="eastAsia" w:eastAsia="宋体" w:cs="Times New Roman"/>
          <w:sz w:val="24"/>
          <w:lang w:eastAsia="zh-CN"/>
        </w:rPr>
      </w:pPr>
      <w:bookmarkStart w:id="172" w:name="_Toc119630863"/>
      <w:bookmarkStart w:id="173" w:name="_Toc27144"/>
      <w:r>
        <w:rPr>
          <w:rFonts w:hint="eastAsia" w:cs="Times New Roman"/>
          <w:sz w:val="24"/>
        </w:rPr>
        <w:t>制定（修订）日期：202</w:t>
      </w:r>
      <w:r>
        <w:rPr>
          <w:rFonts w:hint="eastAsia" w:cs="Times New Roman"/>
          <w:sz w:val="24"/>
          <w:lang w:val="en-US" w:eastAsia="zh-CN"/>
        </w:rPr>
        <w:t>4</w:t>
      </w:r>
      <w:r>
        <w:rPr>
          <w:rFonts w:hint="eastAsia" w:cs="Times New Roman"/>
          <w:sz w:val="24"/>
        </w:rPr>
        <w:t>.</w:t>
      </w:r>
      <w:bookmarkEnd w:id="172"/>
      <w:r>
        <w:rPr>
          <w:rFonts w:hint="eastAsia" w:cs="Times New Roman"/>
          <w:sz w:val="24"/>
        </w:rPr>
        <w:t>0</w:t>
      </w:r>
      <w:bookmarkEnd w:id="173"/>
      <w:bookmarkStart w:id="174" w:name="_Toc119630823"/>
      <w:bookmarkStart w:id="175" w:name="_Toc12897"/>
      <w:r>
        <w:rPr>
          <w:rFonts w:hint="eastAsia" w:cs="Times New Roman"/>
          <w:sz w:val="24"/>
          <w:lang w:val="en-US" w:eastAsia="zh-CN"/>
        </w:rPr>
        <w:t>8</w:t>
      </w:r>
    </w:p>
    <w:p w14:paraId="36A522B4">
      <w:pPr>
        <w:rPr>
          <w:rFonts w:hint="eastAsia" w:ascii="黑体" w:hAnsi="Times New Roman" w:eastAsia="黑体" w:cs="Times New Roman"/>
          <w:b/>
          <w:bCs/>
          <w:kern w:val="44"/>
          <w:sz w:val="36"/>
          <w:szCs w:val="36"/>
          <w:lang w:val="en-US" w:eastAsia="zh-CN" w:bidi="ar-SA"/>
        </w:rPr>
      </w:pPr>
      <w:r>
        <w:rPr>
          <w:rFonts w:hint="eastAsia" w:ascii="黑体" w:hAnsi="Times New Roman" w:eastAsia="黑体" w:cs="Times New Roman"/>
          <w:b/>
          <w:bCs/>
          <w:kern w:val="44"/>
          <w:sz w:val="36"/>
          <w:szCs w:val="36"/>
          <w:lang w:val="en-US" w:eastAsia="zh-CN" w:bidi="ar-SA"/>
        </w:rPr>
        <w:br w:type="page"/>
      </w:r>
    </w:p>
    <w:p w14:paraId="5AE039A6">
      <w:pPr>
        <w:spacing w:line="360" w:lineRule="auto"/>
        <w:ind w:firstLine="240"/>
        <w:jc w:val="center"/>
        <w:outlineLvl w:val="0"/>
        <w:rPr>
          <w:rFonts w:ascii="黑体" w:hAnsi="宋体" w:eastAsia="黑体" w:cs="Times New Roman"/>
          <w:b w:val="0"/>
          <w:bCs/>
          <w:caps/>
          <w:kern w:val="44"/>
          <w:sz w:val="32"/>
          <w:szCs w:val="21"/>
          <w:lang w:val="en-US" w:eastAsia="zh-CN" w:bidi="ar-SA"/>
        </w:rPr>
      </w:pPr>
      <w:bookmarkStart w:id="176" w:name="_Toc23987"/>
      <w:r>
        <w:rPr>
          <w:rFonts w:hint="eastAsia" w:ascii="黑体" w:hAnsi="Times New Roman" w:eastAsia="黑体" w:cs="Times New Roman"/>
          <w:b/>
          <w:bCs/>
          <w:kern w:val="44"/>
          <w:sz w:val="36"/>
          <w:szCs w:val="36"/>
          <w:lang w:val="en-US" w:eastAsia="zh-CN" w:bidi="ar-SA"/>
        </w:rPr>
        <w:t>《工程制图》课程标准</w:t>
      </w:r>
      <w:bookmarkEnd w:id="174"/>
      <w:bookmarkEnd w:id="175"/>
      <w:bookmarkEnd w:id="176"/>
    </w:p>
    <w:p w14:paraId="0E7D4584">
      <w:pPr>
        <w:spacing w:line="360" w:lineRule="auto"/>
        <w:rPr>
          <w:rFonts w:ascii="黑体" w:hAnsi="宋体" w:eastAsia="黑体" w:cs="Times New Roman"/>
          <w:caps/>
          <w:sz w:val="24"/>
          <w:szCs w:val="24"/>
        </w:rPr>
      </w:pPr>
      <w:r>
        <w:rPr>
          <w:rFonts w:hint="eastAsia" w:ascii="黑体" w:hAnsi="宋体" w:eastAsia="黑体" w:cs="Times New Roman"/>
          <w:b/>
          <w:caps/>
          <w:sz w:val="24"/>
          <w:szCs w:val="24"/>
        </w:rPr>
        <w:t>课程性质：专业基础课</w:t>
      </w:r>
    </w:p>
    <w:p w14:paraId="06CF4CC5">
      <w:pPr>
        <w:spacing w:line="360" w:lineRule="auto"/>
        <w:rPr>
          <w:rFonts w:ascii="黑体" w:hAnsi="宋体" w:eastAsia="黑体" w:cs="Times New Roman"/>
          <w:b/>
          <w:caps/>
          <w:sz w:val="24"/>
          <w:szCs w:val="24"/>
        </w:rPr>
      </w:pPr>
      <w:r>
        <w:rPr>
          <w:rFonts w:hint="eastAsia" w:ascii="黑体" w:hAnsi="宋体" w:eastAsia="黑体" w:cs="Times New Roman"/>
          <w:b/>
          <w:caps/>
          <w:sz w:val="24"/>
          <w:szCs w:val="24"/>
        </w:rPr>
        <w:t>课程代码：</w:t>
      </w:r>
    </w:p>
    <w:p w14:paraId="1A5B6C50">
      <w:pPr>
        <w:spacing w:line="360" w:lineRule="auto"/>
        <w:rPr>
          <w:rFonts w:hint="default" w:ascii="黑体" w:hAnsi="宋体" w:eastAsia="黑体" w:cs="Times New Roman"/>
          <w:b/>
          <w:bCs/>
          <w:caps/>
          <w:sz w:val="24"/>
          <w:szCs w:val="24"/>
          <w:lang w:val="en-US" w:eastAsia="zh-CN"/>
        </w:rPr>
      </w:pPr>
      <w:r>
        <w:rPr>
          <w:rFonts w:hint="eastAsia" w:ascii="黑体" w:hAnsi="宋体" w:eastAsia="黑体" w:cs="Times New Roman"/>
          <w:b/>
          <w:caps/>
          <w:sz w:val="24"/>
          <w:szCs w:val="24"/>
        </w:rPr>
        <w:t>学时数：</w:t>
      </w:r>
      <w:r>
        <w:rPr>
          <w:rFonts w:hint="eastAsia" w:ascii="黑体" w:hAnsi="宋体" w:eastAsia="黑体" w:cs="Times New Roman"/>
          <w:b/>
          <w:bCs/>
          <w:caps/>
          <w:sz w:val="24"/>
          <w:szCs w:val="24"/>
          <w:lang w:val="en-US" w:eastAsia="zh-CN"/>
        </w:rPr>
        <w:t>64</w:t>
      </w:r>
    </w:p>
    <w:p w14:paraId="625227D0">
      <w:pPr>
        <w:spacing w:line="360" w:lineRule="auto"/>
        <w:rPr>
          <w:rFonts w:hint="eastAsia" w:ascii="黑体" w:hAnsi="宋体" w:eastAsia="黑体" w:cs="Times New Roman"/>
          <w:caps/>
          <w:sz w:val="24"/>
          <w:szCs w:val="24"/>
          <w:lang w:val="en-US" w:eastAsia="zh-CN"/>
        </w:rPr>
      </w:pPr>
      <w:r>
        <w:rPr>
          <w:rFonts w:hint="eastAsia" w:ascii="黑体" w:hAnsi="宋体" w:eastAsia="黑体" w:cs="Times New Roman"/>
          <w:b/>
          <w:caps/>
          <w:sz w:val="24"/>
          <w:szCs w:val="24"/>
        </w:rPr>
        <w:t>学分数：</w:t>
      </w:r>
      <w:r>
        <w:rPr>
          <w:rFonts w:hint="eastAsia" w:ascii="黑体" w:hAnsi="宋体" w:eastAsia="黑体" w:cs="Times New Roman"/>
          <w:b/>
          <w:caps/>
          <w:sz w:val="24"/>
          <w:szCs w:val="24"/>
          <w:lang w:val="en-US" w:eastAsia="zh-CN"/>
        </w:rPr>
        <w:t>4</w:t>
      </w:r>
    </w:p>
    <w:p w14:paraId="3271E642">
      <w:pPr>
        <w:spacing w:line="360" w:lineRule="auto"/>
        <w:rPr>
          <w:rFonts w:hint="eastAsia" w:ascii="黑体" w:hAnsi="宋体" w:eastAsia="黑体" w:cs="Times New Roman"/>
          <w:b/>
          <w:caps/>
          <w:sz w:val="24"/>
          <w:szCs w:val="24"/>
          <w:lang w:val="en-US" w:eastAsia="zh-CN"/>
        </w:rPr>
      </w:pPr>
      <w:r>
        <w:rPr>
          <w:rFonts w:hint="eastAsia" w:ascii="黑体" w:hAnsi="宋体" w:eastAsia="黑体" w:cs="Times New Roman"/>
          <w:b/>
          <w:caps/>
          <w:sz w:val="24"/>
          <w:szCs w:val="24"/>
        </w:rPr>
        <w:t>开设学期：</w:t>
      </w:r>
      <w:r>
        <w:rPr>
          <w:rFonts w:hint="eastAsia" w:ascii="黑体" w:hAnsi="宋体" w:eastAsia="黑体" w:cs="Times New Roman"/>
          <w:b/>
          <w:caps/>
          <w:sz w:val="24"/>
          <w:szCs w:val="24"/>
          <w:lang w:val="en-US" w:eastAsia="zh-CN"/>
        </w:rPr>
        <w:t>1</w:t>
      </w:r>
    </w:p>
    <w:p w14:paraId="0BA42777">
      <w:pPr>
        <w:spacing w:line="360" w:lineRule="auto"/>
        <w:rPr>
          <w:rFonts w:hint="default" w:ascii="黑体" w:hAnsi="宋体" w:eastAsia="黑体" w:cs="Times New Roman"/>
          <w:b/>
          <w:caps/>
          <w:sz w:val="24"/>
          <w:szCs w:val="24"/>
          <w:lang w:val="en-US" w:eastAsia="zh-CN"/>
        </w:rPr>
      </w:pPr>
      <w:r>
        <w:rPr>
          <w:rFonts w:hint="eastAsia" w:ascii="黑体" w:hAnsi="宋体" w:eastAsia="黑体" w:cs="Times New Roman"/>
          <w:b/>
          <w:caps/>
          <w:sz w:val="24"/>
          <w:szCs w:val="24"/>
        </w:rPr>
        <w:t>适用对象：</w:t>
      </w:r>
      <w:r>
        <w:rPr>
          <w:rFonts w:hint="eastAsia" w:ascii="黑体" w:hAnsi="宋体" w:eastAsia="黑体" w:cs="Times New Roman"/>
          <w:b/>
          <w:caps/>
          <w:sz w:val="24"/>
          <w:szCs w:val="24"/>
          <w:lang w:val="en-US" w:eastAsia="zh-CN"/>
        </w:rPr>
        <w:t>三年制高职航空地面设备维修专业</w:t>
      </w:r>
    </w:p>
    <w:p w14:paraId="24C4BE37">
      <w:pPr>
        <w:spacing w:line="360" w:lineRule="auto"/>
        <w:rPr>
          <w:rFonts w:eastAsia="宋体" w:cs="Times New Roman"/>
          <w:b/>
          <w:sz w:val="24"/>
          <w:szCs w:val="24"/>
        </w:rPr>
      </w:pPr>
      <w:r>
        <w:rPr>
          <w:rFonts w:hint="eastAsia" w:ascii="黑体" w:eastAsia="黑体" w:cs="Times New Roman"/>
          <w:b/>
          <w:sz w:val="24"/>
          <w:szCs w:val="24"/>
        </w:rPr>
        <w:t>开课系部：航空学院</w:t>
      </w:r>
    </w:p>
    <w:p w14:paraId="724037A8">
      <w:pPr>
        <w:rPr>
          <w:rFonts w:eastAsia="宋体" w:cs="Times New Roman"/>
          <w:b/>
          <w:szCs w:val="21"/>
        </w:rPr>
      </w:pPr>
    </w:p>
    <w:p w14:paraId="41DD79D9">
      <w:pPr>
        <w:spacing w:line="360" w:lineRule="auto"/>
        <w:jc w:val="center"/>
        <w:outlineLvl w:val="9"/>
        <w:rPr>
          <w:rFonts w:ascii="黑体" w:eastAsia="黑体" w:cs="Times New Roman"/>
          <w:b/>
          <w:sz w:val="28"/>
          <w:szCs w:val="28"/>
        </w:rPr>
      </w:pPr>
      <w:bookmarkStart w:id="177" w:name="_Toc119630824"/>
      <w:bookmarkStart w:id="178" w:name="_Toc31096"/>
      <w:r>
        <w:rPr>
          <w:rFonts w:hint="eastAsia" w:ascii="黑体" w:eastAsia="黑体" w:cs="Times New Roman"/>
          <w:b/>
          <w:sz w:val="28"/>
          <w:szCs w:val="28"/>
        </w:rPr>
        <w:t>一、课程性质</w:t>
      </w:r>
      <w:bookmarkEnd w:id="177"/>
      <w:bookmarkEnd w:id="178"/>
    </w:p>
    <w:p w14:paraId="21294F0B">
      <w:pPr>
        <w:spacing w:line="360" w:lineRule="auto"/>
        <w:ind w:firstLine="560" w:firstLineChars="200"/>
        <w:outlineLvl w:val="9"/>
        <w:rPr>
          <w:rFonts w:eastAsia="宋体" w:cs="Times New Roman"/>
          <w:sz w:val="24"/>
        </w:rPr>
      </w:pPr>
      <w:bookmarkStart w:id="179" w:name="_Toc8703"/>
      <w:bookmarkStart w:id="180" w:name="_Toc119630825"/>
      <w:r>
        <w:rPr>
          <w:rFonts w:hint="eastAsia" w:ascii="黑体" w:eastAsia="黑体" w:cs="Times New Roman"/>
          <w:sz w:val="28"/>
          <w:szCs w:val="28"/>
        </w:rPr>
        <w:t>（一）课程定位</w:t>
      </w:r>
      <w:bookmarkEnd w:id="179"/>
      <w:bookmarkEnd w:id="180"/>
    </w:p>
    <w:p w14:paraId="238E4217">
      <w:pPr>
        <w:spacing w:line="360" w:lineRule="auto"/>
        <w:ind w:firstLine="480" w:firstLineChars="200"/>
        <w:rPr>
          <w:rFonts w:eastAsia="宋体" w:cs="Times New Roman"/>
          <w:sz w:val="24"/>
        </w:rPr>
      </w:pPr>
      <w:r>
        <w:rPr>
          <w:rFonts w:hint="eastAsia" w:eastAsia="宋体" w:cs="Times New Roman"/>
          <w:sz w:val="24"/>
        </w:rPr>
        <w:t>本课程是航空地面设备维修专业学生必修的的专业基础课程。在该专业课程体系中，后续课程为《机械设计》、《机械制造基础》、《液压与气压传动技术》《数控加工工艺与编程》等。学生通过学习本课程，能够具备机械图样的读图和绘图能力，培养学生严谨细致、认真负责、精益求精等方面的职业能力和职业素养，</w:t>
      </w:r>
      <w:r>
        <w:rPr>
          <w:rFonts w:eastAsia="宋体" w:cs="Times New Roman"/>
          <w:sz w:val="24"/>
        </w:rPr>
        <w:t>为其职业发展、终身学习和服务社会奠定基础。</w:t>
      </w:r>
    </w:p>
    <w:p w14:paraId="5D1D0A66">
      <w:pPr>
        <w:spacing w:line="360" w:lineRule="auto"/>
        <w:ind w:firstLine="560" w:firstLineChars="200"/>
        <w:outlineLvl w:val="9"/>
        <w:rPr>
          <w:rFonts w:ascii="黑体" w:eastAsia="黑体" w:cs="Times New Roman"/>
          <w:sz w:val="28"/>
          <w:szCs w:val="28"/>
        </w:rPr>
      </w:pPr>
      <w:bookmarkStart w:id="181" w:name="_Toc119630826"/>
      <w:bookmarkStart w:id="182" w:name="_Toc21625"/>
      <w:r>
        <w:rPr>
          <w:rFonts w:hint="eastAsia" w:ascii="黑体" w:eastAsia="黑体" w:cs="Times New Roman"/>
          <w:sz w:val="28"/>
          <w:szCs w:val="28"/>
        </w:rPr>
        <w:t>（二）设计思路</w:t>
      </w:r>
      <w:bookmarkEnd w:id="181"/>
      <w:bookmarkEnd w:id="182"/>
    </w:p>
    <w:p w14:paraId="3F5754C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机械图样是工程界交流的语言，读图和绘图能力是本专业学生必备的专业技能，也是学习专业课程的基础。本课程教学内容是依据绘制和阅读机械图样的技能训练为主线选取的，并把教学内容依据注重技能培养、重视基本知识和基本技能的掌握，整合成制图基本知识与技能、投影基础、绘制和阅读立体三视图、绘制和阅读机械图样四大模块进行教学。教学内容之间层次渐进、内容联贯、主线分明。</w:t>
      </w:r>
    </w:p>
    <w:p w14:paraId="5BA6AAEF">
      <w:pPr>
        <w:spacing w:line="360" w:lineRule="auto"/>
        <w:jc w:val="center"/>
        <w:outlineLvl w:val="9"/>
        <w:rPr>
          <w:rFonts w:ascii="黑体" w:eastAsia="黑体" w:cs="Times New Roman"/>
          <w:b/>
          <w:sz w:val="28"/>
          <w:szCs w:val="28"/>
        </w:rPr>
      </w:pPr>
      <w:bookmarkStart w:id="183" w:name="_Toc119630827"/>
      <w:bookmarkStart w:id="184" w:name="_Toc2188"/>
      <w:r>
        <w:rPr>
          <w:rFonts w:hint="eastAsia" w:ascii="黑体" w:eastAsia="黑体" w:cs="Times New Roman"/>
          <w:b/>
          <w:sz w:val="28"/>
          <w:szCs w:val="28"/>
        </w:rPr>
        <w:t>二、课程目标</w:t>
      </w:r>
      <w:bookmarkEnd w:id="183"/>
      <w:bookmarkEnd w:id="184"/>
    </w:p>
    <w:p w14:paraId="51B6590B">
      <w:pPr>
        <w:spacing w:line="360" w:lineRule="auto"/>
        <w:ind w:firstLine="560" w:firstLineChars="200"/>
        <w:outlineLvl w:val="9"/>
        <w:rPr>
          <w:rFonts w:ascii="黑体" w:eastAsia="黑体" w:cs="Times New Roman"/>
          <w:sz w:val="28"/>
          <w:szCs w:val="28"/>
        </w:rPr>
      </w:pPr>
      <w:bookmarkStart w:id="185" w:name="_Toc119630828"/>
      <w:bookmarkStart w:id="186" w:name="_Toc23236"/>
      <w:r>
        <w:rPr>
          <w:rFonts w:hint="eastAsia" w:ascii="黑体" w:eastAsia="黑体" w:cs="Times New Roman"/>
          <w:sz w:val="28"/>
          <w:szCs w:val="28"/>
        </w:rPr>
        <w:t>（一）知识目标</w:t>
      </w:r>
      <w:bookmarkEnd w:id="185"/>
      <w:bookmarkEnd w:id="186"/>
    </w:p>
    <w:p w14:paraId="3496A978">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1.掌握《</w:t>
      </w:r>
      <w:r>
        <w:rPr>
          <w:rFonts w:hint="eastAsia" w:ascii="宋体" w:hAnsi="宋体" w:eastAsia="宋体" w:cs="Times New Roman"/>
          <w:sz w:val="24"/>
          <w:lang w:val="en-US" w:eastAsia="zh-CN"/>
        </w:rPr>
        <w:t>工程</w:t>
      </w:r>
      <w:r>
        <w:rPr>
          <w:rFonts w:hint="eastAsia" w:ascii="宋体" w:hAnsi="宋体" w:eastAsia="宋体" w:cs="Times New Roman"/>
          <w:sz w:val="24"/>
        </w:rPr>
        <w:t>制图》国家标准的基本规定中的有关知识及标准的查阅；</w:t>
      </w:r>
    </w:p>
    <w:p w14:paraId="509E5E1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2.理解投影法的基本知识；</w:t>
      </w:r>
    </w:p>
    <w:p w14:paraId="5F2B6AAD">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3.掌握基本体和组合体三视图读图和画图</w:t>
      </w:r>
    </w:p>
    <w:p w14:paraId="65F15985">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4.掌握轴测图的画法；</w:t>
      </w:r>
    </w:p>
    <w:p w14:paraId="3988829F">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5.掌握机件常用的表达方法；</w:t>
      </w:r>
    </w:p>
    <w:p w14:paraId="577F8B5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6.掌握标准件和常用件的画法；</w:t>
      </w:r>
    </w:p>
    <w:p w14:paraId="62E311E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7.掌握零件图的读图和绘制；</w:t>
      </w:r>
    </w:p>
    <w:p w14:paraId="7A671A29">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8.掌握装配图的读图和绘制。</w:t>
      </w:r>
    </w:p>
    <w:p w14:paraId="521EDE7D">
      <w:pPr>
        <w:spacing w:line="360" w:lineRule="auto"/>
        <w:ind w:firstLine="560" w:firstLineChars="200"/>
        <w:outlineLvl w:val="9"/>
        <w:rPr>
          <w:rFonts w:ascii="黑体" w:eastAsia="黑体" w:cs="Times New Roman"/>
          <w:sz w:val="28"/>
          <w:szCs w:val="28"/>
        </w:rPr>
      </w:pPr>
      <w:bookmarkStart w:id="187" w:name="_Toc26102"/>
      <w:bookmarkStart w:id="188" w:name="_Toc119630829"/>
      <w:r>
        <w:rPr>
          <w:rFonts w:hint="eastAsia" w:ascii="黑体" w:eastAsia="黑体" w:cs="Times New Roman"/>
          <w:sz w:val="28"/>
          <w:szCs w:val="28"/>
        </w:rPr>
        <w:t>（二）能力目标</w:t>
      </w:r>
      <w:bookmarkEnd w:id="187"/>
      <w:bookmarkEnd w:id="188"/>
    </w:p>
    <w:p w14:paraId="17C7D923">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通过完成制图基本知识与技能、投影基础、绘制和阅读立体三视图、绘制和阅读机械图样训练，学生能运用制图作图和读图知识，根据《</w:t>
      </w:r>
      <w:r>
        <w:rPr>
          <w:rFonts w:hint="eastAsia" w:ascii="宋体" w:hAnsi="宋体" w:eastAsia="宋体" w:cs="Times New Roman"/>
          <w:sz w:val="24"/>
          <w:lang w:val="en-US" w:eastAsia="zh-CN"/>
        </w:rPr>
        <w:t>工程</w:t>
      </w:r>
      <w:r>
        <w:rPr>
          <w:rFonts w:hint="eastAsia" w:ascii="宋体" w:hAnsi="宋体" w:eastAsia="宋体" w:cs="Times New Roman"/>
          <w:sz w:val="24"/>
        </w:rPr>
        <w:t>制图》国家标准，绘制和阅读机械图样。</w:t>
      </w:r>
    </w:p>
    <w:p w14:paraId="65EB1D73">
      <w:pPr>
        <w:spacing w:line="360" w:lineRule="auto"/>
        <w:ind w:firstLine="560" w:firstLineChars="200"/>
        <w:outlineLvl w:val="9"/>
        <w:rPr>
          <w:rFonts w:ascii="黑体" w:eastAsia="黑体" w:cs="Times New Roman"/>
          <w:sz w:val="28"/>
          <w:szCs w:val="28"/>
        </w:rPr>
      </w:pPr>
      <w:bookmarkStart w:id="189" w:name="_Toc5951"/>
      <w:bookmarkStart w:id="190" w:name="_Toc119630830"/>
      <w:r>
        <w:rPr>
          <w:rFonts w:hint="eastAsia" w:ascii="黑体" w:eastAsia="黑体" w:cs="Times New Roman"/>
          <w:sz w:val="28"/>
          <w:szCs w:val="28"/>
        </w:rPr>
        <w:t>（</w:t>
      </w:r>
      <w:r>
        <w:rPr>
          <w:rFonts w:ascii="黑体" w:eastAsia="黑体" w:cs="Times New Roman"/>
          <w:sz w:val="28"/>
          <w:szCs w:val="28"/>
        </w:rPr>
        <w:t>三）</w:t>
      </w:r>
      <w:r>
        <w:rPr>
          <w:rFonts w:hint="eastAsia" w:ascii="黑体" w:eastAsia="黑体" w:cs="Times New Roman"/>
          <w:sz w:val="28"/>
          <w:szCs w:val="28"/>
        </w:rPr>
        <w:t>素质目标</w:t>
      </w:r>
      <w:bookmarkEnd w:id="189"/>
      <w:bookmarkEnd w:id="190"/>
    </w:p>
    <w:p w14:paraId="210BF119">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 xml:space="preserve">1.培养学生耐心细致、认真负责的学习和工作态度； </w:t>
      </w:r>
    </w:p>
    <w:p w14:paraId="404210E9">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2.培养学生的责任感、安全意识；</w:t>
      </w:r>
    </w:p>
    <w:p w14:paraId="1E2BC22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3.通过制图实践培养制定并实施工作计划的能力、团队合作与交流的能力，以及良好的职业道德和职业认同感，提高适应职业变化的能力；</w:t>
      </w:r>
    </w:p>
    <w:p w14:paraId="0CC9FF7D">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4.培养学生一丝不苟，精益求精的工匠精神；</w:t>
      </w:r>
    </w:p>
    <w:p w14:paraId="18D1A54F">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5.树立正确的劳动观点和劳动态度，养成热爱劳动的良好习惯。</w:t>
      </w:r>
    </w:p>
    <w:p w14:paraId="2083F302">
      <w:pPr>
        <w:spacing w:line="360" w:lineRule="auto"/>
        <w:jc w:val="center"/>
        <w:rPr>
          <w:rFonts w:ascii="黑体" w:eastAsia="黑体" w:cs="Times New Roman"/>
          <w:b/>
          <w:sz w:val="32"/>
          <w:szCs w:val="32"/>
        </w:rPr>
      </w:pPr>
      <w:r>
        <w:rPr>
          <w:rFonts w:hint="eastAsia" w:ascii="黑体" w:eastAsia="黑体" w:cs="Times New Roman"/>
          <w:b/>
          <w:sz w:val="28"/>
          <w:szCs w:val="28"/>
        </w:rPr>
        <w:t>三、课程思政教学</w:t>
      </w:r>
      <w:r>
        <w:rPr>
          <w:rFonts w:ascii="黑体" w:eastAsia="黑体" w:cs="Times New Roman"/>
          <w:b/>
          <w:sz w:val="28"/>
          <w:szCs w:val="28"/>
        </w:rPr>
        <w:t>设计</w:t>
      </w:r>
    </w:p>
    <w:tbl>
      <w:tblPr>
        <w:tblStyle w:val="25"/>
        <w:tblW w:w="792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25"/>
        <w:gridCol w:w="2310"/>
        <w:gridCol w:w="2376"/>
      </w:tblGrid>
      <w:tr w14:paraId="1E7A0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18" w:type="dxa"/>
            <w:tcBorders>
              <w:top w:val="single" w:color="auto" w:sz="8" w:space="0"/>
              <w:bottom w:val="single" w:color="auto" w:sz="4" w:space="0"/>
            </w:tcBorders>
            <w:shd w:val="clear" w:color="auto" w:fill="FABF8F"/>
            <w:noWrap w:val="0"/>
            <w:vAlign w:val="center"/>
          </w:tcPr>
          <w:p w14:paraId="47F7B318">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教学单元（项目或章节）</w:t>
            </w:r>
          </w:p>
        </w:tc>
        <w:tc>
          <w:tcPr>
            <w:tcW w:w="2125" w:type="dxa"/>
            <w:tcBorders>
              <w:top w:val="single" w:color="auto" w:sz="8" w:space="0"/>
              <w:bottom w:val="single" w:color="auto" w:sz="4" w:space="0"/>
            </w:tcBorders>
            <w:shd w:val="clear" w:color="auto" w:fill="FABF8F"/>
            <w:noWrap w:val="0"/>
            <w:vAlign w:val="center"/>
          </w:tcPr>
          <w:p w14:paraId="69C5BC25">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主要知识点</w:t>
            </w:r>
          </w:p>
        </w:tc>
        <w:tc>
          <w:tcPr>
            <w:tcW w:w="2310" w:type="dxa"/>
            <w:tcBorders>
              <w:top w:val="single" w:color="auto" w:sz="8" w:space="0"/>
              <w:bottom w:val="single" w:color="auto" w:sz="4" w:space="0"/>
            </w:tcBorders>
            <w:shd w:val="clear" w:color="auto" w:fill="FABF8F"/>
            <w:noWrap w:val="0"/>
            <w:vAlign w:val="center"/>
          </w:tcPr>
          <w:p w14:paraId="67D2E92B">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融入的思政元素</w:t>
            </w:r>
          </w:p>
        </w:tc>
        <w:tc>
          <w:tcPr>
            <w:tcW w:w="2376" w:type="dxa"/>
            <w:tcBorders>
              <w:top w:val="single" w:color="auto" w:sz="8" w:space="0"/>
              <w:bottom w:val="single" w:color="auto" w:sz="4" w:space="0"/>
            </w:tcBorders>
            <w:shd w:val="clear" w:color="auto" w:fill="FABF8F"/>
            <w:noWrap w:val="0"/>
            <w:vAlign w:val="center"/>
          </w:tcPr>
          <w:p w14:paraId="72726253">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素材案例资源</w:t>
            </w:r>
          </w:p>
        </w:tc>
      </w:tr>
      <w:tr w14:paraId="0BA3FE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tcBorders>
              <w:top w:val="single" w:color="auto" w:sz="4" w:space="0"/>
            </w:tcBorders>
            <w:noWrap w:val="0"/>
            <w:vAlign w:val="center"/>
          </w:tcPr>
          <w:p w14:paraId="1F268707">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default" w:ascii="宋体" w:hAnsi="宋体" w:eastAsia="宋体" w:cs="宋体"/>
                <w:szCs w:val="21"/>
              </w:rPr>
              <w:t>第</w:t>
            </w:r>
            <w:r>
              <w:rPr>
                <w:rFonts w:hint="eastAsia" w:ascii="宋体" w:hAnsi="宋体" w:eastAsia="宋体" w:cs="宋体"/>
                <w:szCs w:val="21"/>
              </w:rPr>
              <w:t>1章</w:t>
            </w:r>
          </w:p>
          <w:p w14:paraId="012F5324">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eastAsia" w:ascii="宋体" w:hAnsi="宋体" w:eastAsia="宋体" w:cs="宋体"/>
                <w:szCs w:val="21"/>
              </w:rPr>
              <w:t>制图基本知识与技能</w:t>
            </w:r>
          </w:p>
        </w:tc>
        <w:tc>
          <w:tcPr>
            <w:tcW w:w="2125" w:type="dxa"/>
            <w:tcBorders>
              <w:top w:val="single" w:color="auto" w:sz="4" w:space="0"/>
            </w:tcBorders>
            <w:noWrap w:val="0"/>
            <w:vAlign w:val="center"/>
          </w:tcPr>
          <w:p w14:paraId="42D4AD73">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1.制图国家标准</w:t>
            </w:r>
          </w:p>
        </w:tc>
        <w:tc>
          <w:tcPr>
            <w:tcW w:w="2310" w:type="dxa"/>
            <w:tcBorders>
              <w:top w:val="single" w:color="auto" w:sz="4" w:space="0"/>
            </w:tcBorders>
            <w:noWrap w:val="0"/>
            <w:vAlign w:val="center"/>
          </w:tcPr>
          <w:p w14:paraId="6AE3A06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default" w:ascii="宋体" w:hAnsi="宋体" w:eastAsia="宋体" w:cs="Times New Roman"/>
                <w:szCs w:val="21"/>
              </w:rPr>
              <w:t>遵守标准，不以规矩不能成方圆。</w:t>
            </w:r>
          </w:p>
        </w:tc>
        <w:tc>
          <w:tcPr>
            <w:tcW w:w="2376" w:type="dxa"/>
            <w:tcBorders>
              <w:top w:val="single" w:color="auto" w:sz="4" w:space="0"/>
            </w:tcBorders>
            <w:noWrap w:val="0"/>
            <w:vAlign w:val="center"/>
          </w:tcPr>
          <w:p w14:paraId="16BCAFF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default" w:ascii="宋体" w:hAnsi="宋体" w:eastAsia="宋体" w:cs="Times New Roman"/>
                <w:szCs w:val="21"/>
              </w:rPr>
              <w:t>图样是技术交流的语言，类比方言与普通话</w:t>
            </w:r>
          </w:p>
        </w:tc>
      </w:tr>
      <w:tr w14:paraId="05E739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7A7A02E7">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12F9F2BC">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2.尺寸注法</w:t>
            </w:r>
          </w:p>
        </w:tc>
        <w:tc>
          <w:tcPr>
            <w:tcW w:w="2310" w:type="dxa"/>
            <w:noWrap w:val="0"/>
            <w:vAlign w:val="center"/>
          </w:tcPr>
          <w:p w14:paraId="5F43747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default" w:ascii="宋体" w:hAnsi="宋体" w:eastAsia="宋体" w:cs="Times New Roman"/>
                <w:szCs w:val="21"/>
              </w:rPr>
              <w:t>一丝不苟、认真负责的工匠精神。</w:t>
            </w:r>
          </w:p>
        </w:tc>
        <w:tc>
          <w:tcPr>
            <w:tcW w:w="2376" w:type="dxa"/>
            <w:noWrap w:val="0"/>
            <w:vAlign w:val="center"/>
          </w:tcPr>
          <w:p w14:paraId="17C794A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default" w:ascii="宋体" w:hAnsi="宋体" w:eastAsia="宋体" w:cs="Times New Roman"/>
                <w:szCs w:val="21"/>
              </w:rPr>
              <w:t>大国工匠案例-焊接大师高凤林</w:t>
            </w:r>
          </w:p>
        </w:tc>
      </w:tr>
      <w:tr w14:paraId="38FBA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noWrap w:val="0"/>
            <w:vAlign w:val="center"/>
          </w:tcPr>
          <w:p w14:paraId="455FA9A9">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default" w:ascii="宋体" w:hAnsi="宋体" w:eastAsia="宋体" w:cs="宋体"/>
                <w:szCs w:val="21"/>
              </w:rPr>
              <w:t>第</w:t>
            </w:r>
            <w:r>
              <w:rPr>
                <w:rFonts w:hint="eastAsia" w:ascii="宋体" w:hAnsi="宋体" w:eastAsia="宋体" w:cs="宋体"/>
                <w:szCs w:val="21"/>
              </w:rPr>
              <w:t>2章</w:t>
            </w:r>
          </w:p>
          <w:p w14:paraId="179F0F4E">
            <w:pPr>
              <w:keepNext w:val="0"/>
              <w:keepLines w:val="0"/>
              <w:widowControl w:val="0"/>
              <w:suppressLineNumbers w:val="0"/>
              <w:spacing w:before="0" w:beforeAutospacing="0" w:after="0" w:afterAutospacing="0" w:line="240" w:lineRule="exact"/>
              <w:ind w:left="0" w:right="0" w:firstLine="0" w:firstLineChars="0"/>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正投影</w:t>
            </w:r>
          </w:p>
          <w:p w14:paraId="3865F667">
            <w:pPr>
              <w:keepNext w:val="0"/>
              <w:keepLines w:val="0"/>
              <w:widowControl w:val="0"/>
              <w:suppressLineNumbers w:val="0"/>
              <w:spacing w:before="0" w:beforeAutospacing="0" w:after="0" w:afterAutospacing="0" w:line="240" w:lineRule="exact"/>
              <w:ind w:left="0" w:right="0" w:firstLine="0" w:firstLineChars="0"/>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基础</w:t>
            </w:r>
          </w:p>
        </w:tc>
        <w:tc>
          <w:tcPr>
            <w:tcW w:w="2125" w:type="dxa"/>
            <w:noWrap w:val="0"/>
            <w:vAlign w:val="center"/>
          </w:tcPr>
          <w:p w14:paraId="5DF812F1">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default" w:ascii="宋体" w:hAnsi="宋体" w:eastAsia="宋体" w:cs="宋体"/>
                <w:szCs w:val="21"/>
              </w:rPr>
              <w:t>点、线、面的投影</w:t>
            </w:r>
          </w:p>
        </w:tc>
        <w:tc>
          <w:tcPr>
            <w:tcW w:w="2310" w:type="dxa"/>
            <w:noWrap w:val="0"/>
            <w:vAlign w:val="center"/>
          </w:tcPr>
          <w:p w14:paraId="3A1BDF1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艰苦奋斗，不怕吃苦，扎扎实实，不眼高手低。</w:t>
            </w:r>
          </w:p>
        </w:tc>
        <w:tc>
          <w:tcPr>
            <w:tcW w:w="2376" w:type="dxa"/>
            <w:noWrap w:val="0"/>
            <w:vAlign w:val="center"/>
          </w:tcPr>
          <w:p w14:paraId="51618A0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default" w:ascii="宋体" w:hAnsi="宋体" w:eastAsia="宋体" w:cs="Times New Roman"/>
                <w:szCs w:val="21"/>
              </w:rPr>
              <w:t>雷锋故事</w:t>
            </w:r>
          </w:p>
        </w:tc>
      </w:tr>
      <w:tr w14:paraId="084F4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17A9D8AF">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p w14:paraId="3A2DBA63">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p w14:paraId="6393B6B7">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default" w:ascii="宋体" w:hAnsi="宋体" w:eastAsia="宋体" w:cs="宋体"/>
                <w:szCs w:val="21"/>
              </w:rPr>
              <w:t>第</w:t>
            </w:r>
            <w:r>
              <w:rPr>
                <w:rFonts w:hint="eastAsia" w:ascii="宋体" w:hAnsi="宋体" w:eastAsia="宋体" w:cs="宋体"/>
                <w:szCs w:val="21"/>
              </w:rPr>
              <w:t>3章</w:t>
            </w:r>
          </w:p>
          <w:p w14:paraId="58332751">
            <w:pPr>
              <w:keepNext w:val="0"/>
              <w:keepLines w:val="0"/>
              <w:widowControl w:val="0"/>
              <w:suppressLineNumbers w:val="0"/>
              <w:spacing w:before="0" w:beforeAutospacing="0" w:after="0" w:afterAutospacing="0" w:line="240" w:lineRule="exact"/>
              <w:ind w:left="0" w:right="0" w:firstLine="0" w:firstLineChars="0"/>
              <w:jc w:val="center"/>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立体及其表面的交线</w:t>
            </w:r>
          </w:p>
        </w:tc>
        <w:tc>
          <w:tcPr>
            <w:tcW w:w="2125" w:type="dxa"/>
            <w:noWrap w:val="0"/>
            <w:vAlign w:val="center"/>
          </w:tcPr>
          <w:p w14:paraId="521E7EC3">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1.平面立体</w:t>
            </w:r>
          </w:p>
        </w:tc>
        <w:tc>
          <w:tcPr>
            <w:tcW w:w="2310" w:type="dxa"/>
            <w:vMerge w:val="restart"/>
            <w:noWrap w:val="0"/>
            <w:vAlign w:val="center"/>
          </w:tcPr>
          <w:p w14:paraId="1C5ED7A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严谨细致、精益求精的工匠精神；</w:t>
            </w:r>
          </w:p>
          <w:p w14:paraId="7E5682F9">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2.培养学生的民族自豪感。</w:t>
            </w:r>
          </w:p>
        </w:tc>
        <w:tc>
          <w:tcPr>
            <w:tcW w:w="2376" w:type="dxa"/>
            <w:vMerge w:val="restart"/>
            <w:noWrap w:val="0"/>
            <w:vAlign w:val="center"/>
          </w:tcPr>
          <w:p w14:paraId="171D8C7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1.大国工匠案例；</w:t>
            </w:r>
          </w:p>
          <w:p w14:paraId="3C4F549C">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2.大国重器案例视频；</w:t>
            </w:r>
          </w:p>
        </w:tc>
      </w:tr>
      <w:tr w14:paraId="4ACAEF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6D8A401F">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197DF640">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2.曲面立体</w:t>
            </w:r>
          </w:p>
        </w:tc>
        <w:tc>
          <w:tcPr>
            <w:tcW w:w="2310" w:type="dxa"/>
            <w:vMerge w:val="continue"/>
            <w:noWrap w:val="0"/>
            <w:vAlign w:val="center"/>
          </w:tcPr>
          <w:p w14:paraId="260FA9D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26B484B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71E2F0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06832F3A">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0645EA51">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3.截交线</w:t>
            </w:r>
          </w:p>
        </w:tc>
        <w:tc>
          <w:tcPr>
            <w:tcW w:w="2310" w:type="dxa"/>
            <w:vMerge w:val="continue"/>
            <w:noWrap w:val="0"/>
            <w:vAlign w:val="center"/>
          </w:tcPr>
          <w:p w14:paraId="26DDBA4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79E9071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047F6F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0401A0A7">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215B69F6">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4.相贯线</w:t>
            </w:r>
          </w:p>
        </w:tc>
        <w:tc>
          <w:tcPr>
            <w:tcW w:w="2310" w:type="dxa"/>
            <w:vMerge w:val="continue"/>
            <w:noWrap w:val="0"/>
            <w:vAlign w:val="center"/>
          </w:tcPr>
          <w:p w14:paraId="65FB38A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149BAB1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6B2F3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091" w:hRule="atLeast"/>
          <w:jc w:val="center"/>
        </w:trPr>
        <w:tc>
          <w:tcPr>
            <w:tcW w:w="1118" w:type="dxa"/>
            <w:vMerge w:val="restart"/>
            <w:noWrap w:val="0"/>
            <w:vAlign w:val="center"/>
          </w:tcPr>
          <w:p w14:paraId="4BA41E1D">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p w14:paraId="14648F20">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p w14:paraId="4A7166BA">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default" w:ascii="宋体" w:hAnsi="宋体" w:eastAsia="宋体" w:cs="宋体"/>
                <w:szCs w:val="21"/>
              </w:rPr>
              <w:t>第</w:t>
            </w:r>
            <w:r>
              <w:rPr>
                <w:rFonts w:hint="eastAsia" w:ascii="宋体" w:hAnsi="宋体" w:eastAsia="宋体" w:cs="宋体"/>
                <w:szCs w:val="21"/>
              </w:rPr>
              <w:t>4章</w:t>
            </w:r>
          </w:p>
          <w:p w14:paraId="2F6FA54F">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eastAsia" w:ascii="宋体" w:hAnsi="宋体" w:eastAsia="宋体" w:cs="宋体"/>
                <w:szCs w:val="21"/>
              </w:rPr>
              <w:t>轴测图</w:t>
            </w:r>
          </w:p>
        </w:tc>
        <w:tc>
          <w:tcPr>
            <w:tcW w:w="2125" w:type="dxa"/>
            <w:noWrap w:val="0"/>
            <w:vAlign w:val="center"/>
          </w:tcPr>
          <w:p w14:paraId="00573EF7">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1.正等轴测图</w:t>
            </w:r>
          </w:p>
        </w:tc>
        <w:tc>
          <w:tcPr>
            <w:tcW w:w="2310" w:type="dxa"/>
            <w:vMerge w:val="restart"/>
            <w:noWrap w:val="0"/>
            <w:vAlign w:val="center"/>
          </w:tcPr>
          <w:p w14:paraId="481860D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严谨细致、一丝不苟的职业精神；</w:t>
            </w:r>
          </w:p>
          <w:p w14:paraId="2F59B72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2.不怕吃苦，扎扎实实，不眼高手低的职业素养。</w:t>
            </w:r>
          </w:p>
        </w:tc>
        <w:tc>
          <w:tcPr>
            <w:tcW w:w="2376" w:type="dxa"/>
            <w:vMerge w:val="restart"/>
            <w:noWrap w:val="0"/>
            <w:vAlign w:val="center"/>
          </w:tcPr>
          <w:p w14:paraId="35FDF32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p w14:paraId="260DE14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p w14:paraId="53E1AE8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2021年</w:t>
            </w:r>
            <w:r>
              <w:rPr>
                <w:rFonts w:hint="default" w:ascii="宋体" w:hAnsi="宋体" w:eastAsia="宋体" w:cs="Times New Roman"/>
                <w:szCs w:val="21"/>
              </w:rPr>
              <w:t>劳动模范先进事迹</w:t>
            </w:r>
          </w:p>
        </w:tc>
      </w:tr>
      <w:tr w14:paraId="54D3C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1C46D48C">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7D3095C1">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2.斜二等轴测图</w:t>
            </w:r>
          </w:p>
        </w:tc>
        <w:tc>
          <w:tcPr>
            <w:tcW w:w="2310" w:type="dxa"/>
            <w:vMerge w:val="continue"/>
            <w:noWrap w:val="0"/>
            <w:vAlign w:val="center"/>
          </w:tcPr>
          <w:p w14:paraId="6AAD63B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4FB1504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37CF33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52CEA671">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p w14:paraId="22A43CAA">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p w14:paraId="375AE8F2">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default" w:ascii="宋体" w:hAnsi="宋体" w:eastAsia="宋体" w:cs="宋体"/>
                <w:szCs w:val="21"/>
              </w:rPr>
              <w:t>第</w:t>
            </w:r>
            <w:r>
              <w:rPr>
                <w:rFonts w:hint="eastAsia" w:ascii="宋体" w:hAnsi="宋体" w:eastAsia="宋体" w:cs="宋体"/>
                <w:szCs w:val="21"/>
              </w:rPr>
              <w:t>5章</w:t>
            </w:r>
          </w:p>
          <w:p w14:paraId="4CB935A3">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宋体"/>
                <w:szCs w:val="21"/>
              </w:rPr>
              <w:t>组合体</w:t>
            </w:r>
          </w:p>
        </w:tc>
        <w:tc>
          <w:tcPr>
            <w:tcW w:w="2125" w:type="dxa"/>
            <w:noWrap w:val="0"/>
            <w:vAlign w:val="center"/>
          </w:tcPr>
          <w:p w14:paraId="353DEAE0">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1.组合体画图</w:t>
            </w:r>
          </w:p>
        </w:tc>
        <w:tc>
          <w:tcPr>
            <w:tcW w:w="2310" w:type="dxa"/>
            <w:vMerge w:val="restart"/>
            <w:noWrap w:val="0"/>
            <w:vAlign w:val="center"/>
          </w:tcPr>
          <w:p w14:paraId="48BC44E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1.团结合作、善于沟通；</w:t>
            </w:r>
          </w:p>
          <w:p w14:paraId="1B48D90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2.一丝不苟、精益求精的精神。</w:t>
            </w:r>
          </w:p>
          <w:p w14:paraId="39AE6A68">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3.民族自豪感。</w:t>
            </w:r>
          </w:p>
        </w:tc>
        <w:tc>
          <w:tcPr>
            <w:tcW w:w="2376" w:type="dxa"/>
            <w:vMerge w:val="restart"/>
            <w:noWrap w:val="0"/>
            <w:vAlign w:val="center"/>
          </w:tcPr>
          <w:p w14:paraId="673E2F6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default" w:ascii="宋体" w:hAnsi="宋体" w:eastAsia="宋体" w:cs="Times New Roman"/>
                <w:szCs w:val="21"/>
              </w:rPr>
              <w:t>大国建造视频激励学生努力学习，为国建造；</w:t>
            </w:r>
          </w:p>
        </w:tc>
      </w:tr>
      <w:tr w14:paraId="05F8DB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5D0D4371">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562CE676">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2.组合体读图</w:t>
            </w:r>
          </w:p>
        </w:tc>
        <w:tc>
          <w:tcPr>
            <w:tcW w:w="2310" w:type="dxa"/>
            <w:vMerge w:val="continue"/>
            <w:noWrap w:val="0"/>
            <w:vAlign w:val="center"/>
          </w:tcPr>
          <w:p w14:paraId="5FC0111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5270D59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712017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42D02F18">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7DF125F1">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3.组合体尺寸标注</w:t>
            </w:r>
          </w:p>
        </w:tc>
        <w:tc>
          <w:tcPr>
            <w:tcW w:w="2310" w:type="dxa"/>
            <w:vMerge w:val="continue"/>
            <w:noWrap w:val="0"/>
            <w:vAlign w:val="center"/>
          </w:tcPr>
          <w:p w14:paraId="10E0994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0580AB1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2A2FB8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4FF07232">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p w14:paraId="3FD13799">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default" w:ascii="宋体" w:hAnsi="宋体" w:eastAsia="宋体" w:cs="宋体"/>
                <w:szCs w:val="21"/>
              </w:rPr>
              <w:t>第</w:t>
            </w:r>
            <w:r>
              <w:rPr>
                <w:rFonts w:hint="eastAsia" w:ascii="宋体" w:hAnsi="宋体" w:eastAsia="宋体" w:cs="宋体"/>
                <w:szCs w:val="21"/>
              </w:rPr>
              <w:t>6章</w:t>
            </w:r>
          </w:p>
          <w:p w14:paraId="7D644CB2">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宋体"/>
                <w:szCs w:val="21"/>
              </w:rPr>
              <w:t>机件表达方法</w:t>
            </w:r>
          </w:p>
        </w:tc>
        <w:tc>
          <w:tcPr>
            <w:tcW w:w="2125" w:type="dxa"/>
            <w:noWrap w:val="0"/>
            <w:vAlign w:val="center"/>
          </w:tcPr>
          <w:p w14:paraId="49DD1541">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1.视图</w:t>
            </w:r>
          </w:p>
        </w:tc>
        <w:tc>
          <w:tcPr>
            <w:tcW w:w="2310" w:type="dxa"/>
            <w:vMerge w:val="restart"/>
            <w:noWrap w:val="0"/>
            <w:vAlign w:val="center"/>
          </w:tcPr>
          <w:p w14:paraId="5E10FEB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1.细心、耐心、精心、匠心的职业精神；</w:t>
            </w:r>
          </w:p>
          <w:p w14:paraId="725DDD73">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2.不怕</w:t>
            </w:r>
            <w:r>
              <w:rPr>
                <w:rFonts w:hint="eastAsia" w:ascii="宋体" w:hAnsi="宋体" w:eastAsia="宋体" w:cs="Times New Roman"/>
                <w:kern w:val="2"/>
                <w:sz w:val="21"/>
                <w:szCs w:val="21"/>
                <w:lang w:val="zh-CN" w:eastAsia="zh-CN" w:bidi="ar-SA"/>
              </w:rPr>
              <w:t>吃苦，扎扎实实，不眼高手低，勤学苦练。</w:t>
            </w:r>
          </w:p>
        </w:tc>
        <w:tc>
          <w:tcPr>
            <w:tcW w:w="2376" w:type="dxa"/>
            <w:vMerge w:val="restart"/>
            <w:noWrap w:val="0"/>
            <w:vAlign w:val="center"/>
          </w:tcPr>
          <w:p w14:paraId="4E6B1C12">
            <w:pPr>
              <w:keepNext w:val="0"/>
              <w:keepLines w:val="0"/>
              <w:suppressLineNumbers w:val="0"/>
              <w:spacing w:before="0" w:beforeAutospacing="0" w:after="0" w:afterAutospacing="0" w:line="240" w:lineRule="exact"/>
              <w:ind w:left="0" w:right="0"/>
              <w:rPr>
                <w:rFonts w:hint="default" w:ascii="宋体" w:hAnsi="宋体" w:eastAsia="宋体" w:cs="Arial"/>
                <w:spacing w:val="8"/>
                <w:szCs w:val="21"/>
                <w:shd w:val="clear" w:color="auto" w:fill="FFFFFF"/>
              </w:rPr>
            </w:pPr>
            <w:r>
              <w:rPr>
                <w:rFonts w:hint="default" w:ascii="宋体" w:hAnsi="宋体" w:eastAsia="宋体" w:cs="Times New Roman"/>
                <w:szCs w:val="21"/>
              </w:rPr>
              <w:t>大国工匠视频胡双钱事迹，</w:t>
            </w:r>
            <w:r>
              <w:rPr>
                <w:rFonts w:hint="default" w:ascii="宋体" w:hAnsi="宋体" w:eastAsia="宋体" w:cs="Arial"/>
                <w:spacing w:val="8"/>
                <w:szCs w:val="21"/>
                <w:shd w:val="clear" w:color="auto" w:fill="FFFFFF"/>
              </w:rPr>
              <w:t>在30年的航空技术制造工作中，他经手的零件上千万，没有出过一次质量差错。</w:t>
            </w:r>
          </w:p>
        </w:tc>
      </w:tr>
      <w:tr w14:paraId="6E213F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70" w:hRule="atLeast"/>
          <w:jc w:val="center"/>
        </w:trPr>
        <w:tc>
          <w:tcPr>
            <w:tcW w:w="1118" w:type="dxa"/>
            <w:vMerge w:val="continue"/>
            <w:noWrap w:val="0"/>
            <w:vAlign w:val="center"/>
          </w:tcPr>
          <w:p w14:paraId="44E22C4D">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27A5A9FE">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2.剖视图</w:t>
            </w:r>
          </w:p>
        </w:tc>
        <w:tc>
          <w:tcPr>
            <w:tcW w:w="2310" w:type="dxa"/>
            <w:vMerge w:val="continue"/>
            <w:noWrap w:val="0"/>
            <w:vAlign w:val="center"/>
          </w:tcPr>
          <w:p w14:paraId="58E9EFB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4677527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1848E7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118" w:type="dxa"/>
            <w:vMerge w:val="continue"/>
            <w:noWrap w:val="0"/>
            <w:vAlign w:val="center"/>
          </w:tcPr>
          <w:p w14:paraId="6043BA25">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461C5703">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3.断面图</w:t>
            </w:r>
          </w:p>
        </w:tc>
        <w:tc>
          <w:tcPr>
            <w:tcW w:w="2310" w:type="dxa"/>
            <w:vMerge w:val="continue"/>
            <w:noWrap w:val="0"/>
            <w:vAlign w:val="center"/>
          </w:tcPr>
          <w:p w14:paraId="0192080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032283A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2B6943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424C9A85">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6457E99F">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4.其他表达方法</w:t>
            </w:r>
          </w:p>
        </w:tc>
        <w:tc>
          <w:tcPr>
            <w:tcW w:w="2310" w:type="dxa"/>
            <w:vMerge w:val="continue"/>
            <w:noWrap w:val="0"/>
            <w:vAlign w:val="center"/>
          </w:tcPr>
          <w:p w14:paraId="5A22472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66D0B98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6E48A7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50F92406">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eastAsia" w:ascii="宋体" w:hAnsi="宋体" w:eastAsia="宋体" w:cs="宋体"/>
                <w:szCs w:val="21"/>
              </w:rPr>
              <w:t>第7章</w:t>
            </w:r>
          </w:p>
          <w:p w14:paraId="5D4FAC0A">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eastAsia" w:ascii="宋体" w:hAnsi="宋体" w:eastAsia="宋体" w:cs="宋体"/>
                <w:szCs w:val="21"/>
              </w:rPr>
              <w:t>标准件及常用件</w:t>
            </w:r>
          </w:p>
        </w:tc>
        <w:tc>
          <w:tcPr>
            <w:tcW w:w="2125" w:type="dxa"/>
            <w:noWrap w:val="0"/>
            <w:vAlign w:val="center"/>
          </w:tcPr>
          <w:p w14:paraId="15FBDE48">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1.螺纹紧固件</w:t>
            </w:r>
          </w:p>
        </w:tc>
        <w:tc>
          <w:tcPr>
            <w:tcW w:w="2310" w:type="dxa"/>
            <w:vMerge w:val="restart"/>
            <w:noWrap w:val="0"/>
            <w:vAlign w:val="center"/>
          </w:tcPr>
          <w:p w14:paraId="75DF774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1.恪守标准，严谨细致；</w:t>
            </w:r>
          </w:p>
          <w:p w14:paraId="6C0364C9">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2.无私奉献、踏实肯干；</w:t>
            </w:r>
          </w:p>
          <w:p w14:paraId="19E7E7A9">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3.认真负责、勇于担当。</w:t>
            </w:r>
          </w:p>
        </w:tc>
        <w:tc>
          <w:tcPr>
            <w:tcW w:w="2376" w:type="dxa"/>
            <w:vMerge w:val="restart"/>
            <w:noWrap w:val="0"/>
            <w:vAlign w:val="center"/>
          </w:tcPr>
          <w:p w14:paraId="554E9DB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1.大国重器视频；</w:t>
            </w:r>
          </w:p>
          <w:p w14:paraId="35826A97">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2.先进制造技术视频；</w:t>
            </w:r>
          </w:p>
          <w:p w14:paraId="64FD7C55">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3.感动中国人物张桂梅事迹。</w:t>
            </w:r>
          </w:p>
        </w:tc>
      </w:tr>
      <w:tr w14:paraId="708EA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1E5794BA">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4C28D93C">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2.</w:t>
            </w:r>
            <w:r>
              <w:rPr>
                <w:rFonts w:hint="default" w:ascii="宋体" w:hAnsi="宋体" w:eastAsia="宋体" w:cs="宋体"/>
                <w:szCs w:val="21"/>
              </w:rPr>
              <w:t xml:space="preserve"> 齿轮</w:t>
            </w:r>
          </w:p>
        </w:tc>
        <w:tc>
          <w:tcPr>
            <w:tcW w:w="2310" w:type="dxa"/>
            <w:vMerge w:val="continue"/>
            <w:noWrap w:val="0"/>
            <w:vAlign w:val="center"/>
          </w:tcPr>
          <w:p w14:paraId="29AB7ED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22677E5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1D8F42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0198D77D">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5F77D367">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3. 键、销、滚动轴承</w:t>
            </w:r>
          </w:p>
        </w:tc>
        <w:tc>
          <w:tcPr>
            <w:tcW w:w="2310" w:type="dxa"/>
            <w:vMerge w:val="continue"/>
            <w:noWrap w:val="0"/>
            <w:vAlign w:val="center"/>
          </w:tcPr>
          <w:p w14:paraId="4CAD217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4E7C39C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681113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172197A9">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550B97B3">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4.弹簧</w:t>
            </w:r>
          </w:p>
        </w:tc>
        <w:tc>
          <w:tcPr>
            <w:tcW w:w="2310" w:type="dxa"/>
            <w:vMerge w:val="continue"/>
            <w:noWrap w:val="0"/>
            <w:vAlign w:val="center"/>
          </w:tcPr>
          <w:p w14:paraId="2434C4E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1246DB1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53F6E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7B2E87EF">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eastAsia" w:ascii="宋体" w:hAnsi="宋体" w:eastAsia="宋体" w:cs="宋体"/>
                <w:szCs w:val="21"/>
              </w:rPr>
              <w:t>第8章</w:t>
            </w:r>
          </w:p>
          <w:p w14:paraId="2184654D">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eastAsia" w:ascii="宋体" w:hAnsi="宋体" w:eastAsia="宋体" w:cs="宋体"/>
                <w:szCs w:val="21"/>
              </w:rPr>
              <w:t>零件图</w:t>
            </w:r>
          </w:p>
        </w:tc>
        <w:tc>
          <w:tcPr>
            <w:tcW w:w="2125" w:type="dxa"/>
            <w:noWrap w:val="0"/>
            <w:vAlign w:val="center"/>
          </w:tcPr>
          <w:p w14:paraId="47BDDFA9">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1.零件图的表达方法</w:t>
            </w:r>
          </w:p>
        </w:tc>
        <w:tc>
          <w:tcPr>
            <w:tcW w:w="2310" w:type="dxa"/>
            <w:vMerge w:val="restart"/>
            <w:noWrap w:val="0"/>
            <w:vAlign w:val="center"/>
          </w:tcPr>
          <w:p w14:paraId="4320721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严谨细致、精益求精的工匠精神；</w:t>
            </w:r>
          </w:p>
          <w:p w14:paraId="19CE719E">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zh-CN" w:eastAsia="zh-CN" w:bidi="ar-SA"/>
              </w:rPr>
            </w:pPr>
            <w:r>
              <w:rPr>
                <w:rFonts w:hint="eastAsia" w:ascii="宋体" w:hAnsi="宋体" w:eastAsia="宋体" w:cs="Times New Roman"/>
                <w:kern w:val="2"/>
                <w:sz w:val="21"/>
                <w:szCs w:val="21"/>
                <w:lang w:val="en-US" w:eastAsia="zh-CN" w:bidi="ar-SA"/>
              </w:rPr>
              <w:t>2.不怕</w:t>
            </w:r>
            <w:r>
              <w:rPr>
                <w:rFonts w:hint="eastAsia" w:ascii="宋体" w:hAnsi="宋体" w:eastAsia="宋体" w:cs="Times New Roman"/>
                <w:kern w:val="2"/>
                <w:sz w:val="21"/>
                <w:szCs w:val="21"/>
                <w:lang w:val="zh-CN" w:eastAsia="zh-CN" w:bidi="ar-SA"/>
              </w:rPr>
              <w:t>吃苦，扎扎实实，不眼高手低；</w:t>
            </w:r>
          </w:p>
          <w:p w14:paraId="0298D35B">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zh-CN" w:eastAsia="zh-CN" w:bidi="ar-SA"/>
              </w:rPr>
            </w:pPr>
            <w:r>
              <w:rPr>
                <w:rFonts w:hint="eastAsia" w:ascii="宋体" w:hAnsi="宋体" w:eastAsia="宋体" w:cs="Times New Roman"/>
                <w:kern w:val="2"/>
                <w:sz w:val="21"/>
                <w:szCs w:val="21"/>
                <w:lang w:val="zh-CN" w:eastAsia="zh-CN" w:bidi="ar-SA"/>
              </w:rPr>
              <w:t>3.</w:t>
            </w:r>
            <w:r>
              <w:rPr>
                <w:rFonts w:hint="default" w:ascii="宋体" w:hAnsi="宋体" w:eastAsia="宋体" w:cs="Times New Roman"/>
                <w:kern w:val="2"/>
                <w:sz w:val="21"/>
                <w:szCs w:val="21"/>
                <w:lang w:val="zh-CN" w:eastAsia="zh-CN" w:bidi="ar-SA"/>
              </w:rPr>
              <w:t>爱岗敬业、艰苦奋斗、甘于奉献的劳模精神。</w:t>
            </w:r>
          </w:p>
        </w:tc>
        <w:tc>
          <w:tcPr>
            <w:tcW w:w="2376" w:type="dxa"/>
            <w:vMerge w:val="restart"/>
            <w:noWrap w:val="0"/>
            <w:vAlign w:val="center"/>
          </w:tcPr>
          <w:p w14:paraId="696F5C4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1.大国建造视频；</w:t>
            </w:r>
          </w:p>
          <w:p w14:paraId="017256E8">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2.2021年劳动模范先进事迹；</w:t>
            </w:r>
          </w:p>
          <w:p w14:paraId="60432C40">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3.大国工匠视频。</w:t>
            </w:r>
          </w:p>
        </w:tc>
      </w:tr>
      <w:tr w14:paraId="6023C5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595EF0CB">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72F41108">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2.零件的工艺结构</w:t>
            </w:r>
          </w:p>
        </w:tc>
        <w:tc>
          <w:tcPr>
            <w:tcW w:w="2310" w:type="dxa"/>
            <w:vMerge w:val="continue"/>
            <w:noWrap w:val="0"/>
            <w:vAlign w:val="center"/>
          </w:tcPr>
          <w:p w14:paraId="46DDC40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5EDF844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5FA12A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598064F3">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178F7802">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3.零件图的尺寸标注</w:t>
            </w:r>
          </w:p>
        </w:tc>
        <w:tc>
          <w:tcPr>
            <w:tcW w:w="2310" w:type="dxa"/>
            <w:vMerge w:val="continue"/>
            <w:noWrap w:val="0"/>
            <w:vAlign w:val="center"/>
          </w:tcPr>
          <w:p w14:paraId="50EA1BB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7F86B84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5FFD65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2A6E3EE0">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1D091FAE">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4.零件图的技术要求</w:t>
            </w:r>
          </w:p>
        </w:tc>
        <w:tc>
          <w:tcPr>
            <w:tcW w:w="2310" w:type="dxa"/>
            <w:vMerge w:val="continue"/>
            <w:noWrap w:val="0"/>
            <w:vAlign w:val="center"/>
          </w:tcPr>
          <w:p w14:paraId="3908520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7BC0090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7D1DCB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4F645A05">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5BBC92D7">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5.零件图读图</w:t>
            </w:r>
          </w:p>
        </w:tc>
        <w:tc>
          <w:tcPr>
            <w:tcW w:w="2310" w:type="dxa"/>
            <w:vMerge w:val="continue"/>
            <w:noWrap w:val="0"/>
            <w:vAlign w:val="center"/>
          </w:tcPr>
          <w:p w14:paraId="188B3F2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1A20E5A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340FFF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restart"/>
            <w:noWrap w:val="0"/>
            <w:vAlign w:val="center"/>
          </w:tcPr>
          <w:p w14:paraId="38FF0887">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eastAsia" w:ascii="宋体" w:hAnsi="宋体" w:eastAsia="宋体" w:cs="宋体"/>
                <w:szCs w:val="21"/>
              </w:rPr>
              <w:t>第9章</w:t>
            </w:r>
          </w:p>
          <w:p w14:paraId="717CF11E">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r>
              <w:rPr>
                <w:rFonts w:hint="eastAsia" w:ascii="宋体" w:hAnsi="宋体" w:eastAsia="宋体" w:cs="宋体"/>
                <w:szCs w:val="21"/>
              </w:rPr>
              <w:t>装配图</w:t>
            </w:r>
          </w:p>
        </w:tc>
        <w:tc>
          <w:tcPr>
            <w:tcW w:w="2125" w:type="dxa"/>
            <w:noWrap w:val="0"/>
            <w:vAlign w:val="center"/>
          </w:tcPr>
          <w:p w14:paraId="0CA04961">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1.装配图的内容</w:t>
            </w:r>
          </w:p>
        </w:tc>
        <w:tc>
          <w:tcPr>
            <w:tcW w:w="2310" w:type="dxa"/>
            <w:vMerge w:val="restart"/>
            <w:noWrap w:val="0"/>
            <w:vAlign w:val="center"/>
          </w:tcPr>
          <w:p w14:paraId="2E323E5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1.严谨、精益求精的精神；</w:t>
            </w:r>
          </w:p>
          <w:p w14:paraId="596092B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2.认真、负责的职业素养。</w:t>
            </w:r>
          </w:p>
        </w:tc>
        <w:tc>
          <w:tcPr>
            <w:tcW w:w="2376" w:type="dxa"/>
            <w:vMerge w:val="restart"/>
            <w:noWrap w:val="0"/>
            <w:vAlign w:val="center"/>
          </w:tcPr>
          <w:p w14:paraId="0AD5DE4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1.大国工匠事迹；</w:t>
            </w:r>
          </w:p>
          <w:p w14:paraId="7C9503B0">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2.老一辈两弹一星科学家无私奉献的故事。</w:t>
            </w:r>
          </w:p>
        </w:tc>
      </w:tr>
      <w:tr w14:paraId="7A998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5C2B6C5F">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12545EE6">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2.装配工艺结构</w:t>
            </w:r>
          </w:p>
        </w:tc>
        <w:tc>
          <w:tcPr>
            <w:tcW w:w="2310" w:type="dxa"/>
            <w:vMerge w:val="continue"/>
            <w:noWrap w:val="0"/>
            <w:vAlign w:val="center"/>
          </w:tcPr>
          <w:p w14:paraId="603A606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45E65A7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774716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33D8F935">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5B1D674A">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3.读装配图</w:t>
            </w:r>
          </w:p>
        </w:tc>
        <w:tc>
          <w:tcPr>
            <w:tcW w:w="2310" w:type="dxa"/>
            <w:vMerge w:val="continue"/>
            <w:noWrap w:val="0"/>
            <w:vAlign w:val="center"/>
          </w:tcPr>
          <w:p w14:paraId="102EE54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0A11FB9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r w14:paraId="519F8A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118" w:type="dxa"/>
            <w:vMerge w:val="continue"/>
            <w:noWrap w:val="0"/>
            <w:vAlign w:val="center"/>
          </w:tcPr>
          <w:p w14:paraId="1EC2766D">
            <w:pPr>
              <w:keepNext w:val="0"/>
              <w:keepLines w:val="0"/>
              <w:suppressLineNumbers w:val="0"/>
              <w:spacing w:before="0" w:beforeAutospacing="0" w:after="0" w:afterAutospacing="0" w:line="240" w:lineRule="exact"/>
              <w:ind w:left="0" w:right="0"/>
              <w:jc w:val="center"/>
              <w:rPr>
                <w:rFonts w:hint="default" w:ascii="宋体" w:hAnsi="宋体" w:eastAsia="宋体" w:cs="宋体"/>
                <w:szCs w:val="21"/>
              </w:rPr>
            </w:pPr>
          </w:p>
        </w:tc>
        <w:tc>
          <w:tcPr>
            <w:tcW w:w="2125" w:type="dxa"/>
            <w:noWrap w:val="0"/>
            <w:vAlign w:val="center"/>
          </w:tcPr>
          <w:p w14:paraId="0D8BD91B">
            <w:pPr>
              <w:keepNext w:val="0"/>
              <w:keepLines w:val="0"/>
              <w:suppressLineNumbers w:val="0"/>
              <w:spacing w:before="0" w:beforeAutospacing="0" w:after="0" w:afterAutospacing="0" w:line="240" w:lineRule="exact"/>
              <w:ind w:left="0" w:right="0"/>
              <w:rPr>
                <w:rFonts w:hint="default" w:ascii="宋体" w:hAnsi="宋体" w:eastAsia="宋体" w:cs="宋体"/>
                <w:szCs w:val="21"/>
              </w:rPr>
            </w:pPr>
            <w:r>
              <w:rPr>
                <w:rFonts w:hint="eastAsia" w:ascii="宋体" w:hAnsi="宋体" w:eastAsia="宋体" w:cs="宋体"/>
                <w:szCs w:val="21"/>
              </w:rPr>
              <w:t>4.画装配图</w:t>
            </w:r>
          </w:p>
        </w:tc>
        <w:tc>
          <w:tcPr>
            <w:tcW w:w="2310" w:type="dxa"/>
            <w:vMerge w:val="continue"/>
            <w:noWrap w:val="0"/>
            <w:vAlign w:val="center"/>
          </w:tcPr>
          <w:p w14:paraId="32B1A6C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2376" w:type="dxa"/>
            <w:vMerge w:val="continue"/>
            <w:noWrap w:val="0"/>
            <w:vAlign w:val="center"/>
          </w:tcPr>
          <w:p w14:paraId="26F73D6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r>
    </w:tbl>
    <w:p w14:paraId="1761DB18">
      <w:pPr>
        <w:spacing w:line="240" w:lineRule="exact"/>
        <w:jc w:val="center"/>
        <w:rPr>
          <w:rFonts w:ascii="宋体" w:hAnsi="宋体" w:eastAsia="宋体" w:cs="Times New Roman"/>
          <w:b/>
          <w:szCs w:val="21"/>
        </w:rPr>
      </w:pPr>
    </w:p>
    <w:p w14:paraId="6DCD5B32">
      <w:pPr>
        <w:jc w:val="center"/>
        <w:rPr>
          <w:rFonts w:ascii="黑体" w:eastAsia="黑体" w:cs="Times New Roman"/>
          <w:b/>
          <w:sz w:val="10"/>
          <w:szCs w:val="10"/>
        </w:rPr>
      </w:pPr>
    </w:p>
    <w:p w14:paraId="401A96D2">
      <w:pPr>
        <w:spacing w:line="360" w:lineRule="auto"/>
        <w:jc w:val="center"/>
        <w:rPr>
          <w:rFonts w:ascii="黑体" w:eastAsia="黑体" w:cs="Times New Roman"/>
          <w:b/>
          <w:sz w:val="28"/>
          <w:szCs w:val="28"/>
        </w:rPr>
      </w:pPr>
      <w:r>
        <w:rPr>
          <w:rFonts w:hint="eastAsia" w:ascii="黑体" w:eastAsia="黑体" w:cs="Times New Roman"/>
          <w:b/>
          <w:sz w:val="28"/>
          <w:szCs w:val="28"/>
        </w:rPr>
        <w:t>四、实施建议</w:t>
      </w:r>
    </w:p>
    <w:p w14:paraId="78A0B8BD">
      <w:pPr>
        <w:spacing w:line="360" w:lineRule="auto"/>
        <w:ind w:firstLine="560" w:firstLineChars="200"/>
        <w:outlineLvl w:val="9"/>
        <w:rPr>
          <w:rFonts w:ascii="黑体" w:eastAsia="黑体" w:cs="Times New Roman"/>
          <w:sz w:val="28"/>
          <w:szCs w:val="28"/>
        </w:rPr>
      </w:pPr>
      <w:bookmarkStart w:id="191" w:name="_Toc119630831"/>
      <w:bookmarkStart w:id="192" w:name="_Toc16760"/>
      <w:r>
        <w:rPr>
          <w:rFonts w:hint="eastAsia" w:ascii="黑体" w:eastAsia="黑体" w:cs="Times New Roman"/>
          <w:sz w:val="28"/>
          <w:szCs w:val="28"/>
        </w:rPr>
        <w:t>（一）教学基本要求</w:t>
      </w:r>
      <w:bookmarkEnd w:id="191"/>
      <w:bookmarkEnd w:id="192"/>
    </w:p>
    <w:p w14:paraId="02EB208F">
      <w:pPr>
        <w:spacing w:line="360" w:lineRule="auto"/>
        <w:ind w:firstLine="480" w:firstLineChars="200"/>
        <w:outlineLvl w:val="9"/>
        <w:rPr>
          <w:rFonts w:ascii="宋体" w:hAnsi="宋体" w:eastAsia="宋体" w:cs="Times New Roman"/>
          <w:sz w:val="24"/>
        </w:rPr>
      </w:pPr>
      <w:bookmarkStart w:id="193" w:name="_Toc9339"/>
      <w:r>
        <w:rPr>
          <w:rFonts w:hint="eastAsia" w:ascii="宋体" w:hAnsi="宋体" w:eastAsia="宋体" w:cs="Times New Roman"/>
          <w:sz w:val="24"/>
        </w:rPr>
        <w:t>1.教学团队</w:t>
      </w:r>
      <w:bookmarkEnd w:id="193"/>
    </w:p>
    <w:p w14:paraId="3B5621B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（1）本课程由4名专职教师组成老中青结合的教学团队，职称结构合理，其中副教授2人，讲师1人，助讲1人。教师主要来自山东省各院校机械制造及自动化专业， 2名教师硕士毕业，其他2名本科毕业。教学团队在工作中有较强的团队意识和合作精神，在教学中共同进步。</w:t>
      </w:r>
    </w:p>
    <w:p w14:paraId="7464A19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教学团队主讲教师均具有高校教师资格证，通过了学院职业教育教学能力测评，具有较强的教育教学能力；有一年以上机械行业企业工作经历或企业锻炼经历，具有与该课程内容相关的机械制造实践经验，能够不断学习掌握机械制造新技术，具有一定的科研能力。</w:t>
      </w:r>
    </w:p>
    <w:p w14:paraId="0C42D5DD">
      <w:pPr>
        <w:spacing w:line="360" w:lineRule="auto"/>
        <w:ind w:firstLine="480" w:firstLineChars="200"/>
        <w:outlineLvl w:val="9"/>
        <w:rPr>
          <w:rFonts w:ascii="宋体" w:hAnsi="宋体" w:eastAsia="宋体" w:cs="Times New Roman"/>
          <w:sz w:val="24"/>
        </w:rPr>
      </w:pPr>
      <w:bookmarkStart w:id="194" w:name="_Toc17052"/>
      <w:r>
        <w:rPr>
          <w:rFonts w:hint="eastAsia" w:ascii="宋体" w:hAnsi="宋体" w:eastAsia="宋体" w:cs="Times New Roman"/>
          <w:sz w:val="24"/>
        </w:rPr>
        <w:t>2.实训条件</w:t>
      </w:r>
      <w:bookmarkEnd w:id="194"/>
    </w:p>
    <w:p w14:paraId="16406774">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（1）与课程配套的制图教学和测绘模型；</w:t>
      </w:r>
    </w:p>
    <w:p w14:paraId="15E9646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（2）机械制图测绘用一级和二级减速器模型。</w:t>
      </w:r>
    </w:p>
    <w:p w14:paraId="01E5376A">
      <w:pPr>
        <w:spacing w:line="360" w:lineRule="auto"/>
        <w:ind w:firstLine="480" w:firstLineChars="200"/>
        <w:outlineLvl w:val="9"/>
        <w:rPr>
          <w:rFonts w:ascii="宋体" w:hAnsi="宋体" w:eastAsia="宋体" w:cs="Times New Roman"/>
          <w:sz w:val="24"/>
        </w:rPr>
      </w:pPr>
      <w:bookmarkStart w:id="195" w:name="_Toc3630"/>
      <w:r>
        <w:rPr>
          <w:rFonts w:hint="eastAsia" w:ascii="宋体" w:hAnsi="宋体" w:eastAsia="宋体" w:cs="Times New Roman"/>
          <w:sz w:val="24"/>
        </w:rPr>
        <w:t>3.教学资源</w:t>
      </w:r>
      <w:bookmarkEnd w:id="195"/>
    </w:p>
    <w:p w14:paraId="35A76C7A">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本课程应具备的教学资源：</w:t>
      </w:r>
    </w:p>
    <w:p w14:paraId="566668D4">
      <w:pPr>
        <w:spacing w:line="360" w:lineRule="auto"/>
        <w:ind w:firstLine="480"/>
        <w:rPr>
          <w:rFonts w:ascii="宋体" w:hAnsi="宋体" w:eastAsia="宋体" w:cs="Times New Roman"/>
          <w:sz w:val="24"/>
        </w:rPr>
      </w:pPr>
      <w:r>
        <w:rPr>
          <w:rFonts w:hint="eastAsia" w:ascii="宋体" w:hAnsi="宋体" w:eastAsia="宋体" w:cs="Times New Roman"/>
          <w:sz w:val="24"/>
        </w:rPr>
        <w:t>（1）省级《</w:t>
      </w:r>
      <w:r>
        <w:rPr>
          <w:rFonts w:hint="eastAsia" w:ascii="宋体" w:hAnsi="宋体" w:eastAsia="宋体" w:cs="Times New Roman"/>
          <w:sz w:val="24"/>
          <w:lang w:val="en-US" w:eastAsia="zh-CN"/>
        </w:rPr>
        <w:t>工程</w:t>
      </w:r>
      <w:r>
        <w:rPr>
          <w:rFonts w:hint="eastAsia" w:ascii="宋体" w:hAnsi="宋体" w:eastAsia="宋体" w:cs="Times New Roman"/>
          <w:sz w:val="24"/>
        </w:rPr>
        <w:t>制图与计算机绘图》精品课程；</w:t>
      </w:r>
    </w:p>
    <w:p w14:paraId="6FE24822">
      <w:pPr>
        <w:spacing w:line="360" w:lineRule="auto"/>
        <w:ind w:firstLine="480"/>
        <w:rPr>
          <w:rFonts w:ascii="宋体" w:hAnsi="宋体" w:eastAsia="宋体" w:cs="Times New Roman"/>
          <w:sz w:val="24"/>
        </w:rPr>
      </w:pPr>
      <w:r>
        <w:rPr>
          <w:rFonts w:hint="eastAsia" w:ascii="宋体" w:hAnsi="宋体" w:eastAsia="宋体" w:cs="Times New Roman"/>
          <w:sz w:val="24"/>
        </w:rPr>
        <w:t>（2）学习通《</w:t>
      </w:r>
      <w:r>
        <w:rPr>
          <w:rFonts w:hint="eastAsia" w:ascii="宋体" w:hAnsi="宋体" w:eastAsia="宋体" w:cs="Times New Roman"/>
          <w:sz w:val="24"/>
          <w:lang w:val="en-US" w:eastAsia="zh-CN"/>
        </w:rPr>
        <w:t>工程</w:t>
      </w:r>
      <w:r>
        <w:rPr>
          <w:rFonts w:hint="eastAsia" w:ascii="宋体" w:hAnsi="宋体" w:eastAsia="宋体" w:cs="Times New Roman"/>
          <w:sz w:val="24"/>
        </w:rPr>
        <w:t>制图》网络课程；</w:t>
      </w:r>
    </w:p>
    <w:p w14:paraId="243142B5">
      <w:pPr>
        <w:spacing w:line="360" w:lineRule="auto"/>
        <w:ind w:firstLine="480"/>
        <w:rPr>
          <w:rFonts w:ascii="宋体" w:hAnsi="宋体" w:eastAsia="宋体" w:cs="Times New Roman"/>
          <w:sz w:val="24"/>
        </w:rPr>
      </w:pPr>
      <w:r>
        <w:rPr>
          <w:rFonts w:hint="eastAsia" w:ascii="宋体" w:hAnsi="宋体" w:eastAsia="宋体" w:cs="Times New Roman"/>
          <w:sz w:val="24"/>
        </w:rPr>
        <w:t>（3）《</w:t>
      </w:r>
      <w:r>
        <w:rPr>
          <w:rFonts w:hint="eastAsia" w:ascii="宋体" w:hAnsi="宋体" w:eastAsia="宋体" w:cs="Times New Roman"/>
          <w:sz w:val="24"/>
          <w:lang w:val="en-US" w:eastAsia="zh-CN"/>
        </w:rPr>
        <w:t>工程</w:t>
      </w:r>
      <w:r>
        <w:rPr>
          <w:rFonts w:hint="eastAsia" w:ascii="宋体" w:hAnsi="宋体" w:eastAsia="宋体" w:cs="Times New Roman"/>
          <w:sz w:val="24"/>
        </w:rPr>
        <w:t>制图》课程标准、授课计划、电子教案、多媒体课件、三维虚拟模型及课程试题库。</w:t>
      </w:r>
    </w:p>
    <w:p w14:paraId="258A1CB6">
      <w:pPr>
        <w:spacing w:line="360" w:lineRule="auto"/>
        <w:ind w:firstLine="560" w:firstLineChars="200"/>
        <w:outlineLvl w:val="9"/>
        <w:rPr>
          <w:rFonts w:ascii="黑体" w:eastAsia="黑体" w:cs="Times New Roman"/>
          <w:sz w:val="28"/>
          <w:szCs w:val="28"/>
        </w:rPr>
      </w:pPr>
      <w:bookmarkStart w:id="196" w:name="_Toc119630832"/>
      <w:bookmarkStart w:id="197" w:name="_Toc1857"/>
      <w:r>
        <w:rPr>
          <w:rFonts w:hint="eastAsia" w:ascii="黑体" w:eastAsia="黑体" w:cs="Times New Roman"/>
          <w:sz w:val="28"/>
          <w:szCs w:val="28"/>
        </w:rPr>
        <w:t>（二）教学建议</w:t>
      </w:r>
      <w:bookmarkEnd w:id="196"/>
      <w:bookmarkEnd w:id="197"/>
    </w:p>
    <w:p w14:paraId="7DC53B4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1.在教学模式上，采取启发讨论式教学模式，引导学生将复杂问题简单化，逐步提高空间想象和空间思维能力、空间分析能力，掌握机械图样绘制和阅读基本技能，并在学习和实践中，培养</w:t>
      </w:r>
      <w:r>
        <w:rPr>
          <w:rFonts w:ascii="宋体" w:hAnsi="宋体" w:eastAsia="宋体" w:cs="Times New Roman"/>
          <w:sz w:val="24"/>
        </w:rPr>
        <w:t>敬业、精益、专注、创新的工匠精神和良好的职业道德修养和踏实敬业的工作态度以及严谨细致的工作作风。</w:t>
      </w:r>
    </w:p>
    <w:p w14:paraId="75D9AF51">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2.在教学方法上，采用精讲多练，讲、练、展（展示）结合的方式，实现教、学、做的完美融合。</w:t>
      </w:r>
    </w:p>
    <w:p w14:paraId="3FB9B49F">
      <w:pPr>
        <w:spacing w:line="360" w:lineRule="auto"/>
        <w:ind w:firstLine="560" w:firstLineChars="200"/>
        <w:outlineLvl w:val="9"/>
        <w:rPr>
          <w:rFonts w:ascii="黑体" w:eastAsia="黑体" w:cs="Times New Roman"/>
          <w:sz w:val="28"/>
          <w:szCs w:val="28"/>
        </w:rPr>
      </w:pPr>
      <w:bookmarkStart w:id="198" w:name="_Toc24478"/>
      <w:bookmarkStart w:id="199" w:name="_Toc119630833"/>
      <w:r>
        <w:rPr>
          <w:rFonts w:hint="eastAsia" w:ascii="黑体" w:eastAsia="黑体" w:cs="Times New Roman"/>
          <w:sz w:val="28"/>
          <w:szCs w:val="28"/>
        </w:rPr>
        <w:t>（三）参考书</w:t>
      </w:r>
      <w:bookmarkEnd w:id="198"/>
      <w:bookmarkEnd w:id="199"/>
    </w:p>
    <w:p w14:paraId="5DD10A7B">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1.杨老记.机械制图（ “十二五”职业教育国家规划教材）.修订3版.北京：机械工业出版社，2017.</w:t>
      </w:r>
    </w:p>
    <w:p w14:paraId="224012BA">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2.董文杰.机械制图（职业院校机电类“十三五”微课版规划教材）.北京：人民邮电出版社，2018.</w:t>
      </w:r>
    </w:p>
    <w:p w14:paraId="4B9DAF08">
      <w:pPr>
        <w:spacing w:line="360" w:lineRule="auto"/>
        <w:ind w:firstLine="240"/>
        <w:jc w:val="center"/>
        <w:outlineLvl w:val="9"/>
        <w:rPr>
          <w:rFonts w:ascii="黑体" w:eastAsia="黑体" w:cs="Times New Roman"/>
          <w:b/>
          <w:sz w:val="28"/>
          <w:szCs w:val="28"/>
        </w:rPr>
      </w:pPr>
      <w:bookmarkStart w:id="200" w:name="_Toc18170"/>
      <w:bookmarkStart w:id="201" w:name="_Toc119630834"/>
      <w:r>
        <w:rPr>
          <w:rFonts w:hint="eastAsia" w:ascii="黑体" w:eastAsia="黑体" w:cs="Times New Roman"/>
          <w:b/>
          <w:sz w:val="28"/>
          <w:szCs w:val="28"/>
        </w:rPr>
        <w:t>五、学生考核与评价</w:t>
      </w:r>
      <w:bookmarkEnd w:id="200"/>
      <w:bookmarkEnd w:id="201"/>
    </w:p>
    <w:p w14:paraId="7910E6DB">
      <w:pPr>
        <w:spacing w:line="360" w:lineRule="auto"/>
        <w:ind w:firstLine="480" w:firstLineChars="200"/>
        <w:rPr>
          <w:rFonts w:ascii="宋体" w:hAnsi="宋体" w:eastAsia="宋体" w:cs="Times New Roman"/>
          <w:sz w:val="24"/>
        </w:rPr>
      </w:pPr>
      <w:r>
        <w:rPr>
          <w:rFonts w:ascii="宋体" w:hAnsi="宋体" w:eastAsia="宋体" w:cs="Times New Roman"/>
          <w:sz w:val="24"/>
        </w:rPr>
        <w:t>学生考核采取过程考核和期末考试相结合的形式，平时成绩和期末考试成绩各占</w:t>
      </w:r>
      <w:r>
        <w:rPr>
          <w:rFonts w:hint="eastAsia" w:ascii="宋体" w:hAnsi="宋体" w:eastAsia="宋体" w:cs="Times New Roman"/>
          <w:sz w:val="24"/>
        </w:rPr>
        <w:t>50%，平时成绩包括习题集作业完成情况（30%）、考勤（10%）和课堂表现（10%）</w:t>
      </w:r>
      <w:r>
        <w:rPr>
          <w:rFonts w:ascii="宋体" w:hAnsi="宋体" w:eastAsia="宋体" w:cs="Times New Roman"/>
          <w:sz w:val="24"/>
        </w:rPr>
        <w:t>。</w:t>
      </w:r>
    </w:p>
    <w:p w14:paraId="6D3D18F1">
      <w:pPr>
        <w:ind w:firstLine="240"/>
        <w:jc w:val="center"/>
        <w:outlineLvl w:val="9"/>
        <w:rPr>
          <w:rFonts w:ascii="黑体" w:eastAsia="黑体" w:cs="Times New Roman"/>
          <w:b/>
          <w:sz w:val="28"/>
          <w:szCs w:val="28"/>
        </w:rPr>
      </w:pPr>
      <w:bookmarkStart w:id="202" w:name="_Toc19971"/>
      <w:bookmarkStart w:id="203" w:name="_Toc119630835"/>
      <w:r>
        <w:rPr>
          <w:rFonts w:hint="eastAsia" w:ascii="黑体" w:eastAsia="黑体" w:cs="Times New Roman"/>
          <w:b/>
          <w:sz w:val="28"/>
          <w:szCs w:val="28"/>
        </w:rPr>
        <w:t>六、课程整体设计</w:t>
      </w:r>
      <w:bookmarkEnd w:id="202"/>
      <w:bookmarkEnd w:id="203"/>
    </w:p>
    <w:tbl>
      <w:tblPr>
        <w:tblStyle w:val="25"/>
        <w:tblW w:w="8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0"/>
        <w:gridCol w:w="1008"/>
        <w:gridCol w:w="1276"/>
        <w:gridCol w:w="1701"/>
        <w:gridCol w:w="1418"/>
        <w:gridCol w:w="1364"/>
        <w:gridCol w:w="693"/>
      </w:tblGrid>
      <w:tr w14:paraId="2FE5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center"/>
          </w:tcPr>
          <w:p w14:paraId="042F44F7">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序号</w:t>
            </w:r>
          </w:p>
        </w:tc>
        <w:tc>
          <w:tcPr>
            <w:tcW w:w="1008" w:type="dxa"/>
            <w:noWrap w:val="0"/>
            <w:vAlign w:val="center"/>
          </w:tcPr>
          <w:p w14:paraId="16C504D6">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模块</w:t>
            </w:r>
          </w:p>
        </w:tc>
        <w:tc>
          <w:tcPr>
            <w:tcW w:w="1276" w:type="dxa"/>
            <w:noWrap w:val="0"/>
            <w:vAlign w:val="center"/>
          </w:tcPr>
          <w:p w14:paraId="672FD17C">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知识点</w:t>
            </w:r>
          </w:p>
        </w:tc>
        <w:tc>
          <w:tcPr>
            <w:tcW w:w="1701" w:type="dxa"/>
            <w:noWrap w:val="0"/>
            <w:vAlign w:val="center"/>
          </w:tcPr>
          <w:p w14:paraId="694B0EE2">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技能训练</w:t>
            </w:r>
          </w:p>
        </w:tc>
        <w:tc>
          <w:tcPr>
            <w:tcW w:w="1418" w:type="dxa"/>
            <w:noWrap w:val="0"/>
            <w:vAlign w:val="center"/>
          </w:tcPr>
          <w:p w14:paraId="243643A7">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教学重点</w:t>
            </w:r>
          </w:p>
        </w:tc>
        <w:tc>
          <w:tcPr>
            <w:tcW w:w="1364" w:type="dxa"/>
            <w:noWrap w:val="0"/>
            <w:vAlign w:val="center"/>
          </w:tcPr>
          <w:p w14:paraId="729EB41C">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教学设计</w:t>
            </w:r>
          </w:p>
        </w:tc>
        <w:tc>
          <w:tcPr>
            <w:tcW w:w="693" w:type="dxa"/>
            <w:noWrap w:val="0"/>
            <w:vAlign w:val="center"/>
          </w:tcPr>
          <w:p w14:paraId="56921CDF">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建议</w:t>
            </w:r>
          </w:p>
          <w:p w14:paraId="18C7D64A">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学时</w:t>
            </w:r>
          </w:p>
        </w:tc>
      </w:tr>
      <w:tr w14:paraId="593BE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72" w:hRule="atLeast"/>
          <w:jc w:val="center"/>
        </w:trPr>
        <w:tc>
          <w:tcPr>
            <w:tcW w:w="540" w:type="dxa"/>
            <w:noWrap w:val="0"/>
            <w:vAlign w:val="center"/>
          </w:tcPr>
          <w:p w14:paraId="5992EC28">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Times New Roman"/>
                <w:szCs w:val="21"/>
              </w:rPr>
              <w:t>1</w:t>
            </w:r>
          </w:p>
        </w:tc>
        <w:tc>
          <w:tcPr>
            <w:tcW w:w="1008" w:type="dxa"/>
            <w:noWrap w:val="0"/>
            <w:vAlign w:val="center"/>
          </w:tcPr>
          <w:p w14:paraId="66E29015">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Times New Roman"/>
                <w:szCs w:val="21"/>
              </w:rPr>
              <w:t>制图基本知识与技能</w:t>
            </w:r>
          </w:p>
        </w:tc>
        <w:tc>
          <w:tcPr>
            <w:tcW w:w="1276" w:type="dxa"/>
            <w:noWrap w:val="0"/>
            <w:vAlign w:val="center"/>
          </w:tcPr>
          <w:p w14:paraId="3A64963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1.制图国家标准的基本规定；</w:t>
            </w:r>
          </w:p>
          <w:p w14:paraId="28C5402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2.平面图形画法及尺寸标注。</w:t>
            </w:r>
          </w:p>
        </w:tc>
        <w:tc>
          <w:tcPr>
            <w:tcW w:w="1701" w:type="dxa"/>
            <w:noWrap w:val="0"/>
            <w:vAlign w:val="center"/>
          </w:tcPr>
          <w:p w14:paraId="4275ADF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1.图纸幅面和绘图比例的选择；</w:t>
            </w:r>
          </w:p>
          <w:p w14:paraId="66C5F3A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2.绘制平面图形并标注尺寸。。</w:t>
            </w:r>
          </w:p>
        </w:tc>
        <w:tc>
          <w:tcPr>
            <w:tcW w:w="1418" w:type="dxa"/>
            <w:noWrap w:val="0"/>
            <w:vAlign w:val="center"/>
          </w:tcPr>
          <w:p w14:paraId="5F6910F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制图国家标准的基本规定。</w:t>
            </w:r>
          </w:p>
        </w:tc>
        <w:tc>
          <w:tcPr>
            <w:tcW w:w="1364" w:type="dxa"/>
            <w:noWrap w:val="0"/>
            <w:vAlign w:val="center"/>
          </w:tcPr>
          <w:p w14:paraId="52B713B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1.启发式讲解；</w:t>
            </w:r>
          </w:p>
          <w:p w14:paraId="6683F3A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4A752F7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3.尺规绘制平面图形图纸。</w:t>
            </w:r>
          </w:p>
        </w:tc>
        <w:tc>
          <w:tcPr>
            <w:tcW w:w="693" w:type="dxa"/>
            <w:noWrap w:val="0"/>
            <w:vAlign w:val="center"/>
          </w:tcPr>
          <w:p w14:paraId="7EC1F91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w:t>
            </w:r>
          </w:p>
        </w:tc>
      </w:tr>
      <w:tr w14:paraId="1C055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4" w:hRule="atLeast"/>
          <w:jc w:val="center"/>
        </w:trPr>
        <w:tc>
          <w:tcPr>
            <w:tcW w:w="540" w:type="dxa"/>
            <w:vMerge w:val="restart"/>
            <w:noWrap w:val="0"/>
            <w:vAlign w:val="center"/>
          </w:tcPr>
          <w:p w14:paraId="3FA9A530">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Times New Roman"/>
                <w:szCs w:val="21"/>
              </w:rPr>
              <w:t>2</w:t>
            </w:r>
          </w:p>
        </w:tc>
        <w:tc>
          <w:tcPr>
            <w:tcW w:w="1008" w:type="dxa"/>
            <w:vMerge w:val="restart"/>
            <w:noWrap w:val="0"/>
            <w:vAlign w:val="center"/>
          </w:tcPr>
          <w:p w14:paraId="41DD0280">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Times New Roman"/>
                <w:szCs w:val="21"/>
              </w:rPr>
              <w:t>投影</w:t>
            </w:r>
          </w:p>
          <w:p w14:paraId="11F4535F">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Times New Roman"/>
                <w:szCs w:val="21"/>
              </w:rPr>
              <w:t>基础</w:t>
            </w:r>
          </w:p>
        </w:tc>
        <w:tc>
          <w:tcPr>
            <w:tcW w:w="1276" w:type="dxa"/>
            <w:noWrap w:val="0"/>
            <w:vAlign w:val="center"/>
          </w:tcPr>
          <w:p w14:paraId="734D9AC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点的投影</w:t>
            </w:r>
          </w:p>
        </w:tc>
        <w:tc>
          <w:tcPr>
            <w:tcW w:w="1701" w:type="dxa"/>
            <w:noWrap w:val="0"/>
            <w:vAlign w:val="center"/>
          </w:tcPr>
          <w:p w14:paraId="16A2E56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点的投影规律训练。</w:t>
            </w:r>
          </w:p>
        </w:tc>
        <w:tc>
          <w:tcPr>
            <w:tcW w:w="1418" w:type="dxa"/>
            <w:noWrap w:val="0"/>
            <w:vAlign w:val="center"/>
          </w:tcPr>
          <w:p w14:paraId="62B4B46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点的投影规律。</w:t>
            </w:r>
          </w:p>
        </w:tc>
        <w:tc>
          <w:tcPr>
            <w:tcW w:w="1364" w:type="dxa"/>
            <w:noWrap w:val="0"/>
            <w:vAlign w:val="center"/>
          </w:tcPr>
          <w:p w14:paraId="1F85241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1.精讲；</w:t>
            </w:r>
          </w:p>
          <w:p w14:paraId="02C6A98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576D196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tc>
        <w:tc>
          <w:tcPr>
            <w:tcW w:w="693" w:type="dxa"/>
            <w:noWrap w:val="0"/>
            <w:vAlign w:val="center"/>
          </w:tcPr>
          <w:p w14:paraId="1354AD3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2</w:t>
            </w:r>
          </w:p>
        </w:tc>
      </w:tr>
      <w:tr w14:paraId="28ED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7304C55F">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008" w:type="dxa"/>
            <w:vMerge w:val="continue"/>
            <w:noWrap w:val="0"/>
            <w:vAlign w:val="center"/>
          </w:tcPr>
          <w:p w14:paraId="21043E5B">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276" w:type="dxa"/>
            <w:noWrap w:val="0"/>
            <w:vAlign w:val="center"/>
          </w:tcPr>
          <w:p w14:paraId="5A968BD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直线的投影</w:t>
            </w:r>
          </w:p>
        </w:tc>
        <w:tc>
          <w:tcPr>
            <w:tcW w:w="1701" w:type="dxa"/>
            <w:noWrap w:val="0"/>
            <w:vAlign w:val="center"/>
          </w:tcPr>
          <w:p w14:paraId="449F11A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各种位置直线投影特性训练。</w:t>
            </w:r>
          </w:p>
        </w:tc>
        <w:tc>
          <w:tcPr>
            <w:tcW w:w="1418" w:type="dxa"/>
            <w:noWrap w:val="0"/>
            <w:vAlign w:val="center"/>
          </w:tcPr>
          <w:p w14:paraId="43F7FA3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直线的投影规律。</w:t>
            </w:r>
          </w:p>
        </w:tc>
        <w:tc>
          <w:tcPr>
            <w:tcW w:w="1364" w:type="dxa"/>
            <w:noWrap w:val="0"/>
            <w:vAlign w:val="center"/>
          </w:tcPr>
          <w:p w14:paraId="39A4E11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1.精讲；</w:t>
            </w:r>
          </w:p>
          <w:p w14:paraId="401CDA0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6054C06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tc>
        <w:tc>
          <w:tcPr>
            <w:tcW w:w="693" w:type="dxa"/>
            <w:noWrap w:val="0"/>
            <w:vAlign w:val="center"/>
          </w:tcPr>
          <w:p w14:paraId="233E75C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4</w:t>
            </w:r>
          </w:p>
        </w:tc>
      </w:tr>
      <w:tr w14:paraId="72C33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09C4C3FE">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008" w:type="dxa"/>
            <w:vMerge w:val="continue"/>
            <w:noWrap w:val="0"/>
            <w:vAlign w:val="center"/>
          </w:tcPr>
          <w:p w14:paraId="76DC64D3">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276" w:type="dxa"/>
            <w:noWrap w:val="0"/>
            <w:vAlign w:val="center"/>
          </w:tcPr>
          <w:p w14:paraId="38DC8EB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平面的投影</w:t>
            </w:r>
          </w:p>
        </w:tc>
        <w:tc>
          <w:tcPr>
            <w:tcW w:w="1701" w:type="dxa"/>
            <w:noWrap w:val="0"/>
            <w:vAlign w:val="center"/>
          </w:tcPr>
          <w:p w14:paraId="1F45B01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各种位置平面投影特性训练。</w:t>
            </w:r>
          </w:p>
        </w:tc>
        <w:tc>
          <w:tcPr>
            <w:tcW w:w="1418" w:type="dxa"/>
            <w:noWrap w:val="0"/>
            <w:vAlign w:val="center"/>
          </w:tcPr>
          <w:p w14:paraId="2E685B3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平面的投影规律。</w:t>
            </w:r>
          </w:p>
        </w:tc>
        <w:tc>
          <w:tcPr>
            <w:tcW w:w="1364" w:type="dxa"/>
            <w:noWrap w:val="0"/>
            <w:vAlign w:val="center"/>
          </w:tcPr>
          <w:p w14:paraId="6E8C30B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1.精讲；</w:t>
            </w:r>
          </w:p>
          <w:p w14:paraId="7E84603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0B2FFA0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tc>
        <w:tc>
          <w:tcPr>
            <w:tcW w:w="693" w:type="dxa"/>
            <w:noWrap w:val="0"/>
            <w:vAlign w:val="center"/>
          </w:tcPr>
          <w:p w14:paraId="47800077">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4</w:t>
            </w:r>
          </w:p>
        </w:tc>
      </w:tr>
      <w:tr w14:paraId="019E1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restart"/>
            <w:noWrap w:val="0"/>
            <w:vAlign w:val="center"/>
          </w:tcPr>
          <w:p w14:paraId="5C16A220">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1008" w:type="dxa"/>
            <w:vMerge w:val="restart"/>
            <w:noWrap w:val="0"/>
            <w:vAlign w:val="center"/>
          </w:tcPr>
          <w:p w14:paraId="1F7296A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p w14:paraId="783523E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绘制和阅读立体三视图</w:t>
            </w:r>
          </w:p>
        </w:tc>
        <w:tc>
          <w:tcPr>
            <w:tcW w:w="1276" w:type="dxa"/>
            <w:noWrap w:val="0"/>
            <w:vAlign w:val="center"/>
          </w:tcPr>
          <w:p w14:paraId="6FE6CC0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基本体的三视图</w:t>
            </w:r>
          </w:p>
        </w:tc>
        <w:tc>
          <w:tcPr>
            <w:tcW w:w="1701" w:type="dxa"/>
            <w:noWrap w:val="0"/>
            <w:vAlign w:val="center"/>
          </w:tcPr>
          <w:p w14:paraId="6696E69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绘制和阅读基本体三视图训练。</w:t>
            </w:r>
          </w:p>
        </w:tc>
        <w:tc>
          <w:tcPr>
            <w:tcW w:w="1418" w:type="dxa"/>
            <w:noWrap w:val="0"/>
            <w:vAlign w:val="center"/>
          </w:tcPr>
          <w:p w14:paraId="428327A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基本体三视图画法和读图。</w:t>
            </w:r>
          </w:p>
        </w:tc>
        <w:tc>
          <w:tcPr>
            <w:tcW w:w="1364" w:type="dxa"/>
            <w:noWrap w:val="0"/>
            <w:vAlign w:val="center"/>
          </w:tcPr>
          <w:p w14:paraId="341BC41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1.启发式讲解；</w:t>
            </w:r>
          </w:p>
          <w:p w14:paraId="2035709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615206C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p w14:paraId="2D16834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4.尺规绘制基本体三视图图纸。</w:t>
            </w:r>
          </w:p>
        </w:tc>
        <w:tc>
          <w:tcPr>
            <w:tcW w:w="693" w:type="dxa"/>
            <w:noWrap w:val="0"/>
            <w:vAlign w:val="center"/>
          </w:tcPr>
          <w:p w14:paraId="40A1285D">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8</w:t>
            </w:r>
          </w:p>
        </w:tc>
      </w:tr>
      <w:tr w14:paraId="55145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11830C7D">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008" w:type="dxa"/>
            <w:vMerge w:val="continue"/>
            <w:noWrap w:val="0"/>
            <w:vAlign w:val="center"/>
          </w:tcPr>
          <w:p w14:paraId="0D34F242">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276" w:type="dxa"/>
            <w:noWrap w:val="0"/>
            <w:vAlign w:val="center"/>
          </w:tcPr>
          <w:p w14:paraId="73E9BE1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截交线和相贯线</w:t>
            </w:r>
          </w:p>
        </w:tc>
        <w:tc>
          <w:tcPr>
            <w:tcW w:w="1701" w:type="dxa"/>
            <w:noWrap w:val="0"/>
            <w:vAlign w:val="center"/>
          </w:tcPr>
          <w:p w14:paraId="75BB4ED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1.绘制截断体三视图训练；</w:t>
            </w:r>
          </w:p>
          <w:p w14:paraId="0CF100B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2.绘制圆柱正交相贯线训练。</w:t>
            </w:r>
          </w:p>
        </w:tc>
        <w:tc>
          <w:tcPr>
            <w:tcW w:w="1418" w:type="dxa"/>
            <w:noWrap w:val="0"/>
            <w:vAlign w:val="center"/>
          </w:tcPr>
          <w:p w14:paraId="15526F2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1.截交线的画法；</w:t>
            </w:r>
          </w:p>
          <w:p w14:paraId="27CD8E3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2.相贯线的画法。</w:t>
            </w:r>
          </w:p>
        </w:tc>
        <w:tc>
          <w:tcPr>
            <w:tcW w:w="1364" w:type="dxa"/>
            <w:noWrap w:val="0"/>
            <w:vAlign w:val="center"/>
          </w:tcPr>
          <w:p w14:paraId="00CD57A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1.启发式讲解；</w:t>
            </w:r>
          </w:p>
          <w:p w14:paraId="1F942D8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17CA310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p w14:paraId="46BDC10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4.尺规绘制圆柱截断体三视图图纸。</w:t>
            </w:r>
          </w:p>
        </w:tc>
        <w:tc>
          <w:tcPr>
            <w:tcW w:w="693" w:type="dxa"/>
            <w:noWrap w:val="0"/>
            <w:vAlign w:val="center"/>
          </w:tcPr>
          <w:p w14:paraId="7E84FAB9">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10</w:t>
            </w:r>
          </w:p>
        </w:tc>
      </w:tr>
      <w:tr w14:paraId="71E16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2" w:hRule="atLeast"/>
          <w:jc w:val="center"/>
        </w:trPr>
        <w:tc>
          <w:tcPr>
            <w:tcW w:w="540" w:type="dxa"/>
            <w:vMerge w:val="continue"/>
            <w:noWrap w:val="0"/>
            <w:vAlign w:val="center"/>
          </w:tcPr>
          <w:p w14:paraId="5FE871B4">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008" w:type="dxa"/>
            <w:vMerge w:val="continue"/>
            <w:noWrap w:val="0"/>
            <w:vAlign w:val="center"/>
          </w:tcPr>
          <w:p w14:paraId="08E01BA1">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276" w:type="dxa"/>
            <w:noWrap w:val="0"/>
            <w:vAlign w:val="center"/>
          </w:tcPr>
          <w:p w14:paraId="67E9DC6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组合体三视图</w:t>
            </w:r>
          </w:p>
        </w:tc>
        <w:tc>
          <w:tcPr>
            <w:tcW w:w="1701" w:type="dxa"/>
            <w:noWrap w:val="0"/>
            <w:vAlign w:val="center"/>
          </w:tcPr>
          <w:p w14:paraId="1ADF3CA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1.组合体三视图画法训练；</w:t>
            </w:r>
          </w:p>
          <w:p w14:paraId="5E6648B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2.组合体三视图读图训练；</w:t>
            </w:r>
          </w:p>
          <w:p w14:paraId="2B34EDC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3.组合体的尺寸标注训练。</w:t>
            </w:r>
          </w:p>
        </w:tc>
        <w:tc>
          <w:tcPr>
            <w:tcW w:w="1418" w:type="dxa"/>
            <w:noWrap w:val="0"/>
            <w:vAlign w:val="center"/>
          </w:tcPr>
          <w:p w14:paraId="46521BD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1.组合体三视图画法；</w:t>
            </w:r>
          </w:p>
          <w:p w14:paraId="297BF09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2.组合体三视图读图方法；</w:t>
            </w:r>
          </w:p>
          <w:p w14:paraId="12BE84F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3.组合体的尺寸标注。</w:t>
            </w:r>
          </w:p>
        </w:tc>
        <w:tc>
          <w:tcPr>
            <w:tcW w:w="1364" w:type="dxa"/>
            <w:noWrap w:val="0"/>
            <w:vAlign w:val="center"/>
          </w:tcPr>
          <w:p w14:paraId="457B235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1.启发式讲解；</w:t>
            </w:r>
          </w:p>
          <w:p w14:paraId="5ED16E3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585DC48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p w14:paraId="17AF409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4.尺规绘制组合体三视图图纸。</w:t>
            </w:r>
          </w:p>
        </w:tc>
        <w:tc>
          <w:tcPr>
            <w:tcW w:w="693" w:type="dxa"/>
            <w:noWrap w:val="0"/>
            <w:vAlign w:val="center"/>
          </w:tcPr>
          <w:p w14:paraId="29D6FF9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14</w:t>
            </w:r>
          </w:p>
        </w:tc>
      </w:tr>
      <w:tr w14:paraId="5DE0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2982C550">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008" w:type="dxa"/>
            <w:vMerge w:val="continue"/>
            <w:noWrap w:val="0"/>
            <w:vAlign w:val="center"/>
          </w:tcPr>
          <w:p w14:paraId="30E0259A">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276" w:type="dxa"/>
            <w:noWrap w:val="0"/>
            <w:vAlign w:val="center"/>
          </w:tcPr>
          <w:p w14:paraId="43DED0C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轴测图</w:t>
            </w:r>
          </w:p>
        </w:tc>
        <w:tc>
          <w:tcPr>
            <w:tcW w:w="1701" w:type="dxa"/>
            <w:noWrap w:val="0"/>
            <w:vAlign w:val="center"/>
          </w:tcPr>
          <w:p w14:paraId="0BB011F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1.绘制正等轴测图；</w:t>
            </w:r>
          </w:p>
          <w:p w14:paraId="549DFD9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2.绘制斜二等轴测图。</w:t>
            </w:r>
          </w:p>
        </w:tc>
        <w:tc>
          <w:tcPr>
            <w:tcW w:w="1418" w:type="dxa"/>
            <w:noWrap w:val="0"/>
            <w:vAlign w:val="center"/>
          </w:tcPr>
          <w:p w14:paraId="4D73AC6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1.轴测图的基本知识；</w:t>
            </w:r>
          </w:p>
          <w:p w14:paraId="0944E1E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2.正等轴测图；</w:t>
            </w:r>
          </w:p>
          <w:p w14:paraId="67AEBED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3.斜二等轴测图。</w:t>
            </w:r>
          </w:p>
        </w:tc>
        <w:tc>
          <w:tcPr>
            <w:tcW w:w="1364" w:type="dxa"/>
            <w:noWrap w:val="0"/>
            <w:vAlign w:val="center"/>
          </w:tcPr>
          <w:p w14:paraId="399C045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1.启发式讲解；</w:t>
            </w:r>
          </w:p>
          <w:p w14:paraId="146E23C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405892E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p w14:paraId="78FE09C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4.尺规绘制组合体轴测图。</w:t>
            </w:r>
          </w:p>
        </w:tc>
        <w:tc>
          <w:tcPr>
            <w:tcW w:w="693" w:type="dxa"/>
            <w:noWrap w:val="0"/>
            <w:vAlign w:val="center"/>
          </w:tcPr>
          <w:p w14:paraId="391AF1F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6</w:t>
            </w:r>
          </w:p>
        </w:tc>
      </w:tr>
      <w:tr w14:paraId="51FF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restart"/>
            <w:noWrap w:val="0"/>
            <w:vAlign w:val="center"/>
          </w:tcPr>
          <w:p w14:paraId="6D497A78">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Times New Roman"/>
                <w:szCs w:val="21"/>
              </w:rPr>
              <w:t>4</w:t>
            </w:r>
          </w:p>
        </w:tc>
        <w:tc>
          <w:tcPr>
            <w:tcW w:w="1008" w:type="dxa"/>
            <w:vMerge w:val="restart"/>
            <w:noWrap w:val="0"/>
            <w:vAlign w:val="center"/>
          </w:tcPr>
          <w:p w14:paraId="7B68709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绘制和阅读机械图样</w:t>
            </w:r>
          </w:p>
        </w:tc>
        <w:tc>
          <w:tcPr>
            <w:tcW w:w="1276" w:type="dxa"/>
            <w:noWrap w:val="0"/>
            <w:vAlign w:val="center"/>
          </w:tcPr>
          <w:p w14:paraId="24A8CAA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机件的各种表达方法</w:t>
            </w:r>
          </w:p>
        </w:tc>
        <w:tc>
          <w:tcPr>
            <w:tcW w:w="1701" w:type="dxa"/>
            <w:noWrap w:val="0"/>
            <w:vAlign w:val="center"/>
          </w:tcPr>
          <w:p w14:paraId="2EA20E7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1.视图表达方法训练；</w:t>
            </w:r>
          </w:p>
          <w:p w14:paraId="3B777DB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2.剖视图表达方法训练；</w:t>
            </w:r>
          </w:p>
          <w:p w14:paraId="3AEC35F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3.断面图表达方法训练；</w:t>
            </w:r>
          </w:p>
        </w:tc>
        <w:tc>
          <w:tcPr>
            <w:tcW w:w="1418" w:type="dxa"/>
            <w:noWrap w:val="0"/>
            <w:vAlign w:val="center"/>
          </w:tcPr>
          <w:p w14:paraId="739407F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1.视图；</w:t>
            </w:r>
          </w:p>
          <w:p w14:paraId="1521338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2.剖视图；</w:t>
            </w:r>
          </w:p>
          <w:p w14:paraId="67CB445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3.断面图；</w:t>
            </w:r>
          </w:p>
          <w:p w14:paraId="4E839AF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4.局部放大图等其他画法。</w:t>
            </w:r>
          </w:p>
        </w:tc>
        <w:tc>
          <w:tcPr>
            <w:tcW w:w="1364" w:type="dxa"/>
            <w:noWrap w:val="0"/>
            <w:vAlign w:val="center"/>
          </w:tcPr>
          <w:p w14:paraId="6A091BD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1.启发式讲解；</w:t>
            </w:r>
          </w:p>
          <w:p w14:paraId="6FCC730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6E4AB01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p w14:paraId="4D3C93A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4.尺规绘制组合体三视图图纸。</w:t>
            </w:r>
          </w:p>
        </w:tc>
        <w:tc>
          <w:tcPr>
            <w:tcW w:w="693" w:type="dxa"/>
            <w:noWrap w:val="0"/>
            <w:vAlign w:val="center"/>
          </w:tcPr>
          <w:p w14:paraId="3B1059C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22</w:t>
            </w:r>
          </w:p>
        </w:tc>
      </w:tr>
      <w:tr w14:paraId="00414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06840057">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008" w:type="dxa"/>
            <w:vMerge w:val="continue"/>
            <w:noWrap w:val="0"/>
            <w:vAlign w:val="center"/>
          </w:tcPr>
          <w:p w14:paraId="47FBA165">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276" w:type="dxa"/>
            <w:noWrap w:val="0"/>
            <w:vAlign w:val="center"/>
          </w:tcPr>
          <w:p w14:paraId="089ADDB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标准件和常用件的画法</w:t>
            </w:r>
          </w:p>
        </w:tc>
        <w:tc>
          <w:tcPr>
            <w:tcW w:w="1701" w:type="dxa"/>
            <w:noWrap w:val="0"/>
            <w:vAlign w:val="center"/>
          </w:tcPr>
          <w:p w14:paraId="0D35CF3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1.绘制螺栓连接</w:t>
            </w:r>
          </w:p>
          <w:p w14:paraId="3CD4CD7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2.绘制螺钉连接</w:t>
            </w:r>
          </w:p>
          <w:p w14:paraId="4961FFD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3.绘制螺柱连接</w:t>
            </w:r>
          </w:p>
          <w:p w14:paraId="546238E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4.绘制齿轮视图</w:t>
            </w:r>
          </w:p>
          <w:p w14:paraId="2706FD7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5.绘制弹簧视图</w:t>
            </w:r>
          </w:p>
          <w:p w14:paraId="3168555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6.绘制键连接和滚动轴承。</w:t>
            </w:r>
          </w:p>
        </w:tc>
        <w:tc>
          <w:tcPr>
            <w:tcW w:w="1418" w:type="dxa"/>
            <w:noWrap w:val="0"/>
            <w:vAlign w:val="center"/>
          </w:tcPr>
          <w:p w14:paraId="0640D70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1.螺纹及螺纹连接的画法；</w:t>
            </w:r>
          </w:p>
          <w:p w14:paraId="6BB47B0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2.齿轮；</w:t>
            </w:r>
          </w:p>
          <w:p w14:paraId="1E47F45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3.键、销连接</w:t>
            </w:r>
          </w:p>
          <w:p w14:paraId="77AC93D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4.弹簧；</w:t>
            </w:r>
          </w:p>
          <w:p w14:paraId="24A1D0D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5.滚动轴承。</w:t>
            </w:r>
          </w:p>
        </w:tc>
        <w:tc>
          <w:tcPr>
            <w:tcW w:w="1364" w:type="dxa"/>
            <w:noWrap w:val="0"/>
            <w:vAlign w:val="center"/>
          </w:tcPr>
          <w:p w14:paraId="6B870E9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1.启发式讲解；</w:t>
            </w:r>
          </w:p>
          <w:p w14:paraId="1061F96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271807D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p w14:paraId="32F994F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4.尺规绘制齿轮图纸；</w:t>
            </w:r>
          </w:p>
          <w:p w14:paraId="1C08B6B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5.尺规绘制螺栓连接图纸；</w:t>
            </w:r>
          </w:p>
          <w:p w14:paraId="185F7B2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6.尺规绘制减速器输出轴装配图。</w:t>
            </w:r>
          </w:p>
        </w:tc>
        <w:tc>
          <w:tcPr>
            <w:tcW w:w="693" w:type="dxa"/>
            <w:noWrap w:val="0"/>
            <w:vAlign w:val="center"/>
          </w:tcPr>
          <w:p w14:paraId="2556CE2A">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16</w:t>
            </w:r>
          </w:p>
        </w:tc>
      </w:tr>
      <w:tr w14:paraId="02FD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041E7CDA">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008" w:type="dxa"/>
            <w:vMerge w:val="continue"/>
            <w:noWrap w:val="0"/>
            <w:vAlign w:val="center"/>
          </w:tcPr>
          <w:p w14:paraId="0541B135">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276" w:type="dxa"/>
            <w:noWrap w:val="0"/>
            <w:vAlign w:val="center"/>
          </w:tcPr>
          <w:p w14:paraId="1B1CC3F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零件图</w:t>
            </w:r>
          </w:p>
        </w:tc>
        <w:tc>
          <w:tcPr>
            <w:tcW w:w="1701" w:type="dxa"/>
            <w:noWrap w:val="0"/>
            <w:vAlign w:val="center"/>
          </w:tcPr>
          <w:p w14:paraId="27C2DE3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绘制和阅读零件图训练。</w:t>
            </w:r>
          </w:p>
          <w:p w14:paraId="1D71C7F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1418" w:type="dxa"/>
            <w:noWrap w:val="0"/>
            <w:vAlign w:val="center"/>
          </w:tcPr>
          <w:p w14:paraId="637BD29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1.零件图的表达方案；</w:t>
            </w:r>
          </w:p>
          <w:p w14:paraId="37F8CFC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2.零件的工艺结构；</w:t>
            </w:r>
          </w:p>
          <w:p w14:paraId="5BF0DE7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3.零件图的技术要求；</w:t>
            </w:r>
          </w:p>
          <w:p w14:paraId="4A3A8FA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4.零件图的尺寸标注；</w:t>
            </w:r>
          </w:p>
          <w:p w14:paraId="2BC8B90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5.读零件图</w:t>
            </w:r>
          </w:p>
        </w:tc>
        <w:tc>
          <w:tcPr>
            <w:tcW w:w="1364" w:type="dxa"/>
            <w:noWrap w:val="0"/>
            <w:vAlign w:val="center"/>
          </w:tcPr>
          <w:p w14:paraId="2EA01FF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1.启发式讲解；</w:t>
            </w:r>
          </w:p>
          <w:p w14:paraId="6656BEE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18D3C9D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p w14:paraId="58D5796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4.尺规绘制减速器齿轮图纸；</w:t>
            </w:r>
          </w:p>
          <w:p w14:paraId="1C4EABE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5.尺规绘制减速器输入轴零件图图纸；</w:t>
            </w:r>
          </w:p>
          <w:p w14:paraId="6AEB3D9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6.尺规绘制减速器输出轴零件图图纸；</w:t>
            </w:r>
          </w:p>
        </w:tc>
        <w:tc>
          <w:tcPr>
            <w:tcW w:w="693" w:type="dxa"/>
            <w:noWrap w:val="0"/>
            <w:vAlign w:val="center"/>
          </w:tcPr>
          <w:p w14:paraId="61F17AC8">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20</w:t>
            </w:r>
          </w:p>
        </w:tc>
      </w:tr>
      <w:tr w14:paraId="38D30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540" w:type="dxa"/>
            <w:vMerge w:val="continue"/>
            <w:noWrap w:val="0"/>
            <w:vAlign w:val="center"/>
          </w:tcPr>
          <w:p w14:paraId="55954D71">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008" w:type="dxa"/>
            <w:vMerge w:val="continue"/>
            <w:noWrap w:val="0"/>
            <w:vAlign w:val="center"/>
          </w:tcPr>
          <w:p w14:paraId="1EA6A5F0">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276" w:type="dxa"/>
            <w:noWrap w:val="0"/>
            <w:vAlign w:val="center"/>
          </w:tcPr>
          <w:p w14:paraId="46A3B89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装配图</w:t>
            </w:r>
          </w:p>
        </w:tc>
        <w:tc>
          <w:tcPr>
            <w:tcW w:w="1701" w:type="dxa"/>
            <w:noWrap w:val="0"/>
            <w:vAlign w:val="top"/>
          </w:tcPr>
          <w:p w14:paraId="59C1648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绘制和阅读装配图训练。</w:t>
            </w:r>
          </w:p>
          <w:p w14:paraId="1B2425D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1418" w:type="dxa"/>
            <w:noWrap w:val="0"/>
            <w:vAlign w:val="top"/>
          </w:tcPr>
          <w:p w14:paraId="3A8702A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1.装配图的画法；</w:t>
            </w:r>
          </w:p>
          <w:p w14:paraId="42EEB24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2.装配图的表达方案；</w:t>
            </w:r>
          </w:p>
          <w:p w14:paraId="432B8E1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3.装配图的尺寸标注；</w:t>
            </w:r>
          </w:p>
          <w:p w14:paraId="2D17B1E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4.装配图技术要求；</w:t>
            </w:r>
          </w:p>
          <w:p w14:paraId="55351F1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5.读装配图；</w:t>
            </w:r>
          </w:p>
          <w:p w14:paraId="0FD70C2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6.装配图拆画零件图。</w:t>
            </w:r>
          </w:p>
        </w:tc>
        <w:tc>
          <w:tcPr>
            <w:tcW w:w="1364" w:type="dxa"/>
            <w:noWrap w:val="0"/>
            <w:vAlign w:val="top"/>
          </w:tcPr>
          <w:p w14:paraId="683B13F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1.启发式讲解；</w:t>
            </w:r>
          </w:p>
          <w:p w14:paraId="2E0D2BC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2.难点讨论</w:t>
            </w:r>
          </w:p>
          <w:p w14:paraId="53649C2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3.习题训练</w:t>
            </w:r>
          </w:p>
          <w:p w14:paraId="7222394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4.尺规绘制铣刀头装配图图纸；</w:t>
            </w:r>
          </w:p>
          <w:p w14:paraId="4A62F87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693" w:type="dxa"/>
            <w:noWrap w:val="0"/>
            <w:vAlign w:val="center"/>
          </w:tcPr>
          <w:p w14:paraId="226C4ABE">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12</w:t>
            </w:r>
          </w:p>
        </w:tc>
      </w:tr>
    </w:tbl>
    <w:p w14:paraId="6AF001A9">
      <w:pPr>
        <w:spacing w:line="360" w:lineRule="auto"/>
        <w:ind w:firstLine="240"/>
        <w:rPr>
          <w:rFonts w:eastAsia="宋体" w:cs="Times New Roman"/>
          <w:sz w:val="24"/>
        </w:rPr>
      </w:pPr>
    </w:p>
    <w:p w14:paraId="051FE157">
      <w:pPr>
        <w:spacing w:line="360" w:lineRule="auto"/>
        <w:ind w:firstLine="240"/>
        <w:rPr>
          <w:rFonts w:hint="eastAsia" w:eastAsia="宋体" w:cs="Times New Roman"/>
          <w:sz w:val="24"/>
          <w:lang w:eastAsia="zh-CN"/>
        </w:rPr>
      </w:pPr>
      <w:r>
        <w:rPr>
          <w:rFonts w:hint="eastAsia" w:eastAsia="宋体" w:cs="Times New Roman"/>
          <w:sz w:val="24"/>
        </w:rPr>
        <w:t xml:space="preserve">执笔人：李桂花                             </w:t>
      </w:r>
      <w:r>
        <w:rPr>
          <w:rFonts w:hint="eastAsia" w:eastAsia="宋体" w:cs="Times New Roman"/>
          <w:sz w:val="24"/>
          <w:lang w:val="en-US" w:eastAsia="zh-CN"/>
        </w:rPr>
        <w:t xml:space="preserve"> </w:t>
      </w:r>
      <w:r>
        <w:rPr>
          <w:rFonts w:hint="eastAsia" w:eastAsia="宋体" w:cs="Times New Roman"/>
          <w:sz w:val="24"/>
        </w:rPr>
        <w:t>审核人：</w:t>
      </w:r>
      <w:r>
        <w:rPr>
          <w:rFonts w:hint="eastAsia" w:cs="Times New Roman"/>
          <w:sz w:val="24"/>
          <w:lang w:val="en-US" w:eastAsia="zh-CN"/>
        </w:rPr>
        <w:t>赵丽</w:t>
      </w:r>
    </w:p>
    <w:p w14:paraId="1A0E5E62">
      <w:pPr>
        <w:spacing w:line="360" w:lineRule="auto"/>
        <w:ind w:firstLine="240"/>
        <w:rPr>
          <w:rFonts w:hint="default" w:eastAsia="宋体" w:cs="Times New Roman"/>
          <w:sz w:val="24"/>
          <w:lang w:val="en-US" w:eastAsia="zh-CN"/>
        </w:rPr>
      </w:pPr>
      <w:r>
        <w:rPr>
          <w:rFonts w:hint="eastAsia" w:eastAsia="宋体" w:cs="Times New Roman"/>
          <w:sz w:val="24"/>
        </w:rPr>
        <w:t>制定（修订）日期：20</w:t>
      </w:r>
      <w:r>
        <w:rPr>
          <w:rFonts w:hint="eastAsia" w:eastAsia="宋体" w:cs="Times New Roman"/>
          <w:sz w:val="24"/>
          <w:lang w:val="en-US" w:eastAsia="zh-CN"/>
        </w:rPr>
        <w:t>24.0</w:t>
      </w:r>
      <w:r>
        <w:rPr>
          <w:rFonts w:hint="eastAsia" w:cs="Times New Roman"/>
          <w:sz w:val="24"/>
          <w:lang w:val="en-US" w:eastAsia="zh-CN"/>
        </w:rPr>
        <w:t>8</w:t>
      </w:r>
    </w:p>
    <w:p w14:paraId="6BB57361">
      <w:pPr>
        <w:rPr>
          <w:rFonts w:hint="eastAsia" w:ascii="黑体" w:hAnsi="Times New Roman" w:eastAsia="黑体" w:cs="Times New Roman"/>
          <w:b/>
          <w:bCs/>
          <w:kern w:val="44"/>
          <w:sz w:val="36"/>
          <w:szCs w:val="36"/>
          <w:lang w:val="en-US" w:eastAsia="zh-CN" w:bidi="ar-SA"/>
        </w:rPr>
      </w:pPr>
      <w:bookmarkStart w:id="204" w:name="_Toc119630836"/>
      <w:bookmarkStart w:id="205" w:name="_Toc5694"/>
      <w:r>
        <w:rPr>
          <w:rFonts w:hint="eastAsia" w:ascii="黑体" w:hAnsi="Times New Roman" w:eastAsia="黑体" w:cs="Times New Roman"/>
          <w:b/>
          <w:bCs/>
          <w:kern w:val="44"/>
          <w:sz w:val="36"/>
          <w:szCs w:val="36"/>
          <w:lang w:val="en-US" w:eastAsia="zh-CN" w:bidi="ar-SA"/>
        </w:rPr>
        <w:br w:type="page"/>
      </w:r>
    </w:p>
    <w:p w14:paraId="2639CD2E">
      <w:pPr>
        <w:keepNext/>
        <w:keepLines/>
        <w:pageBreakBefore/>
        <w:widowControl w:val="0"/>
        <w:kinsoku/>
        <w:wordWrap/>
        <w:overflowPunct/>
        <w:topLinePunct w:val="0"/>
        <w:autoSpaceDE/>
        <w:autoSpaceDN/>
        <w:bidi w:val="0"/>
        <w:adjustRightInd/>
        <w:snapToGrid/>
        <w:spacing w:line="360" w:lineRule="auto"/>
        <w:ind w:firstLine="723" w:firstLineChars="200"/>
        <w:jc w:val="center"/>
        <w:textAlignment w:val="auto"/>
        <w:outlineLvl w:val="0"/>
        <w:rPr>
          <w:rFonts w:ascii="黑体" w:hAnsi="Times New Roman" w:eastAsia="黑体" w:cs="Times New Roman"/>
          <w:b/>
          <w:bCs/>
          <w:kern w:val="44"/>
          <w:sz w:val="36"/>
          <w:szCs w:val="36"/>
          <w:lang w:val="en-US" w:eastAsia="zh-CN" w:bidi="ar-SA"/>
        </w:rPr>
      </w:pPr>
      <w:bookmarkStart w:id="206" w:name="_Toc24452"/>
      <w:r>
        <w:rPr>
          <w:rFonts w:hint="eastAsia" w:ascii="黑体" w:hAnsi="Times New Roman" w:eastAsia="黑体" w:cs="Times New Roman"/>
          <w:b/>
          <w:bCs/>
          <w:kern w:val="44"/>
          <w:sz w:val="36"/>
          <w:szCs w:val="36"/>
          <w:lang w:val="en-US" w:eastAsia="zh-CN" w:bidi="ar-SA"/>
        </w:rPr>
        <w:t>《机械装配基础》课程标准</w:t>
      </w:r>
      <w:bookmarkEnd w:id="204"/>
      <w:bookmarkEnd w:id="205"/>
      <w:bookmarkEnd w:id="206"/>
    </w:p>
    <w:p w14:paraId="28B352D9">
      <w:pPr>
        <w:spacing w:line="360" w:lineRule="auto"/>
        <w:rPr>
          <w:rFonts w:ascii="黑体" w:hAnsi="宋体" w:eastAsia="黑体" w:cs="Times New Roman"/>
          <w:b/>
          <w:caps/>
          <w:sz w:val="24"/>
        </w:rPr>
      </w:pPr>
      <w:r>
        <w:rPr>
          <w:rFonts w:hint="eastAsia" w:ascii="黑体" w:hAnsi="宋体" w:eastAsia="黑体" w:cs="Times New Roman"/>
          <w:b/>
          <w:caps/>
          <w:sz w:val="24"/>
        </w:rPr>
        <w:t>课程性质：专业基础课程</w:t>
      </w:r>
    </w:p>
    <w:p w14:paraId="418D4783">
      <w:pPr>
        <w:spacing w:line="360" w:lineRule="auto"/>
        <w:rPr>
          <w:rFonts w:ascii="黑体" w:hAnsi="宋体" w:eastAsia="黑体" w:cs="Times New Roman"/>
          <w:b/>
          <w:caps/>
          <w:sz w:val="24"/>
        </w:rPr>
      </w:pPr>
      <w:r>
        <w:rPr>
          <w:rFonts w:hint="eastAsia" w:ascii="黑体" w:hAnsi="宋体" w:eastAsia="黑体" w:cs="Times New Roman"/>
          <w:b/>
          <w:caps/>
          <w:sz w:val="24"/>
        </w:rPr>
        <w:t>课程代码：</w:t>
      </w:r>
    </w:p>
    <w:p w14:paraId="7DF6C6D1">
      <w:pPr>
        <w:spacing w:line="360" w:lineRule="auto"/>
        <w:rPr>
          <w:rFonts w:hint="default" w:ascii="黑体" w:hAnsi="宋体" w:eastAsia="黑体" w:cs="Times New Roman"/>
          <w:b/>
          <w:caps/>
          <w:sz w:val="24"/>
          <w:lang w:val="en-US" w:eastAsia="zh-CN"/>
        </w:rPr>
      </w:pPr>
      <w:r>
        <w:rPr>
          <w:rFonts w:hint="eastAsia" w:ascii="黑体" w:hAnsi="宋体" w:eastAsia="黑体" w:cs="Times New Roman"/>
          <w:b/>
          <w:caps/>
          <w:sz w:val="24"/>
        </w:rPr>
        <w:t>学时数：</w:t>
      </w:r>
      <w:r>
        <w:rPr>
          <w:rFonts w:hint="eastAsia" w:ascii="黑体" w:hAnsi="宋体" w:eastAsia="黑体" w:cs="Times New Roman"/>
          <w:b/>
          <w:caps/>
          <w:sz w:val="24"/>
          <w:lang w:val="en-US" w:eastAsia="zh-CN"/>
        </w:rPr>
        <w:t>64</w:t>
      </w:r>
    </w:p>
    <w:p w14:paraId="72B70F05">
      <w:pPr>
        <w:spacing w:line="360" w:lineRule="auto"/>
        <w:rPr>
          <w:rFonts w:hint="eastAsia" w:ascii="黑体" w:hAnsi="宋体" w:eastAsia="黑体" w:cs="Times New Roman"/>
          <w:b/>
          <w:caps/>
          <w:sz w:val="24"/>
          <w:lang w:val="en-US" w:eastAsia="zh-CN"/>
        </w:rPr>
      </w:pPr>
      <w:r>
        <w:rPr>
          <w:rFonts w:hint="eastAsia" w:ascii="黑体" w:hAnsi="宋体" w:eastAsia="黑体" w:cs="Times New Roman"/>
          <w:b/>
          <w:caps/>
          <w:sz w:val="24"/>
        </w:rPr>
        <w:t>学分数：</w:t>
      </w:r>
      <w:r>
        <w:rPr>
          <w:rFonts w:hint="eastAsia" w:ascii="黑体" w:hAnsi="宋体" w:eastAsia="黑体" w:cs="Times New Roman"/>
          <w:b/>
          <w:caps/>
          <w:sz w:val="24"/>
          <w:lang w:val="en-US" w:eastAsia="zh-CN"/>
        </w:rPr>
        <w:t>4</w:t>
      </w:r>
    </w:p>
    <w:p w14:paraId="668558B0">
      <w:pPr>
        <w:spacing w:line="360" w:lineRule="auto"/>
        <w:rPr>
          <w:rFonts w:ascii="黑体" w:hAnsi="宋体" w:eastAsia="黑体" w:cs="Times New Roman"/>
          <w:b/>
          <w:caps/>
          <w:sz w:val="24"/>
        </w:rPr>
      </w:pPr>
      <w:r>
        <w:rPr>
          <w:rFonts w:hint="eastAsia" w:ascii="黑体" w:hAnsi="宋体" w:eastAsia="黑体" w:cs="Times New Roman"/>
          <w:b/>
          <w:caps/>
          <w:sz w:val="24"/>
        </w:rPr>
        <w:t>开设学期：2</w:t>
      </w:r>
    </w:p>
    <w:p w14:paraId="105FCD29">
      <w:pPr>
        <w:spacing w:line="360" w:lineRule="auto"/>
        <w:rPr>
          <w:rFonts w:hint="default" w:ascii="黑体" w:hAnsi="宋体" w:eastAsia="黑体" w:cs="Times New Roman"/>
          <w:b/>
          <w:caps/>
          <w:sz w:val="24"/>
          <w:lang w:val="en-US" w:eastAsia="zh-CN"/>
        </w:rPr>
      </w:pPr>
      <w:r>
        <w:rPr>
          <w:rFonts w:hint="eastAsia" w:ascii="黑体" w:hAnsi="宋体" w:eastAsia="黑体" w:cs="Times New Roman"/>
          <w:b/>
          <w:caps/>
          <w:sz w:val="24"/>
        </w:rPr>
        <w:t>适用对象：</w:t>
      </w:r>
      <w:r>
        <w:rPr>
          <w:rFonts w:hint="eastAsia" w:ascii="黑体" w:hAnsi="宋体" w:eastAsia="黑体" w:cs="Times New Roman"/>
          <w:b/>
          <w:caps/>
          <w:sz w:val="24"/>
          <w:lang w:val="en-US" w:eastAsia="zh-CN"/>
        </w:rPr>
        <w:t>三年制高职航空地面设备维修专业</w:t>
      </w:r>
    </w:p>
    <w:p w14:paraId="0614E3C9">
      <w:pPr>
        <w:spacing w:line="360" w:lineRule="auto"/>
        <w:rPr>
          <w:rFonts w:eastAsia="宋体" w:cs="Times New Roman"/>
          <w:b/>
          <w:sz w:val="24"/>
        </w:rPr>
      </w:pPr>
      <w:r>
        <w:rPr>
          <w:rFonts w:hint="eastAsia" w:ascii="黑体" w:eastAsia="黑体" w:cs="Times New Roman"/>
          <w:b/>
          <w:sz w:val="24"/>
        </w:rPr>
        <w:t>开课系部：</w:t>
      </w:r>
      <w:r>
        <w:rPr>
          <w:rFonts w:hint="eastAsia" w:ascii="黑体" w:eastAsia="黑体" w:cs="Times New Roman"/>
          <w:b/>
          <w:sz w:val="24"/>
          <w:lang w:val="en-US" w:eastAsia="zh-CN"/>
        </w:rPr>
        <w:t>航空</w:t>
      </w:r>
      <w:r>
        <w:rPr>
          <w:rFonts w:hint="eastAsia" w:ascii="黑体" w:eastAsia="黑体" w:cs="Times New Roman"/>
          <w:b/>
          <w:sz w:val="24"/>
        </w:rPr>
        <w:t>学院</w:t>
      </w:r>
    </w:p>
    <w:p w14:paraId="42343FD1">
      <w:pPr>
        <w:spacing w:line="360" w:lineRule="auto"/>
        <w:jc w:val="center"/>
        <w:outlineLvl w:val="9"/>
        <w:rPr>
          <w:rFonts w:ascii="黑体" w:eastAsia="黑体" w:cs="Times New Roman"/>
          <w:b/>
          <w:sz w:val="28"/>
          <w:szCs w:val="28"/>
        </w:rPr>
      </w:pPr>
      <w:bookmarkStart w:id="207" w:name="_Toc10102"/>
      <w:bookmarkStart w:id="208" w:name="_Toc119630837"/>
      <w:r>
        <w:rPr>
          <w:rFonts w:hint="eastAsia" w:ascii="黑体" w:eastAsia="黑体" w:cs="Times New Roman"/>
          <w:b/>
          <w:sz w:val="28"/>
          <w:szCs w:val="28"/>
        </w:rPr>
        <w:t>一、课程性质</w:t>
      </w:r>
      <w:bookmarkEnd w:id="207"/>
      <w:bookmarkEnd w:id="208"/>
    </w:p>
    <w:p w14:paraId="69CB615B">
      <w:pPr>
        <w:spacing w:line="360" w:lineRule="auto"/>
        <w:ind w:firstLine="560" w:firstLineChars="200"/>
        <w:jc w:val="left"/>
        <w:outlineLvl w:val="9"/>
        <w:rPr>
          <w:rFonts w:ascii="黑体" w:eastAsia="黑体" w:cs="Times New Roman"/>
          <w:sz w:val="28"/>
          <w:szCs w:val="28"/>
        </w:rPr>
      </w:pPr>
      <w:bookmarkStart w:id="209" w:name="_Toc28740"/>
      <w:bookmarkStart w:id="210" w:name="_Toc119630838"/>
      <w:r>
        <w:rPr>
          <w:rFonts w:hint="eastAsia" w:ascii="黑体" w:eastAsia="黑体" w:cs="Times New Roman"/>
          <w:sz w:val="28"/>
          <w:szCs w:val="28"/>
        </w:rPr>
        <w:t>（一）课程定位</w:t>
      </w:r>
      <w:bookmarkEnd w:id="209"/>
      <w:bookmarkEnd w:id="210"/>
    </w:p>
    <w:p w14:paraId="4316B96F">
      <w:pPr>
        <w:spacing w:line="360" w:lineRule="auto"/>
        <w:ind w:firstLine="600" w:firstLineChars="250"/>
        <w:jc w:val="left"/>
        <w:rPr>
          <w:rFonts w:ascii="宋体" w:hAnsi="宋体" w:eastAsia="宋体" w:cs="Times New Roman"/>
          <w:sz w:val="24"/>
          <w:szCs w:val="24"/>
        </w:rPr>
      </w:pPr>
      <w:r>
        <w:rPr>
          <w:rFonts w:hint="eastAsia" w:ascii="宋体" w:hAnsi="宋体" w:eastAsia="宋体" w:cs="Times New Roman"/>
          <w:sz w:val="24"/>
          <w:szCs w:val="24"/>
        </w:rPr>
        <w:t>本课程是为航空地面设备维修专业开设的一门专业基础课。通过本课程的学习，将为学生研究已有机械的工作原理、运动分析和动力分析提供必要的基础知识，同时培养学生初步具备机构运动方案设计的能力，并为学生顺利过渡到学习有关的专业课程及进行专业产品和设备的设计打下必要的基础、并且培养了学生具有创新精神和实践能力、培养了学生严谨的科学态度和良好的职业道德。</w:t>
      </w:r>
    </w:p>
    <w:p w14:paraId="4025BA73">
      <w:pPr>
        <w:spacing w:line="360" w:lineRule="auto"/>
        <w:ind w:firstLine="560" w:firstLineChars="200"/>
        <w:jc w:val="left"/>
        <w:outlineLvl w:val="9"/>
        <w:rPr>
          <w:rFonts w:ascii="黑体" w:eastAsia="黑体" w:cs="Times New Roman"/>
          <w:sz w:val="28"/>
          <w:szCs w:val="28"/>
        </w:rPr>
      </w:pPr>
      <w:bookmarkStart w:id="211" w:name="_Toc12778"/>
      <w:bookmarkStart w:id="212" w:name="_Toc119630839"/>
      <w:r>
        <w:rPr>
          <w:rFonts w:hint="eastAsia" w:ascii="黑体" w:eastAsia="黑体" w:cs="Times New Roman"/>
          <w:sz w:val="28"/>
          <w:szCs w:val="28"/>
        </w:rPr>
        <w:t>（二）设计思路</w:t>
      </w:r>
      <w:bookmarkEnd w:id="211"/>
      <w:bookmarkEnd w:id="212"/>
    </w:p>
    <w:p w14:paraId="7549B5C7">
      <w:pPr>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1.以专业教学计划培养目标为依据，以岗位需求为基本出发点，以学生发展为本位，设计课程内容。</w:t>
      </w:r>
    </w:p>
    <w:p w14:paraId="1EB5F13D">
      <w:pPr>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2.让学生在了解常用机构及零部件的基本知识及设计方法和设计理论的基础上，能进行简单机械及传动装置的设计，培养学生初步解决工程实际问题的能力。</w:t>
      </w:r>
    </w:p>
    <w:p w14:paraId="74D70C2B">
      <w:pPr>
        <w:spacing w:line="360" w:lineRule="auto"/>
        <w:ind w:firstLine="480" w:firstLineChars="200"/>
        <w:jc w:val="left"/>
        <w:rPr>
          <w:rFonts w:ascii="宋体" w:hAnsi="宋体" w:eastAsia="宋体" w:cs="Times New Roman"/>
          <w:sz w:val="24"/>
          <w:szCs w:val="24"/>
        </w:rPr>
      </w:pPr>
      <w:r>
        <w:rPr>
          <w:rFonts w:hint="eastAsia" w:ascii="宋体" w:hAnsi="宋体" w:eastAsia="宋体" w:cs="Times New Roman"/>
          <w:sz w:val="24"/>
          <w:szCs w:val="24"/>
        </w:rPr>
        <w:t>3.在课程实施过程中，充分利用课程特征，加大学生工程体验和情感体验的教学设计，激发学生的主体意识和学习兴趣。</w:t>
      </w:r>
    </w:p>
    <w:p w14:paraId="5C6631D6">
      <w:pPr>
        <w:spacing w:line="360" w:lineRule="auto"/>
        <w:rPr>
          <w:rFonts w:ascii="黑体" w:eastAsia="黑体" w:cs="Times New Roman"/>
          <w:b/>
          <w:sz w:val="28"/>
          <w:szCs w:val="28"/>
        </w:rPr>
      </w:pPr>
    </w:p>
    <w:p w14:paraId="0B965E45">
      <w:pPr>
        <w:spacing w:line="360" w:lineRule="auto"/>
        <w:jc w:val="center"/>
        <w:outlineLvl w:val="9"/>
        <w:rPr>
          <w:rFonts w:ascii="黑体" w:eastAsia="黑体" w:cs="Times New Roman"/>
          <w:b/>
          <w:sz w:val="28"/>
          <w:szCs w:val="28"/>
        </w:rPr>
      </w:pPr>
      <w:bookmarkStart w:id="213" w:name="_Toc9337"/>
      <w:bookmarkStart w:id="214" w:name="_Toc119630840"/>
      <w:r>
        <w:rPr>
          <w:rFonts w:hint="eastAsia" w:ascii="黑体" w:eastAsia="黑体" w:cs="Times New Roman"/>
          <w:b/>
          <w:sz w:val="28"/>
          <w:szCs w:val="28"/>
        </w:rPr>
        <w:t>二、课程目标</w:t>
      </w:r>
      <w:bookmarkEnd w:id="213"/>
      <w:bookmarkEnd w:id="214"/>
    </w:p>
    <w:p w14:paraId="611B9177">
      <w:pPr>
        <w:spacing w:line="360" w:lineRule="auto"/>
        <w:ind w:firstLine="560" w:firstLineChars="200"/>
        <w:outlineLvl w:val="9"/>
        <w:rPr>
          <w:rFonts w:ascii="黑体" w:eastAsia="黑体" w:cs="Times New Roman"/>
          <w:sz w:val="28"/>
          <w:szCs w:val="28"/>
        </w:rPr>
      </w:pPr>
      <w:bookmarkStart w:id="215" w:name="_Toc119630841"/>
      <w:bookmarkStart w:id="216" w:name="_Toc17206"/>
      <w:r>
        <w:rPr>
          <w:rFonts w:hint="eastAsia" w:ascii="黑体" w:eastAsia="黑体" w:cs="Times New Roman"/>
          <w:sz w:val="28"/>
          <w:szCs w:val="28"/>
        </w:rPr>
        <w:t>（一）知识目标</w:t>
      </w:r>
      <w:bookmarkEnd w:id="215"/>
      <w:bookmarkEnd w:id="216"/>
    </w:p>
    <w:p w14:paraId="3D7093A8">
      <w:pPr>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1、了解常用机构的工作原理、特点、应用及设计的基本知识。</w:t>
      </w:r>
    </w:p>
    <w:p w14:paraId="6800F400">
      <w:pPr>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2、理解通用机械零件的工作原理、特点、结构、标准。</w:t>
      </w:r>
    </w:p>
    <w:p w14:paraId="4735C587">
      <w:pPr>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3、掌握常用机构及通用机械零件的选用和设计的基本方法。</w:t>
      </w:r>
    </w:p>
    <w:p w14:paraId="3FD5DDDF">
      <w:pPr>
        <w:spacing w:line="360" w:lineRule="auto"/>
        <w:ind w:firstLine="560" w:firstLineChars="200"/>
        <w:jc w:val="left"/>
        <w:outlineLvl w:val="9"/>
        <w:rPr>
          <w:rFonts w:ascii="黑体" w:eastAsia="黑体" w:cs="Times New Roman"/>
          <w:sz w:val="28"/>
          <w:szCs w:val="28"/>
        </w:rPr>
      </w:pPr>
      <w:bookmarkStart w:id="217" w:name="_Toc119630842"/>
      <w:bookmarkStart w:id="218" w:name="_Toc27893"/>
      <w:r>
        <w:rPr>
          <w:rFonts w:hint="eastAsia" w:ascii="黑体" w:eastAsia="黑体" w:cs="Times New Roman"/>
          <w:sz w:val="28"/>
          <w:szCs w:val="28"/>
        </w:rPr>
        <w:t>（二）能力目标</w:t>
      </w:r>
      <w:bookmarkEnd w:id="217"/>
      <w:bookmarkEnd w:id="218"/>
    </w:p>
    <w:p w14:paraId="196B7C99">
      <w:pPr>
        <w:spacing w:line="360" w:lineRule="auto"/>
        <w:ind w:firstLine="480" w:firstLineChars="200"/>
        <w:jc w:val="left"/>
        <w:outlineLvl w:val="9"/>
        <w:rPr>
          <w:rFonts w:ascii="宋体" w:hAnsi="宋体" w:eastAsia="宋体" w:cs="Times New Roman"/>
          <w:sz w:val="24"/>
        </w:rPr>
      </w:pPr>
      <w:bookmarkStart w:id="219" w:name="_Toc25156"/>
      <w:r>
        <w:rPr>
          <w:rFonts w:hint="eastAsia" w:ascii="宋体" w:hAnsi="宋体" w:eastAsia="宋体" w:cs="Times New Roman"/>
          <w:sz w:val="24"/>
        </w:rPr>
        <w:t>1、初步具有分析机构和选择传动方案的能力。</w:t>
      </w:r>
      <w:bookmarkEnd w:id="219"/>
    </w:p>
    <w:p w14:paraId="1F5C7982">
      <w:pPr>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2、初步具有分析、选用和设计机械零部件及简单机械传动装置的能力。</w:t>
      </w:r>
    </w:p>
    <w:p w14:paraId="2975583A">
      <w:pPr>
        <w:spacing w:line="360" w:lineRule="auto"/>
        <w:ind w:firstLine="480" w:firstLineChars="200"/>
        <w:jc w:val="left"/>
        <w:outlineLvl w:val="9"/>
        <w:rPr>
          <w:rFonts w:ascii="宋体" w:hAnsi="宋体" w:eastAsia="宋体" w:cs="Times New Roman"/>
          <w:sz w:val="24"/>
        </w:rPr>
      </w:pPr>
      <w:bookmarkStart w:id="220" w:name="_Toc23906"/>
      <w:r>
        <w:rPr>
          <w:rFonts w:hint="eastAsia" w:ascii="宋体" w:hAnsi="宋体" w:eastAsia="宋体" w:cs="Times New Roman"/>
          <w:sz w:val="24"/>
        </w:rPr>
        <w:t>3、具有运用标准、规范、手册、图册等有关技术资料的能力。</w:t>
      </w:r>
      <w:bookmarkEnd w:id="220"/>
    </w:p>
    <w:p w14:paraId="1282081F">
      <w:pPr>
        <w:snapToGrid w:val="0"/>
        <w:spacing w:line="360" w:lineRule="auto"/>
        <w:ind w:firstLine="560" w:firstLineChars="200"/>
        <w:jc w:val="left"/>
        <w:outlineLvl w:val="9"/>
        <w:rPr>
          <w:rFonts w:ascii="黑体" w:eastAsia="黑体" w:cs="Times New Roman"/>
          <w:sz w:val="28"/>
          <w:szCs w:val="28"/>
        </w:rPr>
      </w:pPr>
      <w:bookmarkStart w:id="221" w:name="_Toc119630843"/>
      <w:bookmarkStart w:id="222" w:name="_Toc732"/>
      <w:r>
        <w:rPr>
          <w:rFonts w:hint="eastAsia" w:ascii="黑体" w:eastAsia="黑体" w:cs="Times New Roman"/>
          <w:sz w:val="28"/>
          <w:szCs w:val="28"/>
        </w:rPr>
        <w:t>（三）素质目标</w:t>
      </w:r>
      <w:bookmarkEnd w:id="221"/>
      <w:bookmarkEnd w:id="222"/>
    </w:p>
    <w:p w14:paraId="63BA7BAE">
      <w:pPr>
        <w:snapToGrid w:val="0"/>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1、培养学生具有创新精神和实践能力</w:t>
      </w:r>
    </w:p>
    <w:p w14:paraId="057E5432">
      <w:pPr>
        <w:snapToGrid w:val="0"/>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2、培养严谨的科学态度和良好的职业道德。</w:t>
      </w:r>
    </w:p>
    <w:p w14:paraId="2E29F017">
      <w:pPr>
        <w:snapToGrid w:val="0"/>
        <w:spacing w:line="360" w:lineRule="auto"/>
        <w:ind w:firstLine="562" w:firstLineChars="200"/>
        <w:jc w:val="left"/>
        <w:rPr>
          <w:rFonts w:ascii="黑体" w:eastAsia="黑体" w:cs="Times New Roman"/>
          <w:b/>
          <w:sz w:val="28"/>
          <w:szCs w:val="28"/>
        </w:rPr>
      </w:pPr>
    </w:p>
    <w:p w14:paraId="14538B2E">
      <w:pPr>
        <w:snapToGrid w:val="0"/>
        <w:spacing w:line="360" w:lineRule="auto"/>
        <w:ind w:firstLine="562" w:firstLineChars="200"/>
        <w:jc w:val="center"/>
        <w:rPr>
          <w:rFonts w:ascii="黑体" w:eastAsia="黑体" w:cs="Times New Roman"/>
          <w:b/>
          <w:sz w:val="28"/>
          <w:szCs w:val="28"/>
        </w:rPr>
      </w:pPr>
      <w:r>
        <w:rPr>
          <w:rFonts w:hint="eastAsia" w:ascii="黑体" w:eastAsia="黑体" w:cs="Times New Roman"/>
          <w:b/>
          <w:sz w:val="28"/>
          <w:szCs w:val="28"/>
        </w:rPr>
        <w:t>三、课程思政教学</w:t>
      </w:r>
      <w:r>
        <w:rPr>
          <w:rFonts w:ascii="黑体" w:eastAsia="黑体" w:cs="Times New Roman"/>
          <w:b/>
          <w:sz w:val="28"/>
          <w:szCs w:val="28"/>
        </w:rPr>
        <w:t>设计</w:t>
      </w:r>
    </w:p>
    <w:tbl>
      <w:tblPr>
        <w:tblStyle w:val="25"/>
        <w:tblW w:w="79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1"/>
        <w:gridCol w:w="2306"/>
        <w:gridCol w:w="2026"/>
        <w:gridCol w:w="2461"/>
      </w:tblGrid>
      <w:tr w14:paraId="343F16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86" w:hRule="atLeast"/>
          <w:jc w:val="center"/>
        </w:trPr>
        <w:tc>
          <w:tcPr>
            <w:tcW w:w="1181" w:type="dxa"/>
            <w:tcBorders>
              <w:top w:val="single" w:color="auto" w:sz="8" w:space="0"/>
              <w:bottom w:val="single" w:color="auto" w:sz="4" w:space="0"/>
            </w:tcBorders>
            <w:shd w:val="clear" w:color="auto" w:fill="FABF8F"/>
            <w:noWrap w:val="0"/>
            <w:vAlign w:val="center"/>
          </w:tcPr>
          <w:p w14:paraId="26DB0715">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项目</w:t>
            </w:r>
          </w:p>
        </w:tc>
        <w:tc>
          <w:tcPr>
            <w:tcW w:w="2306" w:type="dxa"/>
            <w:tcBorders>
              <w:top w:val="single" w:color="auto" w:sz="8" w:space="0"/>
              <w:bottom w:val="single" w:color="auto" w:sz="4" w:space="0"/>
            </w:tcBorders>
            <w:shd w:val="clear" w:color="auto" w:fill="FABF8F"/>
            <w:noWrap w:val="0"/>
            <w:vAlign w:val="center"/>
          </w:tcPr>
          <w:p w14:paraId="5001F295">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主要知识点</w:t>
            </w:r>
          </w:p>
        </w:tc>
        <w:tc>
          <w:tcPr>
            <w:tcW w:w="2026" w:type="dxa"/>
            <w:tcBorders>
              <w:top w:val="single" w:color="auto" w:sz="8" w:space="0"/>
              <w:bottom w:val="single" w:color="auto" w:sz="4" w:space="0"/>
            </w:tcBorders>
            <w:shd w:val="clear" w:color="auto" w:fill="FABF8F"/>
            <w:noWrap w:val="0"/>
            <w:vAlign w:val="center"/>
          </w:tcPr>
          <w:p w14:paraId="3798186F">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融入的思政元素</w:t>
            </w:r>
          </w:p>
        </w:tc>
        <w:tc>
          <w:tcPr>
            <w:tcW w:w="2461" w:type="dxa"/>
            <w:tcBorders>
              <w:top w:val="single" w:color="auto" w:sz="8" w:space="0"/>
              <w:bottom w:val="single" w:color="auto" w:sz="4" w:space="0"/>
            </w:tcBorders>
            <w:shd w:val="clear" w:color="auto" w:fill="FABF8F"/>
            <w:noWrap w:val="0"/>
            <w:vAlign w:val="center"/>
          </w:tcPr>
          <w:p w14:paraId="39F79080">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素材案例资源</w:t>
            </w:r>
          </w:p>
        </w:tc>
      </w:tr>
      <w:tr w14:paraId="056BC1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10" w:hRule="atLeast"/>
          <w:jc w:val="center"/>
        </w:trPr>
        <w:tc>
          <w:tcPr>
            <w:tcW w:w="1181" w:type="dxa"/>
            <w:tcBorders>
              <w:top w:val="single" w:color="auto" w:sz="4" w:space="0"/>
            </w:tcBorders>
            <w:noWrap w:val="0"/>
            <w:vAlign w:val="center"/>
          </w:tcPr>
          <w:p w14:paraId="0532E1F4">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理论力学</w:t>
            </w:r>
          </w:p>
        </w:tc>
        <w:tc>
          <w:tcPr>
            <w:tcW w:w="2306" w:type="dxa"/>
            <w:tcBorders>
              <w:top w:val="single" w:color="auto" w:sz="4" w:space="0"/>
            </w:tcBorders>
            <w:noWrap w:val="0"/>
            <w:vAlign w:val="center"/>
          </w:tcPr>
          <w:p w14:paraId="1CFA2589">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1、力学基本概念</w:t>
            </w:r>
          </w:p>
          <w:p w14:paraId="228D84FB">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力矩</w:t>
            </w:r>
          </w:p>
          <w:p w14:paraId="1B9EABF6">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3、</w:t>
            </w:r>
            <w:r>
              <w:rPr>
                <w:rFonts w:hint="default" w:ascii="宋体" w:hAnsi="宋体" w:eastAsia="宋体" w:cs="Times New Roman"/>
                <w:szCs w:val="21"/>
              </w:rPr>
              <w:t>力偶</w:t>
            </w:r>
          </w:p>
          <w:p w14:paraId="29637B88">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Times New Roman"/>
                <w:szCs w:val="21"/>
              </w:rPr>
              <w:t>4、</w:t>
            </w:r>
            <w:r>
              <w:rPr>
                <w:rFonts w:hint="default" w:ascii="宋体" w:hAnsi="宋体" w:eastAsia="宋体" w:cs="Times New Roman"/>
                <w:szCs w:val="21"/>
              </w:rPr>
              <w:t>平面力系</w:t>
            </w:r>
          </w:p>
        </w:tc>
        <w:tc>
          <w:tcPr>
            <w:tcW w:w="2026" w:type="dxa"/>
            <w:tcBorders>
              <w:top w:val="single" w:color="auto" w:sz="4" w:space="0"/>
            </w:tcBorders>
            <w:noWrap w:val="0"/>
            <w:vAlign w:val="center"/>
          </w:tcPr>
          <w:p w14:paraId="12E68990">
            <w:pPr>
              <w:keepNext w:val="0"/>
              <w:keepLines w:val="0"/>
              <w:suppressLineNumbers w:val="0"/>
              <w:spacing w:before="0" w:beforeAutospacing="0" w:after="0" w:afterAutospacing="0"/>
              <w:ind w:left="0" w:right="0"/>
              <w:rPr>
                <w:rFonts w:hint="default" w:ascii="宋体" w:hAnsi="宋体" w:eastAsia="宋体" w:cs="宋体"/>
                <w:lang w:val="zh-CN"/>
              </w:rPr>
            </w:pPr>
            <w:r>
              <w:rPr>
                <w:rFonts w:hint="eastAsia" w:ascii="宋体" w:hAnsi="宋体" w:eastAsia="宋体" w:cs="宋体"/>
                <w:lang w:val="zh-CN"/>
              </w:rPr>
              <w:t>约束与</w:t>
            </w:r>
            <w:r>
              <w:rPr>
                <w:rFonts w:hint="default" w:ascii="宋体" w:hAnsi="宋体" w:eastAsia="宋体" w:cs="宋体"/>
                <w:lang w:val="zh-CN"/>
              </w:rPr>
              <w:t>约束反力</w:t>
            </w:r>
          </w:p>
          <w:p w14:paraId="6840AA00">
            <w:pPr>
              <w:keepNext w:val="0"/>
              <w:keepLines w:val="0"/>
              <w:suppressLineNumbers w:val="0"/>
              <w:spacing w:before="0" w:beforeAutospacing="0" w:after="0" w:afterAutospacing="0"/>
              <w:ind w:left="0" w:right="0"/>
              <w:rPr>
                <w:rFonts w:hint="default" w:ascii="宋体" w:hAnsi="宋体" w:eastAsia="宋体" w:cs="宋体"/>
                <w:lang w:val="zh-CN"/>
              </w:rPr>
            </w:pPr>
            <w:r>
              <w:rPr>
                <w:rFonts w:hint="eastAsia" w:ascii="宋体" w:hAnsi="宋体" w:eastAsia="宋体" w:cs="宋体"/>
                <w:lang w:val="zh-CN"/>
              </w:rPr>
              <w:t>作为大学生</w:t>
            </w:r>
            <w:r>
              <w:rPr>
                <w:rFonts w:hint="default" w:ascii="宋体" w:hAnsi="宋体" w:eastAsia="宋体" w:cs="宋体"/>
                <w:lang w:val="zh-CN"/>
              </w:rPr>
              <w:t>应当自律</w:t>
            </w:r>
          </w:p>
        </w:tc>
        <w:tc>
          <w:tcPr>
            <w:tcW w:w="2461" w:type="dxa"/>
            <w:tcBorders>
              <w:top w:val="single" w:color="auto" w:sz="4" w:space="0"/>
            </w:tcBorders>
            <w:noWrap w:val="0"/>
            <w:vAlign w:val="center"/>
          </w:tcPr>
          <w:p w14:paraId="4B3A90E4">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宋体"/>
                <w:szCs w:val="21"/>
              </w:rPr>
              <w:t>郎平</w:t>
            </w:r>
          </w:p>
        </w:tc>
      </w:tr>
      <w:tr w14:paraId="192336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110" w:hRule="atLeast"/>
          <w:jc w:val="center"/>
        </w:trPr>
        <w:tc>
          <w:tcPr>
            <w:tcW w:w="1181" w:type="dxa"/>
            <w:tcBorders>
              <w:top w:val="single" w:color="auto" w:sz="4" w:space="0"/>
            </w:tcBorders>
            <w:noWrap w:val="0"/>
            <w:vAlign w:val="center"/>
          </w:tcPr>
          <w:p w14:paraId="71397F3E">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材料力学</w:t>
            </w:r>
          </w:p>
        </w:tc>
        <w:tc>
          <w:tcPr>
            <w:tcW w:w="2306" w:type="dxa"/>
            <w:tcBorders>
              <w:top w:val="single" w:color="auto" w:sz="4" w:space="0"/>
            </w:tcBorders>
            <w:noWrap w:val="0"/>
            <w:vAlign w:val="center"/>
          </w:tcPr>
          <w:p w14:paraId="67411F1D">
            <w:pPr>
              <w:keepNext w:val="0"/>
              <w:keepLines w:val="0"/>
              <w:suppressLineNumbers w:val="0"/>
              <w:spacing w:before="0" w:beforeAutospacing="0" w:after="0" w:afterAutospacing="0"/>
              <w:ind w:left="0" w:right="0"/>
              <w:jc w:val="left"/>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拉压变形</w:t>
            </w:r>
          </w:p>
          <w:p w14:paraId="2B13AC85">
            <w:pPr>
              <w:keepNext w:val="0"/>
              <w:keepLines w:val="0"/>
              <w:suppressLineNumbers w:val="0"/>
              <w:spacing w:before="0" w:beforeAutospacing="0" w:after="0" w:afterAutospacing="0"/>
              <w:ind w:left="0" w:right="0"/>
              <w:jc w:val="left"/>
              <w:rPr>
                <w:rFonts w:hint="default" w:ascii="宋体" w:hAnsi="宋体" w:eastAsia="宋体" w:cs="Times New Roman"/>
                <w:szCs w:val="21"/>
              </w:rPr>
            </w:pPr>
            <w:r>
              <w:rPr>
                <w:rFonts w:hint="eastAsia" w:ascii="宋体" w:hAnsi="宋体" w:eastAsia="宋体" w:cs="Times New Roman"/>
                <w:szCs w:val="21"/>
              </w:rPr>
              <w:t>2、剪切与挤压变形</w:t>
            </w:r>
          </w:p>
          <w:p w14:paraId="446B9505">
            <w:pPr>
              <w:keepNext w:val="0"/>
              <w:keepLines w:val="0"/>
              <w:suppressLineNumbers w:val="0"/>
              <w:spacing w:before="0" w:beforeAutospacing="0" w:after="0" w:afterAutospacing="0"/>
              <w:ind w:left="0" w:right="0"/>
              <w:jc w:val="left"/>
              <w:rPr>
                <w:rFonts w:hint="default" w:ascii="宋体" w:hAnsi="宋体" w:eastAsia="宋体" w:cs="Times New Roman"/>
                <w:szCs w:val="21"/>
              </w:rPr>
            </w:pPr>
            <w:r>
              <w:rPr>
                <w:rFonts w:hint="eastAsia" w:ascii="宋体" w:hAnsi="宋体" w:eastAsia="宋体" w:cs="Times New Roman"/>
                <w:szCs w:val="21"/>
              </w:rPr>
              <w:t>3、</w:t>
            </w:r>
            <w:r>
              <w:rPr>
                <w:rFonts w:hint="default" w:ascii="宋体" w:hAnsi="宋体" w:eastAsia="宋体" w:cs="Times New Roman"/>
                <w:szCs w:val="21"/>
              </w:rPr>
              <w:t>扭转变形</w:t>
            </w:r>
          </w:p>
          <w:p w14:paraId="1A6473FA">
            <w:pPr>
              <w:keepNext w:val="0"/>
              <w:keepLines w:val="0"/>
              <w:suppressLineNumbers w:val="0"/>
              <w:spacing w:before="0" w:beforeAutospacing="0" w:after="0" w:afterAutospacing="0"/>
              <w:ind w:left="0" w:right="0"/>
              <w:jc w:val="left"/>
              <w:rPr>
                <w:rFonts w:hint="default" w:ascii="宋体" w:hAnsi="宋体" w:eastAsia="宋体" w:cs="宋体"/>
                <w:szCs w:val="21"/>
              </w:rPr>
            </w:pPr>
            <w:r>
              <w:rPr>
                <w:rFonts w:hint="eastAsia" w:ascii="宋体" w:hAnsi="宋体" w:eastAsia="宋体" w:cs="Times New Roman"/>
                <w:szCs w:val="21"/>
              </w:rPr>
              <w:t>4、</w:t>
            </w:r>
            <w:r>
              <w:rPr>
                <w:rFonts w:hint="default" w:ascii="宋体" w:hAnsi="宋体" w:eastAsia="宋体" w:cs="Times New Roman"/>
                <w:szCs w:val="21"/>
              </w:rPr>
              <w:t>弯曲变形</w:t>
            </w:r>
          </w:p>
        </w:tc>
        <w:tc>
          <w:tcPr>
            <w:tcW w:w="2026" w:type="dxa"/>
            <w:tcBorders>
              <w:top w:val="single" w:color="auto" w:sz="4" w:space="0"/>
            </w:tcBorders>
            <w:noWrap w:val="0"/>
            <w:vAlign w:val="center"/>
          </w:tcPr>
          <w:p w14:paraId="64668AC9">
            <w:pPr>
              <w:keepNext w:val="0"/>
              <w:keepLines w:val="0"/>
              <w:suppressLineNumbers w:val="0"/>
              <w:spacing w:before="0" w:beforeAutospacing="0" w:after="0" w:afterAutospacing="0"/>
              <w:ind w:left="0" w:right="0"/>
              <w:rPr>
                <w:rFonts w:hint="default" w:ascii="宋体" w:hAnsi="宋体" w:eastAsia="宋体" w:cs="宋体"/>
                <w:lang w:val="zh-CN"/>
              </w:rPr>
            </w:pPr>
            <w:r>
              <w:rPr>
                <w:rFonts w:hint="eastAsia" w:ascii="宋体" w:hAnsi="宋体" w:eastAsia="宋体" w:cs="宋体"/>
                <w:lang w:val="zh-CN"/>
              </w:rPr>
              <w:t>认真</w:t>
            </w:r>
            <w:r>
              <w:rPr>
                <w:rFonts w:hint="default" w:ascii="宋体" w:hAnsi="宋体" w:eastAsia="宋体" w:cs="宋体"/>
                <w:lang w:val="zh-CN"/>
              </w:rPr>
              <w:t>负责</w:t>
            </w:r>
            <w:r>
              <w:rPr>
                <w:rFonts w:hint="eastAsia" w:ascii="宋体" w:hAnsi="宋体" w:eastAsia="宋体" w:cs="宋体"/>
                <w:lang w:val="zh-CN"/>
              </w:rPr>
              <w:t>，遵守</w:t>
            </w:r>
            <w:r>
              <w:rPr>
                <w:rFonts w:hint="default" w:ascii="宋体" w:hAnsi="宋体" w:eastAsia="宋体" w:cs="宋体"/>
                <w:lang w:val="zh-CN"/>
              </w:rPr>
              <w:t>规定</w:t>
            </w:r>
          </w:p>
        </w:tc>
        <w:tc>
          <w:tcPr>
            <w:tcW w:w="2461" w:type="dxa"/>
            <w:tcBorders>
              <w:top w:val="single" w:color="auto" w:sz="4" w:space="0"/>
            </w:tcBorders>
            <w:noWrap w:val="0"/>
            <w:vAlign w:val="center"/>
          </w:tcPr>
          <w:p w14:paraId="254D244F">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宋体"/>
                <w:lang w:val="zh-CN"/>
              </w:rPr>
              <w:t>高架桥侧翻</w:t>
            </w:r>
          </w:p>
        </w:tc>
      </w:tr>
      <w:tr w14:paraId="6A18C9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12" w:hRule="atLeast"/>
          <w:jc w:val="center"/>
        </w:trPr>
        <w:tc>
          <w:tcPr>
            <w:tcW w:w="1181" w:type="dxa"/>
            <w:tcBorders>
              <w:top w:val="single" w:color="auto" w:sz="4" w:space="0"/>
            </w:tcBorders>
            <w:noWrap w:val="0"/>
            <w:vAlign w:val="center"/>
          </w:tcPr>
          <w:p w14:paraId="701623F2">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平面机构</w:t>
            </w:r>
          </w:p>
        </w:tc>
        <w:tc>
          <w:tcPr>
            <w:tcW w:w="2306" w:type="dxa"/>
            <w:tcBorders>
              <w:top w:val="single" w:color="auto" w:sz="4" w:space="0"/>
            </w:tcBorders>
            <w:noWrap w:val="0"/>
            <w:vAlign w:val="center"/>
          </w:tcPr>
          <w:p w14:paraId="3316A04B">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运动副</w:t>
            </w:r>
          </w:p>
          <w:p w14:paraId="77B10C90">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自由度计算</w:t>
            </w:r>
          </w:p>
          <w:p w14:paraId="549084B4">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3、</w:t>
            </w:r>
            <w:r>
              <w:rPr>
                <w:rFonts w:hint="default" w:ascii="宋体" w:hAnsi="宋体" w:eastAsia="宋体" w:cs="Times New Roman"/>
                <w:szCs w:val="21"/>
              </w:rPr>
              <w:t>运动简图</w:t>
            </w:r>
          </w:p>
          <w:p w14:paraId="0D5844C9">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4、</w:t>
            </w:r>
            <w:r>
              <w:rPr>
                <w:rFonts w:hint="default" w:ascii="宋体" w:hAnsi="宋体" w:eastAsia="宋体" w:cs="Times New Roman"/>
                <w:szCs w:val="21"/>
              </w:rPr>
              <w:t>铰链四杆机构设计</w:t>
            </w:r>
          </w:p>
          <w:p w14:paraId="34EC3757">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Times New Roman"/>
                <w:szCs w:val="21"/>
              </w:rPr>
              <w:t>5、</w:t>
            </w:r>
            <w:r>
              <w:rPr>
                <w:rFonts w:hint="default" w:ascii="宋体" w:hAnsi="宋体" w:eastAsia="宋体" w:cs="Times New Roman"/>
                <w:szCs w:val="21"/>
              </w:rPr>
              <w:t>槽轮机构简介</w:t>
            </w:r>
          </w:p>
        </w:tc>
        <w:tc>
          <w:tcPr>
            <w:tcW w:w="2026" w:type="dxa"/>
            <w:tcBorders>
              <w:top w:val="single" w:color="auto" w:sz="4" w:space="0"/>
            </w:tcBorders>
            <w:noWrap w:val="0"/>
            <w:vAlign w:val="center"/>
          </w:tcPr>
          <w:p w14:paraId="2D237AAB">
            <w:pPr>
              <w:keepNext w:val="0"/>
              <w:keepLines w:val="0"/>
              <w:suppressLineNumbers w:val="0"/>
              <w:spacing w:before="0" w:beforeAutospacing="0" w:after="0" w:afterAutospacing="0"/>
              <w:ind w:left="0" w:right="0"/>
              <w:rPr>
                <w:rFonts w:hint="default" w:ascii="宋体" w:hAnsi="宋体" w:eastAsia="宋体" w:cs="宋体"/>
                <w:lang w:val="zh-CN"/>
              </w:rPr>
            </w:pPr>
            <w:r>
              <w:rPr>
                <w:rFonts w:hint="eastAsia" w:ascii="宋体" w:hAnsi="宋体" w:eastAsia="宋体" w:cs="宋体"/>
                <w:lang w:val="zh-CN"/>
              </w:rPr>
              <w:t>事物的</w:t>
            </w:r>
            <w:r>
              <w:rPr>
                <w:rFonts w:hint="default" w:ascii="宋体" w:hAnsi="宋体" w:eastAsia="宋体" w:cs="宋体"/>
                <w:lang w:val="zh-CN"/>
              </w:rPr>
              <w:t>两面性</w:t>
            </w:r>
          </w:p>
        </w:tc>
        <w:tc>
          <w:tcPr>
            <w:tcW w:w="2461" w:type="dxa"/>
            <w:tcBorders>
              <w:top w:val="single" w:color="auto" w:sz="4" w:space="0"/>
            </w:tcBorders>
            <w:noWrap w:val="0"/>
            <w:vAlign w:val="center"/>
          </w:tcPr>
          <w:p w14:paraId="3F9BF8D4">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宋体"/>
                <w:szCs w:val="21"/>
              </w:rPr>
              <w:t>世间万物都是相对的，事物的发展变化是由于矛盾运动造成的，矛盾是指事物自身所包含的既相互</w:t>
            </w:r>
          </w:p>
        </w:tc>
      </w:tr>
      <w:tr w14:paraId="7C7FD2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667" w:hRule="atLeast"/>
          <w:jc w:val="center"/>
        </w:trPr>
        <w:tc>
          <w:tcPr>
            <w:tcW w:w="1181" w:type="dxa"/>
            <w:noWrap w:val="0"/>
            <w:vAlign w:val="center"/>
          </w:tcPr>
          <w:p w14:paraId="3C2B9FA3">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齿轮机构</w:t>
            </w:r>
          </w:p>
        </w:tc>
        <w:tc>
          <w:tcPr>
            <w:tcW w:w="2306" w:type="dxa"/>
            <w:noWrap w:val="0"/>
            <w:vAlign w:val="center"/>
          </w:tcPr>
          <w:p w14:paraId="36EF9F35">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齿轮设计</w:t>
            </w:r>
          </w:p>
          <w:p w14:paraId="6B5FFD2A">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Times New Roman"/>
                <w:szCs w:val="21"/>
              </w:rPr>
              <w:t>2、</w:t>
            </w:r>
            <w:r>
              <w:rPr>
                <w:rFonts w:hint="default" w:ascii="宋体" w:hAnsi="宋体" w:eastAsia="宋体" w:cs="Times New Roman"/>
                <w:szCs w:val="21"/>
              </w:rPr>
              <w:t>齿轮基本内容</w:t>
            </w:r>
          </w:p>
        </w:tc>
        <w:tc>
          <w:tcPr>
            <w:tcW w:w="2026" w:type="dxa"/>
            <w:noWrap w:val="0"/>
            <w:vAlign w:val="center"/>
          </w:tcPr>
          <w:p w14:paraId="654636F5">
            <w:pPr>
              <w:keepNext w:val="0"/>
              <w:keepLines w:val="0"/>
              <w:widowControl w:val="0"/>
              <w:suppressLineNumbers w:val="0"/>
              <w:spacing w:before="0" w:beforeAutospacing="0" w:after="0" w:afterAutospacing="0" w:line="360" w:lineRule="auto"/>
              <w:ind w:left="0" w:right="0" w:firstLine="0" w:firstLineChars="0"/>
              <w:jc w:val="both"/>
              <w:rPr>
                <w:rFonts w:hint="default"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一丝不苟，精益求精</w:t>
            </w:r>
          </w:p>
        </w:tc>
        <w:tc>
          <w:tcPr>
            <w:tcW w:w="2461" w:type="dxa"/>
            <w:noWrap w:val="0"/>
            <w:vAlign w:val="center"/>
          </w:tcPr>
          <w:p w14:paraId="305AC7A5">
            <w:pPr>
              <w:keepNext w:val="0"/>
              <w:keepLines w:val="0"/>
              <w:widowControl w:val="0"/>
              <w:suppressLineNumbers w:val="0"/>
              <w:spacing w:before="0" w:beforeAutospacing="0" w:after="0" w:afterAutospacing="0" w:line="360" w:lineRule="auto"/>
              <w:ind w:left="0" w:right="0" w:firstLine="0" w:firstLineChars="0"/>
              <w:jc w:val="both"/>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 xml:space="preserve">1986年1月美国“挑战者”号航天飞机第10次发射，升空73秒后爆炸解体坠毁，7名宇航员全部罹难，事故原因是右侧火箭推进器O形密封圈失效造成。是由小零件引起的大灾难。因此，作为一名机械专业的学生、未来的机械工程师，需要具备良好的职业道德素养、高度的责任感和一丝不苟的工作态度 </w:t>
            </w:r>
          </w:p>
        </w:tc>
      </w:tr>
      <w:tr w14:paraId="2C6738B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218" w:hRule="atLeast"/>
          <w:jc w:val="center"/>
        </w:trPr>
        <w:tc>
          <w:tcPr>
            <w:tcW w:w="1181" w:type="dxa"/>
            <w:noWrap w:val="0"/>
            <w:vAlign w:val="center"/>
          </w:tcPr>
          <w:p w14:paraId="4451BD69">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带传动</w:t>
            </w:r>
          </w:p>
          <w:p w14:paraId="23258BD5">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机构</w:t>
            </w:r>
          </w:p>
        </w:tc>
        <w:tc>
          <w:tcPr>
            <w:tcW w:w="2306" w:type="dxa"/>
            <w:noWrap w:val="0"/>
            <w:vAlign w:val="center"/>
          </w:tcPr>
          <w:p w14:paraId="36A7665D">
            <w:pPr>
              <w:keepNext w:val="0"/>
              <w:keepLines w:val="0"/>
              <w:suppressLineNumbers w:val="0"/>
              <w:spacing w:before="0" w:beforeAutospacing="0" w:after="0" w:afterAutospacing="0"/>
              <w:ind w:left="0" w:right="0"/>
              <w:jc w:val="left"/>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带设计</w:t>
            </w:r>
          </w:p>
          <w:p w14:paraId="17F38AC2">
            <w:pPr>
              <w:keepNext w:val="0"/>
              <w:keepLines w:val="0"/>
              <w:suppressLineNumbers w:val="0"/>
              <w:spacing w:before="0" w:beforeAutospacing="0" w:after="0" w:afterAutospacing="0"/>
              <w:ind w:left="0" w:right="0"/>
              <w:jc w:val="left"/>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带结构</w:t>
            </w:r>
          </w:p>
          <w:p w14:paraId="387FA078">
            <w:pPr>
              <w:keepNext w:val="0"/>
              <w:keepLines w:val="0"/>
              <w:suppressLineNumbers w:val="0"/>
              <w:spacing w:before="0" w:beforeAutospacing="0" w:after="0" w:afterAutospacing="0"/>
              <w:ind w:left="0" w:right="0"/>
              <w:jc w:val="left"/>
              <w:rPr>
                <w:rFonts w:hint="default" w:ascii="宋体" w:hAnsi="宋体" w:eastAsia="宋体" w:cs="Times New Roman"/>
                <w:szCs w:val="21"/>
              </w:rPr>
            </w:pPr>
            <w:r>
              <w:rPr>
                <w:rFonts w:hint="eastAsia" w:ascii="宋体" w:hAnsi="宋体" w:eastAsia="宋体" w:cs="Times New Roman"/>
                <w:szCs w:val="21"/>
              </w:rPr>
              <w:t>3、</w:t>
            </w:r>
            <w:r>
              <w:rPr>
                <w:rFonts w:hint="default" w:ascii="宋体" w:hAnsi="宋体" w:eastAsia="宋体" w:cs="Times New Roman"/>
                <w:szCs w:val="21"/>
              </w:rPr>
              <w:t>带轮结构</w:t>
            </w:r>
          </w:p>
          <w:p w14:paraId="3DA27763">
            <w:pPr>
              <w:keepNext w:val="0"/>
              <w:keepLines w:val="0"/>
              <w:suppressLineNumbers w:val="0"/>
              <w:spacing w:before="0" w:beforeAutospacing="0" w:after="0" w:afterAutospacing="0"/>
              <w:ind w:left="0" w:right="0"/>
              <w:jc w:val="left"/>
              <w:rPr>
                <w:rFonts w:hint="default" w:ascii="宋体" w:hAnsi="宋体" w:eastAsia="宋体" w:cs="宋体"/>
                <w:szCs w:val="21"/>
              </w:rPr>
            </w:pPr>
            <w:r>
              <w:rPr>
                <w:rFonts w:hint="eastAsia" w:ascii="宋体" w:hAnsi="宋体" w:eastAsia="宋体" w:cs="Times New Roman"/>
                <w:szCs w:val="21"/>
              </w:rPr>
              <w:t>4、</w:t>
            </w:r>
            <w:r>
              <w:rPr>
                <w:rFonts w:hint="default" w:ascii="宋体" w:hAnsi="宋体" w:eastAsia="宋体" w:cs="Times New Roman"/>
                <w:szCs w:val="21"/>
              </w:rPr>
              <w:t>带传动的类型</w:t>
            </w:r>
          </w:p>
        </w:tc>
        <w:tc>
          <w:tcPr>
            <w:tcW w:w="2026" w:type="dxa"/>
            <w:noWrap w:val="0"/>
            <w:vAlign w:val="center"/>
          </w:tcPr>
          <w:p w14:paraId="0DCFB994">
            <w:pPr>
              <w:keepNext w:val="0"/>
              <w:keepLines w:val="0"/>
              <w:suppressLineNumbers w:val="0"/>
              <w:spacing w:before="0" w:beforeAutospacing="0" w:after="0" w:afterAutospacing="0"/>
              <w:ind w:left="0" w:right="0"/>
              <w:jc w:val="left"/>
              <w:rPr>
                <w:rFonts w:hint="default" w:ascii="宋体" w:hAnsi="宋体" w:eastAsia="宋体" w:cs="宋体"/>
                <w:szCs w:val="21"/>
              </w:rPr>
            </w:pPr>
            <w:r>
              <w:rPr>
                <w:rFonts w:hint="eastAsia" w:ascii="等线" w:hAnsi="等线" w:eastAsia="宋体" w:cs="Times New Roman"/>
                <w:sz w:val="24"/>
              </w:rPr>
              <w:t>民族自豪题与文化认同感 古代中国机械的辉煌</w:t>
            </w:r>
          </w:p>
        </w:tc>
        <w:tc>
          <w:tcPr>
            <w:tcW w:w="2461" w:type="dxa"/>
            <w:noWrap w:val="0"/>
            <w:vAlign w:val="center"/>
          </w:tcPr>
          <w:p w14:paraId="1FD9C8EF">
            <w:pPr>
              <w:keepNext w:val="0"/>
              <w:keepLines w:val="0"/>
              <w:widowControl w:val="0"/>
              <w:suppressLineNumbers w:val="0"/>
              <w:spacing w:before="0" w:beforeAutospacing="0" w:after="0" w:afterAutospacing="0" w:line="360" w:lineRule="auto"/>
              <w:ind w:left="0" w:right="0" w:firstLine="0" w:firstLineChars="0"/>
              <w:jc w:val="both"/>
              <w:rPr>
                <w:rFonts w:hint="default" w:ascii="Calibri" w:hAnsi="Calibri" w:eastAsia="宋体" w:cs="Times New Roman"/>
                <w:kern w:val="2"/>
                <w:sz w:val="24"/>
                <w:szCs w:val="24"/>
                <w:lang w:val="en-US" w:eastAsia="zh-CN" w:bidi="ar-SA"/>
              </w:rPr>
            </w:pPr>
            <w:r>
              <w:rPr>
                <w:rFonts w:hint="eastAsia" w:ascii="Calibri" w:hAnsi="Calibri" w:eastAsia="宋体" w:cs="Times New Roman"/>
                <w:kern w:val="2"/>
                <w:sz w:val="24"/>
                <w:szCs w:val="24"/>
                <w:lang w:val="en-US" w:eastAsia="zh-CN" w:bidi="ar-SA"/>
              </w:rPr>
              <w:t>汉水排（齿轮连杆机构）、古代木工《榫卯连接)</w:t>
            </w:r>
          </w:p>
        </w:tc>
      </w:tr>
      <w:tr w14:paraId="1BD74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181" w:type="dxa"/>
            <w:noWrap w:val="0"/>
            <w:vAlign w:val="center"/>
          </w:tcPr>
          <w:p w14:paraId="76C435C6">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轴承的</w:t>
            </w:r>
          </w:p>
          <w:p w14:paraId="180967AC">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选择</w:t>
            </w:r>
          </w:p>
        </w:tc>
        <w:tc>
          <w:tcPr>
            <w:tcW w:w="2306" w:type="dxa"/>
            <w:noWrap w:val="0"/>
            <w:vAlign w:val="center"/>
          </w:tcPr>
          <w:p w14:paraId="615AC86E">
            <w:pPr>
              <w:keepNext w:val="0"/>
              <w:keepLines w:val="0"/>
              <w:numPr>
                <w:ilvl w:val="0"/>
                <w:numId w:val="9"/>
              </w:numPr>
              <w:suppressLineNumbers w:val="0"/>
              <w:spacing w:before="0" w:beforeAutospacing="0" w:after="0" w:afterAutospacing="0"/>
              <w:ind w:left="0" w:right="0"/>
              <w:jc w:val="left"/>
              <w:rPr>
                <w:rFonts w:hint="default" w:eastAsia="宋体" w:cs="Times New Roman"/>
              </w:rPr>
            </w:pPr>
            <w:r>
              <w:rPr>
                <w:rFonts w:hint="eastAsia" w:eastAsia="宋体" w:cs="Times New Roman"/>
              </w:rPr>
              <w:t>轴承的基本内容</w:t>
            </w:r>
          </w:p>
          <w:p w14:paraId="37129B19">
            <w:pPr>
              <w:keepNext w:val="0"/>
              <w:keepLines w:val="0"/>
              <w:widowControl w:val="0"/>
              <w:suppressLineNumbers w:val="0"/>
              <w:spacing w:before="0" w:beforeAutospacing="0" w:after="0" w:afterAutospacing="0"/>
              <w:ind w:left="0" w:right="0" w:firstLine="0" w:firstLineChars="0"/>
              <w:jc w:val="left"/>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2、轴承的选择</w:t>
            </w:r>
          </w:p>
        </w:tc>
        <w:tc>
          <w:tcPr>
            <w:tcW w:w="2026" w:type="dxa"/>
            <w:noWrap w:val="0"/>
            <w:vAlign w:val="center"/>
          </w:tcPr>
          <w:p w14:paraId="696B684F">
            <w:pPr>
              <w:keepNext w:val="0"/>
              <w:keepLines w:val="0"/>
              <w:suppressLineNumbers w:val="0"/>
              <w:spacing w:before="0" w:beforeAutospacing="0" w:after="0" w:afterAutospacing="0"/>
              <w:ind w:left="0" w:right="0"/>
              <w:jc w:val="left"/>
              <w:rPr>
                <w:rFonts w:hint="default" w:ascii="宋体" w:hAnsi="宋体" w:eastAsia="宋体" w:cs="宋体"/>
                <w:szCs w:val="21"/>
              </w:rPr>
            </w:pPr>
            <w:r>
              <w:rPr>
                <w:rFonts w:hint="eastAsia" w:ascii="宋体" w:hAnsi="宋体" w:eastAsia="宋体" w:cs="宋体"/>
                <w:szCs w:val="21"/>
              </w:rPr>
              <w:t>遵守</w:t>
            </w:r>
            <w:r>
              <w:rPr>
                <w:rFonts w:hint="default" w:ascii="宋体" w:hAnsi="宋体" w:eastAsia="宋体" w:cs="宋体"/>
                <w:szCs w:val="21"/>
              </w:rPr>
              <w:t>国标，勇于担当</w:t>
            </w:r>
          </w:p>
        </w:tc>
        <w:tc>
          <w:tcPr>
            <w:tcW w:w="2461" w:type="dxa"/>
            <w:noWrap w:val="0"/>
            <w:vAlign w:val="center"/>
          </w:tcPr>
          <w:p w14:paraId="6020BA34">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宋体"/>
                <w:szCs w:val="21"/>
              </w:rPr>
              <w:t>氢弹之父于敏</w:t>
            </w:r>
          </w:p>
        </w:tc>
      </w:tr>
      <w:tr w14:paraId="1D379AA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1181" w:type="dxa"/>
            <w:noWrap w:val="0"/>
            <w:vAlign w:val="center"/>
          </w:tcPr>
          <w:p w14:paraId="590050D8">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链传动</w:t>
            </w:r>
          </w:p>
        </w:tc>
        <w:tc>
          <w:tcPr>
            <w:tcW w:w="2306" w:type="dxa"/>
            <w:noWrap w:val="0"/>
            <w:vAlign w:val="center"/>
          </w:tcPr>
          <w:p w14:paraId="09089439">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链设计</w:t>
            </w:r>
          </w:p>
          <w:p w14:paraId="3CC02630">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Times New Roman"/>
                <w:szCs w:val="21"/>
              </w:rPr>
              <w:t>2、</w:t>
            </w:r>
            <w:r>
              <w:rPr>
                <w:rFonts w:hint="default" w:ascii="宋体" w:hAnsi="宋体" w:eastAsia="宋体" w:cs="Times New Roman"/>
                <w:szCs w:val="21"/>
              </w:rPr>
              <w:t>链基本内容</w:t>
            </w:r>
          </w:p>
        </w:tc>
        <w:tc>
          <w:tcPr>
            <w:tcW w:w="2026" w:type="dxa"/>
            <w:noWrap w:val="0"/>
            <w:vAlign w:val="center"/>
          </w:tcPr>
          <w:p w14:paraId="3B329EC0">
            <w:pPr>
              <w:keepNext w:val="0"/>
              <w:keepLines w:val="0"/>
              <w:suppressLineNumbers w:val="0"/>
              <w:spacing w:before="0" w:beforeAutospacing="0" w:after="0" w:afterAutospacing="0"/>
              <w:ind w:left="0" w:right="0"/>
              <w:jc w:val="left"/>
              <w:rPr>
                <w:rFonts w:hint="default" w:ascii="宋体" w:hAnsi="宋体" w:eastAsia="宋体" w:cs="宋体"/>
                <w:szCs w:val="21"/>
              </w:rPr>
            </w:pPr>
            <w:r>
              <w:rPr>
                <w:rFonts w:hint="eastAsia" w:eastAsia="宋体" w:cs="Times New Roman"/>
              </w:rPr>
              <w:t>工匠精神-极强的专业性，精益求精，</w:t>
            </w:r>
            <w:r>
              <w:rPr>
                <w:rFonts w:hint="default" w:eastAsia="宋体" w:cs="Times New Roman"/>
              </w:rPr>
              <w:t>尖端技术掌握在自己手里</w:t>
            </w:r>
          </w:p>
        </w:tc>
        <w:tc>
          <w:tcPr>
            <w:tcW w:w="2461" w:type="dxa"/>
            <w:noWrap w:val="0"/>
            <w:vAlign w:val="center"/>
          </w:tcPr>
          <w:p w14:paraId="53BCDB3A">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宋体"/>
                <w:szCs w:val="21"/>
              </w:rPr>
              <w:t>钱学森，</w:t>
            </w:r>
            <w:r>
              <w:rPr>
                <w:rFonts w:hint="default" w:ascii="宋体" w:hAnsi="宋体" w:eastAsia="宋体" w:cs="宋体"/>
                <w:szCs w:val="21"/>
              </w:rPr>
              <w:t>黄大年</w:t>
            </w:r>
          </w:p>
        </w:tc>
      </w:tr>
      <w:tr w14:paraId="31FE60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01" w:hRule="atLeast"/>
          <w:jc w:val="center"/>
        </w:trPr>
        <w:tc>
          <w:tcPr>
            <w:tcW w:w="1181" w:type="dxa"/>
            <w:noWrap w:val="0"/>
            <w:vAlign w:val="center"/>
          </w:tcPr>
          <w:p w14:paraId="2C9D5C08">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螺纹连接</w:t>
            </w:r>
          </w:p>
        </w:tc>
        <w:tc>
          <w:tcPr>
            <w:tcW w:w="2306" w:type="dxa"/>
            <w:noWrap w:val="0"/>
            <w:vAlign w:val="center"/>
          </w:tcPr>
          <w:p w14:paraId="35E0BEF4">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螺纹类型</w:t>
            </w:r>
          </w:p>
          <w:p w14:paraId="61B235B2">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螺纹选择</w:t>
            </w:r>
          </w:p>
          <w:p w14:paraId="509AD71A">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Times New Roman"/>
                <w:szCs w:val="21"/>
              </w:rPr>
              <w:t>3、</w:t>
            </w:r>
            <w:r>
              <w:rPr>
                <w:rFonts w:hint="default" w:ascii="宋体" w:hAnsi="宋体" w:eastAsia="宋体" w:cs="Times New Roman"/>
                <w:szCs w:val="21"/>
              </w:rPr>
              <w:t>螺纹标准</w:t>
            </w:r>
          </w:p>
        </w:tc>
        <w:tc>
          <w:tcPr>
            <w:tcW w:w="2026" w:type="dxa"/>
            <w:noWrap w:val="0"/>
            <w:vAlign w:val="center"/>
          </w:tcPr>
          <w:p w14:paraId="046A98B2">
            <w:pPr>
              <w:keepNext w:val="0"/>
              <w:keepLines w:val="0"/>
              <w:suppressLineNumbers w:val="0"/>
              <w:spacing w:before="0" w:beforeAutospacing="0" w:after="0" w:afterAutospacing="0"/>
              <w:ind w:left="0" w:right="0"/>
              <w:jc w:val="left"/>
              <w:rPr>
                <w:rFonts w:hint="default" w:ascii="宋体" w:hAnsi="宋体" w:eastAsia="宋体" w:cs="宋体"/>
                <w:szCs w:val="21"/>
              </w:rPr>
            </w:pPr>
            <w:r>
              <w:rPr>
                <w:rFonts w:hint="eastAsia" w:ascii="宋体" w:hAnsi="宋体" w:eastAsia="宋体" w:cs="宋体"/>
                <w:szCs w:val="21"/>
              </w:rPr>
              <w:t>规范选择</w:t>
            </w:r>
            <w:r>
              <w:rPr>
                <w:rFonts w:hint="default" w:ascii="宋体" w:hAnsi="宋体" w:eastAsia="宋体" w:cs="宋体"/>
                <w:szCs w:val="21"/>
              </w:rPr>
              <w:t>标准件</w:t>
            </w:r>
            <w:r>
              <w:rPr>
                <w:rFonts w:hint="eastAsia" w:ascii="宋体" w:hAnsi="宋体" w:eastAsia="宋体" w:cs="宋体"/>
                <w:szCs w:val="21"/>
              </w:rPr>
              <w:t>、</w:t>
            </w:r>
            <w:r>
              <w:rPr>
                <w:rFonts w:hint="default" w:ascii="宋体" w:hAnsi="宋体" w:eastAsia="宋体" w:cs="宋体"/>
                <w:szCs w:val="21"/>
              </w:rPr>
              <w:t>遵守规则</w:t>
            </w:r>
          </w:p>
        </w:tc>
        <w:tc>
          <w:tcPr>
            <w:tcW w:w="2461" w:type="dxa"/>
            <w:noWrap w:val="0"/>
            <w:vAlign w:val="center"/>
          </w:tcPr>
          <w:p w14:paraId="2C1EA69F">
            <w:pPr>
              <w:keepNext w:val="0"/>
              <w:keepLines w:val="0"/>
              <w:suppressLineNumbers w:val="0"/>
              <w:spacing w:before="0" w:beforeAutospacing="0" w:after="0" w:afterAutospacing="0"/>
              <w:ind w:left="0" w:right="0"/>
              <w:rPr>
                <w:rFonts w:hint="default" w:ascii="宋体" w:hAnsi="宋体" w:eastAsia="宋体" w:cs="宋体"/>
                <w:szCs w:val="21"/>
              </w:rPr>
            </w:pPr>
            <w:r>
              <w:rPr>
                <w:rFonts w:hint="default" w:ascii="宋体" w:hAnsi="宋体" w:eastAsia="宋体" w:cs="宋体"/>
                <w:szCs w:val="21"/>
              </w:rPr>
              <w:t>1</w:t>
            </w:r>
            <w:r>
              <w:rPr>
                <w:rFonts w:hint="eastAsia" w:ascii="宋体" w:hAnsi="宋体" w:eastAsia="宋体" w:cs="宋体"/>
                <w:szCs w:val="21"/>
              </w:rPr>
              <w:t>990年6月英国航空公司的一架BAC111客机，飞行途中驾驶舱前挡风玻璃脱落，飞行员被吸出舱外，最终有惊无险安全降落，事后查明是维修工程师在更换挡风玻璃时，没有检查技术文档，更换的螺栓直径比原配的尺寸要小，导致挡风玻璃脱落</w:t>
            </w:r>
          </w:p>
        </w:tc>
      </w:tr>
      <w:tr w14:paraId="54DC64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832" w:hRule="atLeast"/>
          <w:jc w:val="center"/>
        </w:trPr>
        <w:tc>
          <w:tcPr>
            <w:tcW w:w="1181" w:type="dxa"/>
            <w:noWrap w:val="0"/>
            <w:vAlign w:val="center"/>
          </w:tcPr>
          <w:p w14:paraId="637C12A1">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轴系</w:t>
            </w:r>
          </w:p>
          <w:p w14:paraId="6D6414DF">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零部件</w:t>
            </w:r>
          </w:p>
        </w:tc>
        <w:tc>
          <w:tcPr>
            <w:tcW w:w="2306" w:type="dxa"/>
            <w:noWrap w:val="0"/>
            <w:vAlign w:val="center"/>
          </w:tcPr>
          <w:p w14:paraId="2E6A4500">
            <w:pPr>
              <w:keepNext w:val="0"/>
              <w:keepLines w:val="0"/>
              <w:suppressLineNumbers w:val="0"/>
              <w:spacing w:before="0" w:beforeAutospacing="0" w:after="0" w:afterAutospacing="0"/>
              <w:ind w:left="0" w:right="0"/>
              <w:rPr>
                <w:rFonts w:hint="default" w:eastAsia="宋体" w:cs="Times New Roman"/>
              </w:rPr>
            </w:pPr>
            <w:r>
              <w:rPr>
                <w:rFonts w:hint="eastAsia" w:eastAsia="宋体" w:cs="Times New Roman"/>
              </w:rPr>
              <w:t>1、</w:t>
            </w:r>
            <w:r>
              <w:rPr>
                <w:rFonts w:hint="default" w:eastAsia="宋体" w:cs="Times New Roman"/>
              </w:rPr>
              <w:t>轴的结构</w:t>
            </w:r>
          </w:p>
          <w:p w14:paraId="58294AD9">
            <w:pPr>
              <w:keepNext w:val="0"/>
              <w:keepLines w:val="0"/>
              <w:suppressLineNumbers w:val="0"/>
              <w:spacing w:before="0" w:beforeAutospacing="0" w:after="0" w:afterAutospacing="0"/>
              <w:ind w:left="0" w:right="0"/>
              <w:rPr>
                <w:rFonts w:hint="default" w:eastAsia="宋体" w:cs="Times New Roman"/>
              </w:rPr>
            </w:pPr>
            <w:r>
              <w:rPr>
                <w:rFonts w:hint="eastAsia" w:eastAsia="宋体" w:cs="Times New Roman"/>
              </w:rPr>
              <w:t>2、</w:t>
            </w:r>
            <w:r>
              <w:rPr>
                <w:rFonts w:hint="default" w:eastAsia="宋体" w:cs="Times New Roman"/>
              </w:rPr>
              <w:t>轴材料</w:t>
            </w:r>
          </w:p>
          <w:p w14:paraId="42E21498">
            <w:pPr>
              <w:keepNext w:val="0"/>
              <w:keepLines w:val="0"/>
              <w:suppressLineNumbers w:val="0"/>
              <w:spacing w:before="0" w:beforeAutospacing="0" w:after="0" w:afterAutospacing="0"/>
              <w:ind w:left="0" w:right="0"/>
              <w:rPr>
                <w:rFonts w:hint="default" w:eastAsia="宋体" w:cs="Times New Roman"/>
              </w:rPr>
            </w:pPr>
            <w:r>
              <w:rPr>
                <w:rFonts w:hint="eastAsia" w:eastAsia="宋体" w:cs="Times New Roman"/>
              </w:rPr>
              <w:t>3、</w:t>
            </w:r>
            <w:r>
              <w:rPr>
                <w:rFonts w:hint="default" w:eastAsia="宋体" w:cs="Times New Roman"/>
              </w:rPr>
              <w:t>轴设计</w:t>
            </w:r>
          </w:p>
          <w:p w14:paraId="74DBA943">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4、联轴器</w:t>
            </w:r>
          </w:p>
          <w:p w14:paraId="2B18B8ED">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5、离合器</w:t>
            </w:r>
          </w:p>
          <w:p w14:paraId="1BC74DDF">
            <w:pPr>
              <w:keepNext w:val="0"/>
              <w:keepLines w:val="0"/>
              <w:widowControl w:val="0"/>
              <w:suppressLineNumbers w:val="0"/>
              <w:spacing w:before="0" w:beforeAutospacing="0" w:after="0" w:afterAutospacing="0"/>
              <w:ind w:left="0" w:right="0" w:firstLine="0" w:firstLineChars="0"/>
              <w:jc w:val="both"/>
              <w:rPr>
                <w:rFonts w:hint="default" w:ascii="Calibri" w:hAnsi="Calibri" w:eastAsia="宋体" w:cs="Times New Roman"/>
                <w:kern w:val="2"/>
                <w:sz w:val="21"/>
                <w:szCs w:val="24"/>
                <w:lang w:val="zh-CN" w:eastAsia="zh-CN" w:bidi="ar-SA"/>
              </w:rPr>
            </w:pPr>
            <w:r>
              <w:rPr>
                <w:rFonts w:hint="eastAsia" w:ascii="宋体" w:hAnsi="宋体" w:eastAsia="宋体" w:cs="Times New Roman"/>
                <w:kern w:val="2"/>
                <w:sz w:val="21"/>
                <w:szCs w:val="21"/>
                <w:lang w:val="en-US" w:eastAsia="zh-CN" w:bidi="ar-SA"/>
              </w:rPr>
              <w:t>6、键连接</w:t>
            </w:r>
          </w:p>
        </w:tc>
        <w:tc>
          <w:tcPr>
            <w:tcW w:w="2026" w:type="dxa"/>
            <w:noWrap w:val="0"/>
            <w:vAlign w:val="center"/>
          </w:tcPr>
          <w:p w14:paraId="1412B58F">
            <w:pPr>
              <w:keepNext w:val="0"/>
              <w:keepLines w:val="0"/>
              <w:suppressLineNumbers w:val="0"/>
              <w:spacing w:before="0" w:beforeAutospacing="0" w:after="0" w:afterAutospacing="0"/>
              <w:ind w:left="0" w:right="0"/>
              <w:jc w:val="left"/>
              <w:rPr>
                <w:rFonts w:hint="default" w:ascii="宋体" w:hAnsi="宋体" w:eastAsia="宋体" w:cs="宋体"/>
                <w:szCs w:val="21"/>
              </w:rPr>
            </w:pPr>
            <w:r>
              <w:rPr>
                <w:rFonts w:hint="eastAsia" w:ascii="宋体" w:hAnsi="宋体" w:eastAsia="宋体" w:cs="宋体"/>
                <w:szCs w:val="21"/>
              </w:rPr>
              <w:t>激发</w:t>
            </w:r>
            <w:r>
              <w:rPr>
                <w:rFonts w:hint="default" w:ascii="宋体" w:hAnsi="宋体" w:eastAsia="宋体" w:cs="宋体"/>
                <w:szCs w:val="21"/>
              </w:rPr>
              <w:t>学生的爱国热心和对机械的热爱</w:t>
            </w:r>
          </w:p>
        </w:tc>
        <w:tc>
          <w:tcPr>
            <w:tcW w:w="2461" w:type="dxa"/>
            <w:noWrap w:val="0"/>
            <w:vAlign w:val="center"/>
          </w:tcPr>
          <w:p w14:paraId="079FA320">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宋体"/>
                <w:szCs w:val="21"/>
              </w:rPr>
              <w:t>韩国部署</w:t>
            </w:r>
            <w:r>
              <w:rPr>
                <w:rFonts w:hint="default" w:ascii="宋体" w:hAnsi="宋体" w:eastAsia="宋体" w:cs="宋体"/>
                <w:szCs w:val="21"/>
              </w:rPr>
              <w:t>的萨德导弹</w:t>
            </w:r>
          </w:p>
        </w:tc>
      </w:tr>
    </w:tbl>
    <w:p w14:paraId="74CCB952">
      <w:pPr>
        <w:spacing w:line="360" w:lineRule="auto"/>
        <w:ind w:firstLine="3654" w:firstLineChars="1300"/>
        <w:rPr>
          <w:rFonts w:ascii="黑体" w:eastAsia="黑体" w:cs="Times New Roman"/>
          <w:b/>
          <w:sz w:val="28"/>
          <w:szCs w:val="28"/>
        </w:rPr>
      </w:pPr>
    </w:p>
    <w:p w14:paraId="2C53BDED">
      <w:pPr>
        <w:spacing w:line="360" w:lineRule="auto"/>
        <w:ind w:firstLine="3654" w:firstLineChars="1300"/>
        <w:rPr>
          <w:rFonts w:ascii="黑体" w:eastAsia="黑体" w:cs="Times New Roman"/>
          <w:b/>
          <w:sz w:val="28"/>
          <w:szCs w:val="28"/>
        </w:rPr>
      </w:pPr>
      <w:r>
        <w:rPr>
          <w:rFonts w:hint="eastAsia" w:ascii="黑体" w:eastAsia="黑体" w:cs="Times New Roman"/>
          <w:b/>
          <w:sz w:val="28"/>
          <w:szCs w:val="28"/>
        </w:rPr>
        <w:t>四、实施建议</w:t>
      </w:r>
    </w:p>
    <w:p w14:paraId="3CF31A0C">
      <w:pPr>
        <w:spacing w:line="360" w:lineRule="auto"/>
        <w:ind w:firstLine="560" w:firstLineChars="200"/>
        <w:outlineLvl w:val="9"/>
        <w:rPr>
          <w:rFonts w:ascii="黑体" w:eastAsia="黑体" w:cs="Times New Roman"/>
          <w:sz w:val="28"/>
          <w:szCs w:val="28"/>
        </w:rPr>
      </w:pPr>
      <w:bookmarkStart w:id="223" w:name="_Toc5665"/>
      <w:bookmarkStart w:id="224" w:name="_Toc119630844"/>
      <w:r>
        <w:rPr>
          <w:rFonts w:hint="eastAsia" w:ascii="黑体" w:eastAsia="黑体" w:cs="Times New Roman"/>
          <w:sz w:val="28"/>
          <w:szCs w:val="28"/>
        </w:rPr>
        <w:t>（一）教学基本要求</w:t>
      </w:r>
      <w:bookmarkEnd w:id="223"/>
      <w:bookmarkEnd w:id="224"/>
    </w:p>
    <w:p w14:paraId="40C35B56">
      <w:pPr>
        <w:spacing w:line="360" w:lineRule="auto"/>
        <w:ind w:firstLine="480" w:firstLineChars="200"/>
        <w:jc w:val="left"/>
        <w:outlineLvl w:val="9"/>
        <w:rPr>
          <w:rFonts w:ascii="宋体" w:hAnsi="宋体" w:eastAsia="宋体" w:cs="Times New Roman"/>
          <w:sz w:val="24"/>
        </w:rPr>
      </w:pPr>
      <w:bookmarkStart w:id="225" w:name="_Toc14502"/>
      <w:r>
        <w:rPr>
          <w:rFonts w:hint="eastAsia" w:ascii="宋体" w:hAnsi="宋体" w:eastAsia="宋体" w:cs="Times New Roman"/>
          <w:sz w:val="24"/>
        </w:rPr>
        <w:t>1.教学团队</w:t>
      </w:r>
      <w:bookmarkEnd w:id="225"/>
    </w:p>
    <w:p w14:paraId="31CF21D5">
      <w:pPr>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（1）在团队构成方面,本课程教学团队由2名校内专职主讲教师和2名企业兼职教师形成“2+</w:t>
      </w:r>
      <w:r>
        <w:rPr>
          <w:rFonts w:ascii="宋体" w:hAnsi="宋体" w:eastAsia="宋体" w:cs="Times New Roman"/>
          <w:sz w:val="24"/>
        </w:rPr>
        <w:t>2</w:t>
      </w:r>
      <w:r>
        <w:rPr>
          <w:rFonts w:hint="eastAsia" w:ascii="宋体" w:hAnsi="宋体" w:eastAsia="宋体" w:cs="Times New Roman"/>
          <w:sz w:val="24"/>
        </w:rPr>
        <w:t>”教学团队。具有老中青结合的团队结构。职称结构合理，包括高级、中级、初级职称。教学团队成员均大学毕业、学历为硕士研究生和本科学历。教学团队有团队意识和合作精神。</w:t>
      </w:r>
    </w:p>
    <w:p w14:paraId="1A8C426D">
      <w:pPr>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（2）在教师素质方面，主讲教师具有教师资格证，通过学院职业教育教学能力测评；具有与该课程内容相关的实践经验，获取了相关职业资格证书，具有一定的科研能力。</w:t>
      </w:r>
    </w:p>
    <w:p w14:paraId="41BC927A">
      <w:pPr>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企业兼职教师在企业是技术骨干或业务骨干，本科学历，具有中级及以上职称。具有较高的师德修养，懂得教学规律。遵守学校教学管理制度。积极参与专业建设和课程建设。</w:t>
      </w:r>
    </w:p>
    <w:p w14:paraId="6B9533EE">
      <w:pPr>
        <w:spacing w:line="360" w:lineRule="auto"/>
        <w:ind w:firstLine="480" w:firstLineChars="200"/>
        <w:jc w:val="left"/>
        <w:outlineLvl w:val="9"/>
        <w:rPr>
          <w:rFonts w:ascii="宋体" w:hAnsi="宋体" w:eastAsia="宋体" w:cs="Times New Roman"/>
          <w:sz w:val="24"/>
        </w:rPr>
      </w:pPr>
      <w:bookmarkStart w:id="226" w:name="_Toc17860"/>
      <w:r>
        <w:rPr>
          <w:rFonts w:hint="eastAsia" w:ascii="宋体" w:hAnsi="宋体" w:eastAsia="宋体" w:cs="Times New Roman"/>
          <w:sz w:val="24"/>
        </w:rPr>
        <w:t>2.实训条件</w:t>
      </w:r>
      <w:bookmarkEnd w:id="226"/>
    </w:p>
    <w:p w14:paraId="2DD8A1AA">
      <w:pPr>
        <w:widowControl w:val="0"/>
        <w:ind w:firstLine="420" w:firstLineChars="200"/>
        <w:jc w:val="both"/>
        <w:rPr>
          <w:rFonts w:ascii="Calibri" w:hAnsi="Calibri" w:eastAsia="宋体" w:cs="Times New Roman"/>
          <w:kern w:val="2"/>
          <w:sz w:val="21"/>
          <w:szCs w:val="24"/>
          <w:lang w:val="en-US" w:eastAsia="zh-CN" w:bidi="ar-SA"/>
        </w:rPr>
      </w:pPr>
      <w:r>
        <w:rPr>
          <w:rFonts w:ascii="Calibri" w:hAnsi="Calibri" w:eastAsia="宋体" w:cs="Times New Roman"/>
          <w:kern w:val="2"/>
          <w:sz w:val="21"/>
          <w:szCs w:val="24"/>
          <w:lang w:val="en-US" w:eastAsia="zh-CN" w:bidi="ar-SA"/>
        </w:rPr>
        <w:t xml:space="preserve"> </w:t>
      </w:r>
      <w:r>
        <w:rPr>
          <w:rFonts w:hint="eastAsia" w:ascii="Calibri" w:hAnsi="Calibri" w:eastAsia="宋体" w:cs="Times New Roman"/>
          <w:kern w:val="2"/>
          <w:sz w:val="21"/>
          <w:szCs w:val="24"/>
          <w:lang w:val="en-US" w:eastAsia="zh-CN" w:bidi="ar-SA"/>
        </w:rPr>
        <w:t>开设</w:t>
      </w:r>
      <w:r>
        <w:rPr>
          <w:rFonts w:ascii="Calibri" w:hAnsi="Calibri" w:eastAsia="宋体" w:cs="Times New Roman"/>
          <w:kern w:val="2"/>
          <w:sz w:val="21"/>
          <w:szCs w:val="24"/>
          <w:lang w:val="en-US" w:eastAsia="zh-CN" w:bidi="ar-SA"/>
        </w:rPr>
        <w:t>本课程应建有机械设计实训室，能满足</w:t>
      </w:r>
      <w:r>
        <w:rPr>
          <w:rFonts w:hint="eastAsia" w:ascii="Calibri" w:hAnsi="Calibri" w:eastAsia="宋体" w:cs="Times New Roman"/>
          <w:kern w:val="2"/>
          <w:sz w:val="21"/>
          <w:szCs w:val="24"/>
          <w:lang w:val="en-US" w:eastAsia="zh-CN" w:bidi="ar-SA"/>
        </w:rPr>
        <w:t>40人</w:t>
      </w:r>
      <w:r>
        <w:rPr>
          <w:rFonts w:ascii="Calibri" w:hAnsi="Calibri" w:eastAsia="宋体" w:cs="Times New Roman"/>
          <w:kern w:val="2"/>
          <w:sz w:val="21"/>
          <w:szCs w:val="24"/>
          <w:lang w:val="en-US" w:eastAsia="zh-CN" w:bidi="ar-SA"/>
        </w:rPr>
        <w:t>同时使用。</w:t>
      </w:r>
    </w:p>
    <w:p w14:paraId="48CED67C">
      <w:pPr>
        <w:spacing w:line="360" w:lineRule="auto"/>
        <w:ind w:firstLine="480" w:firstLineChars="200"/>
        <w:jc w:val="left"/>
        <w:outlineLvl w:val="9"/>
        <w:rPr>
          <w:rFonts w:ascii="宋体" w:hAnsi="宋体" w:eastAsia="宋体" w:cs="Times New Roman"/>
          <w:sz w:val="24"/>
        </w:rPr>
      </w:pPr>
      <w:bookmarkStart w:id="227" w:name="_Toc25432"/>
      <w:r>
        <w:rPr>
          <w:rFonts w:hint="eastAsia" w:ascii="宋体" w:hAnsi="宋体" w:eastAsia="宋体" w:cs="Times New Roman"/>
          <w:sz w:val="24"/>
        </w:rPr>
        <w:t>3.教学资源</w:t>
      </w:r>
      <w:bookmarkEnd w:id="227"/>
    </w:p>
    <w:p w14:paraId="7AA69002">
      <w:pPr>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本课程具备的教学资源：网络课程、课程标准、授课计划、教案、多媒体资料、试题。</w:t>
      </w:r>
    </w:p>
    <w:p w14:paraId="52DEF053">
      <w:pPr>
        <w:spacing w:line="360" w:lineRule="auto"/>
        <w:ind w:firstLine="560" w:firstLineChars="200"/>
        <w:jc w:val="left"/>
        <w:outlineLvl w:val="9"/>
        <w:rPr>
          <w:rFonts w:ascii="黑体" w:eastAsia="黑体" w:cs="Times New Roman"/>
          <w:sz w:val="28"/>
          <w:szCs w:val="28"/>
        </w:rPr>
      </w:pPr>
      <w:bookmarkStart w:id="228" w:name="_Toc4871"/>
      <w:bookmarkStart w:id="229" w:name="_Toc119630845"/>
      <w:r>
        <w:rPr>
          <w:rFonts w:hint="eastAsia" w:ascii="黑体" w:eastAsia="黑体" w:cs="Times New Roman"/>
          <w:sz w:val="28"/>
          <w:szCs w:val="28"/>
        </w:rPr>
        <w:t>（二）教学建议</w:t>
      </w:r>
      <w:bookmarkEnd w:id="228"/>
      <w:bookmarkEnd w:id="229"/>
    </w:p>
    <w:p w14:paraId="3BBC2955">
      <w:pPr>
        <w:spacing w:line="360" w:lineRule="auto"/>
        <w:ind w:firstLine="480" w:firstLineChars="200"/>
        <w:jc w:val="left"/>
        <w:outlineLvl w:val="9"/>
        <w:rPr>
          <w:rFonts w:ascii="宋体" w:hAnsi="宋体" w:eastAsia="宋体" w:cs="Times New Roman"/>
          <w:sz w:val="24"/>
        </w:rPr>
      </w:pPr>
      <w:bookmarkStart w:id="230" w:name="_Toc9509"/>
      <w:r>
        <w:rPr>
          <w:rFonts w:hint="eastAsia" w:ascii="宋体" w:hAnsi="宋体" w:eastAsia="宋体" w:cs="Times New Roman"/>
          <w:sz w:val="24"/>
        </w:rPr>
        <w:t>多采用多媒体进行案例分析教学法</w:t>
      </w:r>
      <w:bookmarkEnd w:id="230"/>
    </w:p>
    <w:p w14:paraId="35F40249">
      <w:pPr>
        <w:spacing w:line="360" w:lineRule="auto"/>
        <w:ind w:firstLine="560" w:firstLineChars="200"/>
        <w:jc w:val="left"/>
        <w:outlineLvl w:val="9"/>
        <w:rPr>
          <w:rFonts w:eastAsia="宋体" w:cs="Times New Roman"/>
        </w:rPr>
      </w:pPr>
      <w:bookmarkStart w:id="231" w:name="_Toc119630846"/>
      <w:bookmarkStart w:id="232" w:name="_Toc7159"/>
      <w:r>
        <w:rPr>
          <w:rFonts w:hint="eastAsia" w:ascii="黑体" w:eastAsia="黑体" w:cs="Times New Roman"/>
          <w:sz w:val="28"/>
          <w:szCs w:val="28"/>
        </w:rPr>
        <w:t>（三）参考书</w:t>
      </w:r>
      <w:bookmarkEnd w:id="231"/>
      <w:bookmarkEnd w:id="232"/>
    </w:p>
    <w:p w14:paraId="2D7528C1">
      <w:pPr>
        <w:spacing w:line="360" w:lineRule="auto"/>
        <w:ind w:firstLine="480" w:firstLineChars="200"/>
        <w:jc w:val="left"/>
        <w:rPr>
          <w:rFonts w:ascii="宋体" w:hAnsi="宋体" w:eastAsia="宋体" w:cs="Times New Roman"/>
          <w:sz w:val="24"/>
        </w:rPr>
      </w:pPr>
      <w:r>
        <w:rPr>
          <w:rFonts w:hint="eastAsia" w:ascii="宋体" w:hAnsi="宋体" w:eastAsia="宋体" w:cs="Times New Roman"/>
          <w:sz w:val="24"/>
        </w:rPr>
        <w:t>《机械设计基础》第2版 陈立德编著 高等教育出版社</w:t>
      </w:r>
    </w:p>
    <w:p w14:paraId="2936812D">
      <w:pPr>
        <w:widowControl w:val="0"/>
        <w:ind w:firstLine="0" w:firstLineChars="0"/>
        <w:jc w:val="both"/>
        <w:rPr>
          <w:rFonts w:ascii="Calibri" w:hAnsi="Calibri" w:eastAsia="宋体" w:cs="Times New Roman"/>
          <w:kern w:val="2"/>
          <w:sz w:val="21"/>
          <w:szCs w:val="24"/>
          <w:lang w:val="en-US" w:eastAsia="zh-CN" w:bidi="ar-SA"/>
        </w:rPr>
      </w:pPr>
    </w:p>
    <w:p w14:paraId="34DB27A8">
      <w:pPr>
        <w:spacing w:line="360" w:lineRule="auto"/>
        <w:ind w:firstLine="200"/>
        <w:jc w:val="center"/>
        <w:outlineLvl w:val="9"/>
        <w:rPr>
          <w:rFonts w:ascii="黑体" w:eastAsia="黑体" w:cs="Times New Roman"/>
          <w:b/>
          <w:sz w:val="28"/>
          <w:szCs w:val="28"/>
        </w:rPr>
      </w:pPr>
      <w:bookmarkStart w:id="233" w:name="_Toc15856"/>
      <w:bookmarkStart w:id="234" w:name="_Toc119630847"/>
      <w:r>
        <w:rPr>
          <w:rFonts w:hint="eastAsia" w:ascii="黑体" w:eastAsia="黑体" w:cs="Times New Roman"/>
          <w:b/>
          <w:sz w:val="28"/>
          <w:szCs w:val="28"/>
        </w:rPr>
        <w:t>五、学生考核与评价</w:t>
      </w:r>
      <w:bookmarkEnd w:id="233"/>
      <w:bookmarkEnd w:id="234"/>
    </w:p>
    <w:p w14:paraId="3505198E">
      <w:pPr>
        <w:spacing w:line="360" w:lineRule="auto"/>
        <w:ind w:firstLine="480" w:firstLineChars="200"/>
        <w:jc w:val="left"/>
        <w:rPr>
          <w:rFonts w:eastAsia="宋体" w:cs="Times New Roman"/>
          <w:sz w:val="24"/>
        </w:rPr>
      </w:pPr>
      <w:r>
        <w:rPr>
          <w:rFonts w:hint="eastAsia" w:eastAsia="宋体" w:cs="Times New Roman"/>
          <w:sz w:val="24"/>
        </w:rPr>
        <w:t>最终成绩由平时成绩+期末考试成绩，各占50%。</w:t>
      </w:r>
    </w:p>
    <w:p w14:paraId="48673A09">
      <w:pPr>
        <w:spacing w:line="360" w:lineRule="auto"/>
        <w:ind w:firstLine="480" w:firstLineChars="200"/>
        <w:jc w:val="left"/>
        <w:rPr>
          <w:rFonts w:ascii="黑体" w:eastAsia="黑体" w:cs="Times New Roman"/>
          <w:b/>
          <w:sz w:val="28"/>
          <w:szCs w:val="28"/>
        </w:rPr>
      </w:pPr>
      <w:r>
        <w:rPr>
          <w:rFonts w:eastAsia="宋体" w:cs="Times New Roman"/>
          <w:sz w:val="24"/>
        </w:rPr>
        <w:t>平时成绩：作业+考勤+章测</w:t>
      </w:r>
    </w:p>
    <w:p w14:paraId="2E95A543">
      <w:pPr>
        <w:spacing w:line="360" w:lineRule="auto"/>
        <w:ind w:firstLine="240"/>
        <w:jc w:val="center"/>
        <w:outlineLvl w:val="9"/>
        <w:rPr>
          <w:rFonts w:ascii="黑体" w:eastAsia="黑体" w:cs="Times New Roman"/>
          <w:b/>
          <w:sz w:val="28"/>
          <w:szCs w:val="28"/>
        </w:rPr>
      </w:pPr>
      <w:bookmarkStart w:id="235" w:name="_Toc23271"/>
      <w:bookmarkStart w:id="236" w:name="_Toc119630848"/>
      <w:r>
        <w:rPr>
          <w:rFonts w:hint="eastAsia" w:ascii="黑体" w:eastAsia="黑体" w:cs="Times New Roman"/>
          <w:b/>
          <w:sz w:val="28"/>
          <w:szCs w:val="28"/>
        </w:rPr>
        <w:t>六、课程整体设计</w:t>
      </w:r>
      <w:bookmarkEnd w:id="235"/>
      <w:bookmarkEnd w:id="236"/>
    </w:p>
    <w:tbl>
      <w:tblPr>
        <w:tblStyle w:val="25"/>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7"/>
        <w:gridCol w:w="1127"/>
        <w:gridCol w:w="1429"/>
        <w:gridCol w:w="1511"/>
        <w:gridCol w:w="1085"/>
        <w:gridCol w:w="1163"/>
        <w:gridCol w:w="2090"/>
        <w:gridCol w:w="708"/>
      </w:tblGrid>
      <w:tr w14:paraId="522FF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27" w:type="dxa"/>
            <w:noWrap w:val="0"/>
            <w:vAlign w:val="center"/>
          </w:tcPr>
          <w:p w14:paraId="21A76380">
            <w:pPr>
              <w:keepNext w:val="0"/>
              <w:keepLines w:val="0"/>
              <w:suppressLineNumbers w:val="0"/>
              <w:spacing w:before="0" w:beforeAutospacing="0" w:after="0" w:afterAutospacing="0"/>
              <w:ind w:left="0" w:right="0"/>
              <w:rPr>
                <w:rFonts w:hint="default" w:eastAsia="宋体" w:cs="Times New Roman"/>
                <w:b/>
              </w:rPr>
            </w:pPr>
            <w:r>
              <w:rPr>
                <w:rFonts w:hint="eastAsia" w:eastAsia="宋体" w:cs="Times New Roman"/>
                <w:b/>
              </w:rPr>
              <w:t>序号</w:t>
            </w:r>
          </w:p>
        </w:tc>
        <w:tc>
          <w:tcPr>
            <w:tcW w:w="1127" w:type="dxa"/>
            <w:noWrap w:val="0"/>
            <w:vAlign w:val="center"/>
          </w:tcPr>
          <w:p w14:paraId="2AA54BC4">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项目</w:t>
            </w:r>
          </w:p>
        </w:tc>
        <w:tc>
          <w:tcPr>
            <w:tcW w:w="1429" w:type="dxa"/>
            <w:noWrap w:val="0"/>
            <w:vAlign w:val="center"/>
          </w:tcPr>
          <w:p w14:paraId="5E0F9BE2">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任务</w:t>
            </w:r>
          </w:p>
        </w:tc>
        <w:tc>
          <w:tcPr>
            <w:tcW w:w="1511" w:type="dxa"/>
            <w:noWrap w:val="0"/>
            <w:vAlign w:val="center"/>
          </w:tcPr>
          <w:p w14:paraId="0656D9A4">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知识点</w:t>
            </w:r>
          </w:p>
        </w:tc>
        <w:tc>
          <w:tcPr>
            <w:tcW w:w="1085" w:type="dxa"/>
            <w:noWrap w:val="0"/>
            <w:vAlign w:val="center"/>
          </w:tcPr>
          <w:p w14:paraId="15A43BF8">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技能训练</w:t>
            </w:r>
          </w:p>
        </w:tc>
        <w:tc>
          <w:tcPr>
            <w:tcW w:w="1163" w:type="dxa"/>
            <w:noWrap w:val="0"/>
            <w:vAlign w:val="center"/>
          </w:tcPr>
          <w:p w14:paraId="2C8D17E8">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教学重点</w:t>
            </w:r>
          </w:p>
        </w:tc>
        <w:tc>
          <w:tcPr>
            <w:tcW w:w="2090" w:type="dxa"/>
            <w:noWrap w:val="0"/>
            <w:vAlign w:val="top"/>
          </w:tcPr>
          <w:p w14:paraId="3319BF03">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教学设计</w:t>
            </w:r>
          </w:p>
        </w:tc>
        <w:tc>
          <w:tcPr>
            <w:tcW w:w="708" w:type="dxa"/>
            <w:noWrap w:val="0"/>
            <w:vAlign w:val="center"/>
          </w:tcPr>
          <w:p w14:paraId="4E187CD9">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建议</w:t>
            </w:r>
          </w:p>
          <w:p w14:paraId="3D8F8A1C">
            <w:pPr>
              <w:keepNext w:val="0"/>
              <w:keepLines w:val="0"/>
              <w:suppressLineNumbers w:val="0"/>
              <w:spacing w:before="0" w:beforeAutospacing="0" w:after="0" w:afterAutospacing="0"/>
              <w:ind w:left="0" w:right="0"/>
              <w:jc w:val="center"/>
              <w:rPr>
                <w:rFonts w:hint="default" w:eastAsia="宋体" w:cs="Times New Roman"/>
                <w:b/>
              </w:rPr>
            </w:pPr>
            <w:r>
              <w:rPr>
                <w:rFonts w:hint="eastAsia" w:eastAsia="宋体" w:cs="Times New Roman"/>
                <w:b/>
              </w:rPr>
              <w:t>学时</w:t>
            </w:r>
          </w:p>
        </w:tc>
      </w:tr>
      <w:tr w14:paraId="25A9C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jc w:val="center"/>
        </w:trPr>
        <w:tc>
          <w:tcPr>
            <w:tcW w:w="427" w:type="dxa"/>
            <w:noWrap w:val="0"/>
            <w:vAlign w:val="center"/>
          </w:tcPr>
          <w:p w14:paraId="7A368348">
            <w:pPr>
              <w:keepNext w:val="0"/>
              <w:keepLines w:val="0"/>
              <w:suppressLineNumbers w:val="0"/>
              <w:spacing w:before="0" w:beforeAutospacing="0" w:after="0" w:afterAutospacing="0"/>
              <w:ind w:left="0" w:right="0"/>
              <w:jc w:val="center"/>
              <w:rPr>
                <w:rFonts w:hint="default" w:ascii="宋体" w:hAnsi="宋体" w:eastAsia="宋体" w:cs="Times New Roman"/>
                <w:szCs w:val="21"/>
              </w:rPr>
            </w:pPr>
            <w:r>
              <w:rPr>
                <w:rFonts w:hint="eastAsia" w:ascii="宋体" w:hAnsi="宋体" w:eastAsia="宋体" w:cs="Times New Roman"/>
                <w:szCs w:val="21"/>
              </w:rPr>
              <w:t>1</w:t>
            </w:r>
          </w:p>
        </w:tc>
        <w:tc>
          <w:tcPr>
            <w:tcW w:w="1127" w:type="dxa"/>
            <w:noWrap w:val="0"/>
            <w:vAlign w:val="center"/>
          </w:tcPr>
          <w:p w14:paraId="2A818E85">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Times New Roman"/>
                <w:szCs w:val="21"/>
              </w:rPr>
              <w:t>理论</w:t>
            </w:r>
          </w:p>
          <w:p w14:paraId="031BDFE8">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r>
              <w:rPr>
                <w:rFonts w:hint="eastAsia" w:ascii="宋体" w:hAnsi="宋体" w:eastAsia="宋体" w:cs="Times New Roman"/>
                <w:szCs w:val="21"/>
              </w:rPr>
              <w:t>力学</w:t>
            </w:r>
          </w:p>
          <w:p w14:paraId="3A670B40">
            <w:pPr>
              <w:keepNext w:val="0"/>
              <w:keepLines w:val="0"/>
              <w:suppressLineNumbers w:val="0"/>
              <w:spacing w:before="0" w:beforeAutospacing="0" w:after="0" w:afterAutospacing="0" w:line="240" w:lineRule="exact"/>
              <w:ind w:left="0" w:right="0"/>
              <w:jc w:val="center"/>
              <w:rPr>
                <w:rFonts w:hint="default" w:ascii="宋体" w:hAnsi="宋体" w:eastAsia="宋体" w:cs="Times New Roman"/>
                <w:szCs w:val="21"/>
              </w:rPr>
            </w:pPr>
          </w:p>
        </w:tc>
        <w:tc>
          <w:tcPr>
            <w:tcW w:w="1429" w:type="dxa"/>
            <w:noWrap w:val="0"/>
            <w:vAlign w:val="center"/>
          </w:tcPr>
          <w:p w14:paraId="53C7F3D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平面力系</w:t>
            </w:r>
            <w:r>
              <w:rPr>
                <w:rFonts w:hint="default" w:ascii="宋体" w:hAnsi="宋体" w:eastAsia="宋体" w:cs="Times New Roman"/>
                <w:szCs w:val="21"/>
              </w:rPr>
              <w:t>计算</w:t>
            </w:r>
          </w:p>
        </w:tc>
        <w:tc>
          <w:tcPr>
            <w:tcW w:w="1511" w:type="dxa"/>
            <w:noWrap w:val="0"/>
            <w:vAlign w:val="center"/>
          </w:tcPr>
          <w:p w14:paraId="20DB0F8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1、力学基本概念</w:t>
            </w:r>
          </w:p>
          <w:p w14:paraId="0FA5DDA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力矩</w:t>
            </w:r>
          </w:p>
          <w:p w14:paraId="55041CB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w:t>
            </w:r>
            <w:r>
              <w:rPr>
                <w:rFonts w:hint="default" w:ascii="宋体" w:hAnsi="宋体" w:eastAsia="宋体" w:cs="Times New Roman"/>
                <w:szCs w:val="21"/>
              </w:rPr>
              <w:t>力偶</w:t>
            </w:r>
          </w:p>
          <w:p w14:paraId="376EBEF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w:t>
            </w:r>
            <w:r>
              <w:rPr>
                <w:rFonts w:hint="default" w:ascii="宋体" w:hAnsi="宋体" w:eastAsia="宋体" w:cs="Times New Roman"/>
                <w:szCs w:val="21"/>
              </w:rPr>
              <w:t>平面力系</w:t>
            </w:r>
          </w:p>
        </w:tc>
        <w:tc>
          <w:tcPr>
            <w:tcW w:w="1085" w:type="dxa"/>
            <w:noWrap w:val="0"/>
            <w:vAlign w:val="center"/>
          </w:tcPr>
          <w:p w14:paraId="063EAF3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应用力学公理解决生产案例</w:t>
            </w:r>
          </w:p>
        </w:tc>
        <w:tc>
          <w:tcPr>
            <w:tcW w:w="1163" w:type="dxa"/>
            <w:noWrap w:val="0"/>
            <w:vAlign w:val="center"/>
          </w:tcPr>
          <w:p w14:paraId="66F1EFF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平面力系</w:t>
            </w:r>
          </w:p>
        </w:tc>
        <w:tc>
          <w:tcPr>
            <w:tcW w:w="2090" w:type="dxa"/>
            <w:noWrap w:val="0"/>
            <w:vAlign w:val="top"/>
          </w:tcPr>
          <w:p w14:paraId="7EB87B2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 提前安排每一单元学生自学知识点、教师投课知识点</w:t>
            </w:r>
          </w:p>
          <w:p w14:paraId="22A8F8D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2.典型的案例或项目作为学生在某一学习阶段中的任务。</w:t>
            </w:r>
          </w:p>
          <w:p w14:paraId="54C6253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3.学生通过或项目作为学生在某一学习阶段中的任务。分组讨论，分析研究，分工合作提出解决方案，完成任务。</w:t>
            </w:r>
          </w:p>
          <w:p w14:paraId="29ABA7C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4.教师点评、总结</w:t>
            </w:r>
          </w:p>
        </w:tc>
        <w:tc>
          <w:tcPr>
            <w:tcW w:w="708" w:type="dxa"/>
            <w:noWrap w:val="0"/>
            <w:vAlign w:val="center"/>
          </w:tcPr>
          <w:p w14:paraId="18E5083A">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宋体"/>
                <w:szCs w:val="21"/>
              </w:rPr>
              <w:t>32</w:t>
            </w:r>
          </w:p>
        </w:tc>
      </w:tr>
      <w:tr w14:paraId="78A0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jc w:val="center"/>
        </w:trPr>
        <w:tc>
          <w:tcPr>
            <w:tcW w:w="427" w:type="dxa"/>
            <w:noWrap w:val="0"/>
            <w:vAlign w:val="center"/>
          </w:tcPr>
          <w:p w14:paraId="4FB4B5C5">
            <w:pPr>
              <w:keepNext w:val="0"/>
              <w:keepLines w:val="0"/>
              <w:suppressLineNumbers w:val="0"/>
              <w:spacing w:before="0" w:beforeAutospacing="0" w:after="0" w:afterAutospacing="0"/>
              <w:ind w:left="0" w:right="0"/>
              <w:jc w:val="center"/>
              <w:rPr>
                <w:rFonts w:hint="default" w:ascii="宋体" w:hAnsi="宋体" w:eastAsia="宋体" w:cs="Times New Roman"/>
                <w:szCs w:val="21"/>
              </w:rPr>
            </w:pPr>
            <w:r>
              <w:rPr>
                <w:rFonts w:hint="eastAsia" w:ascii="宋体" w:hAnsi="宋体" w:eastAsia="宋体" w:cs="Times New Roman"/>
                <w:szCs w:val="21"/>
              </w:rPr>
              <w:t>2</w:t>
            </w:r>
          </w:p>
        </w:tc>
        <w:tc>
          <w:tcPr>
            <w:tcW w:w="1127" w:type="dxa"/>
            <w:noWrap w:val="0"/>
            <w:vAlign w:val="center"/>
          </w:tcPr>
          <w:p w14:paraId="757C7C8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材料</w:t>
            </w:r>
          </w:p>
          <w:p w14:paraId="283BC3E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力学</w:t>
            </w:r>
          </w:p>
        </w:tc>
        <w:tc>
          <w:tcPr>
            <w:tcW w:w="1429" w:type="dxa"/>
            <w:noWrap w:val="0"/>
            <w:vAlign w:val="center"/>
          </w:tcPr>
          <w:p w14:paraId="4AE9BA8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零件</w:t>
            </w:r>
            <w:r>
              <w:rPr>
                <w:rFonts w:hint="default" w:ascii="宋体" w:hAnsi="宋体" w:eastAsia="宋体" w:cs="Times New Roman"/>
                <w:szCs w:val="21"/>
              </w:rPr>
              <w:t>的强度校核</w:t>
            </w:r>
          </w:p>
        </w:tc>
        <w:tc>
          <w:tcPr>
            <w:tcW w:w="1511" w:type="dxa"/>
            <w:noWrap w:val="0"/>
            <w:vAlign w:val="center"/>
          </w:tcPr>
          <w:p w14:paraId="0DAAC00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拉压变形</w:t>
            </w:r>
          </w:p>
          <w:p w14:paraId="7492754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2、剪切与挤压变形</w:t>
            </w:r>
          </w:p>
          <w:p w14:paraId="2DF7AC7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w:t>
            </w:r>
            <w:r>
              <w:rPr>
                <w:rFonts w:hint="default" w:ascii="宋体" w:hAnsi="宋体" w:eastAsia="宋体" w:cs="Times New Roman"/>
                <w:szCs w:val="21"/>
              </w:rPr>
              <w:t>扭转变形</w:t>
            </w:r>
          </w:p>
          <w:p w14:paraId="09C4EC5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w:t>
            </w:r>
            <w:r>
              <w:rPr>
                <w:rFonts w:hint="default" w:ascii="宋体" w:hAnsi="宋体" w:eastAsia="宋体" w:cs="Times New Roman"/>
                <w:szCs w:val="21"/>
              </w:rPr>
              <w:t>弯曲变形</w:t>
            </w:r>
          </w:p>
        </w:tc>
        <w:tc>
          <w:tcPr>
            <w:tcW w:w="1085" w:type="dxa"/>
            <w:noWrap w:val="0"/>
            <w:vAlign w:val="center"/>
          </w:tcPr>
          <w:p w14:paraId="7BE5BBE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根据不同的受力情况分析可能出现的变形</w:t>
            </w:r>
          </w:p>
        </w:tc>
        <w:tc>
          <w:tcPr>
            <w:tcW w:w="1163" w:type="dxa"/>
            <w:noWrap w:val="0"/>
            <w:vAlign w:val="center"/>
          </w:tcPr>
          <w:p w14:paraId="42EFFC5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四种基本变形强度校核</w:t>
            </w:r>
          </w:p>
        </w:tc>
        <w:tc>
          <w:tcPr>
            <w:tcW w:w="2090" w:type="dxa"/>
            <w:noWrap w:val="0"/>
            <w:vAlign w:val="top"/>
          </w:tcPr>
          <w:p w14:paraId="4F24C34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 提前安排每一单元学生自学知识点、教师投课知识点</w:t>
            </w:r>
          </w:p>
          <w:p w14:paraId="508EADF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2.典型的案例或项目作为学生在某一学习阶段中的任务。</w:t>
            </w:r>
          </w:p>
          <w:p w14:paraId="196ACBF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3.教师点评、总结</w:t>
            </w:r>
          </w:p>
        </w:tc>
        <w:tc>
          <w:tcPr>
            <w:tcW w:w="708" w:type="dxa"/>
            <w:noWrap w:val="0"/>
            <w:vAlign w:val="center"/>
          </w:tcPr>
          <w:p w14:paraId="354AC05A">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宋体"/>
                <w:szCs w:val="21"/>
              </w:rPr>
              <w:t>32</w:t>
            </w:r>
          </w:p>
        </w:tc>
      </w:tr>
      <w:tr w14:paraId="53485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689163D4">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3</w:t>
            </w:r>
          </w:p>
        </w:tc>
        <w:tc>
          <w:tcPr>
            <w:tcW w:w="1127" w:type="dxa"/>
            <w:noWrap w:val="0"/>
            <w:vAlign w:val="center"/>
          </w:tcPr>
          <w:p w14:paraId="136AEEB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平面</w:t>
            </w:r>
          </w:p>
          <w:p w14:paraId="32EBF70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机构</w:t>
            </w:r>
          </w:p>
        </w:tc>
        <w:tc>
          <w:tcPr>
            <w:tcW w:w="1429" w:type="dxa"/>
            <w:noWrap w:val="0"/>
            <w:vAlign w:val="center"/>
          </w:tcPr>
          <w:p w14:paraId="74188AE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平面机构</w:t>
            </w:r>
            <w:r>
              <w:rPr>
                <w:rFonts w:hint="default" w:ascii="宋体" w:hAnsi="宋体" w:eastAsia="宋体" w:cs="Times New Roman"/>
                <w:szCs w:val="21"/>
              </w:rPr>
              <w:t>的设计</w:t>
            </w:r>
          </w:p>
        </w:tc>
        <w:tc>
          <w:tcPr>
            <w:tcW w:w="1511" w:type="dxa"/>
            <w:noWrap w:val="0"/>
            <w:vAlign w:val="center"/>
          </w:tcPr>
          <w:p w14:paraId="4925F3C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运动副</w:t>
            </w:r>
          </w:p>
          <w:p w14:paraId="113812F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自由度计算</w:t>
            </w:r>
          </w:p>
          <w:p w14:paraId="128F174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w:t>
            </w:r>
            <w:r>
              <w:rPr>
                <w:rFonts w:hint="default" w:ascii="宋体" w:hAnsi="宋体" w:eastAsia="宋体" w:cs="Times New Roman"/>
                <w:szCs w:val="21"/>
              </w:rPr>
              <w:t>运动简图</w:t>
            </w:r>
          </w:p>
          <w:p w14:paraId="42B0460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w:t>
            </w:r>
            <w:r>
              <w:rPr>
                <w:rFonts w:hint="default" w:ascii="宋体" w:hAnsi="宋体" w:eastAsia="宋体" w:cs="Times New Roman"/>
                <w:szCs w:val="21"/>
              </w:rPr>
              <w:t>铰链四杆机构设计</w:t>
            </w:r>
          </w:p>
          <w:p w14:paraId="295C7F0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5、</w:t>
            </w:r>
            <w:r>
              <w:rPr>
                <w:rFonts w:hint="default" w:ascii="宋体" w:hAnsi="宋体" w:eastAsia="宋体" w:cs="Times New Roman"/>
                <w:szCs w:val="21"/>
              </w:rPr>
              <w:t>槽轮机构简介</w:t>
            </w:r>
          </w:p>
        </w:tc>
        <w:tc>
          <w:tcPr>
            <w:tcW w:w="1085" w:type="dxa"/>
            <w:noWrap w:val="0"/>
            <w:vAlign w:val="center"/>
          </w:tcPr>
          <w:p w14:paraId="1CEC6C4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 走进车间及健身器材，了解平面四杆机构在工程及生活中的应用</w:t>
            </w:r>
          </w:p>
          <w:p w14:paraId="111827C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2.变换四杆机构的压力角，观涉机构传动能力的变化</w:t>
            </w:r>
          </w:p>
        </w:tc>
        <w:tc>
          <w:tcPr>
            <w:tcW w:w="1163" w:type="dxa"/>
            <w:noWrap w:val="0"/>
            <w:vAlign w:val="center"/>
          </w:tcPr>
          <w:p w14:paraId="5611B4AD">
            <w:pPr>
              <w:keepNext w:val="0"/>
              <w:keepLines w:val="0"/>
              <w:suppressLineNumbers w:val="0"/>
              <w:spacing w:before="0" w:beforeAutospacing="0" w:after="0" w:afterAutospacing="0" w:line="240" w:lineRule="exact"/>
              <w:ind w:left="210" w:right="0" w:hanging="210" w:hangingChars="100"/>
              <w:rPr>
                <w:rFonts w:hint="default" w:ascii="宋体" w:hAnsi="宋体" w:eastAsia="宋体" w:cs="Times New Roman"/>
                <w:szCs w:val="21"/>
              </w:rPr>
            </w:pPr>
            <w:r>
              <w:rPr>
                <w:rFonts w:hint="default" w:ascii="宋体" w:hAnsi="宋体" w:eastAsia="宋体" w:cs="Times New Roman"/>
                <w:szCs w:val="21"/>
              </w:rPr>
              <w:t>铰链四杆机构</w:t>
            </w:r>
          </w:p>
        </w:tc>
        <w:tc>
          <w:tcPr>
            <w:tcW w:w="2090" w:type="dxa"/>
            <w:noWrap w:val="0"/>
            <w:vAlign w:val="center"/>
          </w:tcPr>
          <w:p w14:paraId="1D85108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 以学做合一方式在实验室完成认知、分析和机构简图绘制环节</w:t>
            </w:r>
          </w:p>
          <w:p w14:paraId="05055AA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 以任务驱动模式，分段设置不同任务内容，分段实施教学</w:t>
            </w:r>
          </w:p>
          <w:p w14:paraId="76CD348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 应用计算机设计软件设计完成相应机构设计</w:t>
            </w:r>
          </w:p>
        </w:tc>
        <w:tc>
          <w:tcPr>
            <w:tcW w:w="708" w:type="dxa"/>
            <w:noWrap w:val="0"/>
            <w:vAlign w:val="center"/>
          </w:tcPr>
          <w:p w14:paraId="00F45980">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宋体"/>
                <w:szCs w:val="21"/>
              </w:rPr>
              <w:t>8</w:t>
            </w:r>
          </w:p>
        </w:tc>
      </w:tr>
      <w:tr w14:paraId="0300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7982B2D3">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4</w:t>
            </w:r>
          </w:p>
        </w:tc>
        <w:tc>
          <w:tcPr>
            <w:tcW w:w="1127" w:type="dxa"/>
            <w:noWrap w:val="0"/>
            <w:vAlign w:val="center"/>
          </w:tcPr>
          <w:p w14:paraId="0BD8FDE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齿轮</w:t>
            </w:r>
          </w:p>
          <w:p w14:paraId="42B50CF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default" w:ascii="宋体" w:hAnsi="宋体" w:eastAsia="宋体" w:cs="Times New Roman"/>
                <w:szCs w:val="21"/>
              </w:rPr>
              <w:t>传动</w:t>
            </w:r>
          </w:p>
        </w:tc>
        <w:tc>
          <w:tcPr>
            <w:tcW w:w="1429" w:type="dxa"/>
            <w:noWrap w:val="0"/>
            <w:vAlign w:val="center"/>
          </w:tcPr>
          <w:p w14:paraId="65F9519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齿轮设计</w:t>
            </w:r>
          </w:p>
        </w:tc>
        <w:tc>
          <w:tcPr>
            <w:tcW w:w="1511" w:type="dxa"/>
            <w:noWrap w:val="0"/>
            <w:vAlign w:val="center"/>
          </w:tcPr>
          <w:p w14:paraId="4B0D9AF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齿轮设计</w:t>
            </w:r>
          </w:p>
          <w:p w14:paraId="0191E730">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齿轮基本内容</w:t>
            </w:r>
          </w:p>
        </w:tc>
        <w:tc>
          <w:tcPr>
            <w:tcW w:w="1085" w:type="dxa"/>
            <w:noWrap w:val="0"/>
            <w:vAlign w:val="center"/>
          </w:tcPr>
          <w:p w14:paraId="71C62A6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对渐开线标准直齿齿轮的设计校核</w:t>
            </w:r>
          </w:p>
        </w:tc>
        <w:tc>
          <w:tcPr>
            <w:tcW w:w="1163" w:type="dxa"/>
            <w:noWrap w:val="0"/>
            <w:vAlign w:val="center"/>
          </w:tcPr>
          <w:p w14:paraId="1D29177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齿轮设计</w:t>
            </w:r>
          </w:p>
        </w:tc>
        <w:tc>
          <w:tcPr>
            <w:tcW w:w="2090" w:type="dxa"/>
            <w:vMerge w:val="restart"/>
            <w:noWrap w:val="0"/>
            <w:vAlign w:val="center"/>
          </w:tcPr>
          <w:p w14:paraId="7DBFE5A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1.以减速器为案例展开教学</w:t>
            </w:r>
          </w:p>
          <w:p w14:paraId="0266E58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2.分小组讨论完成项目的各阶段方案设计</w:t>
            </w:r>
          </w:p>
          <w:p w14:paraId="18B2DE6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3.教师点评</w:t>
            </w:r>
          </w:p>
          <w:p w14:paraId="2AC7412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4.各小组进一步完善方案</w:t>
            </w:r>
          </w:p>
          <w:p w14:paraId="7117E77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708" w:type="dxa"/>
            <w:noWrap w:val="0"/>
            <w:vAlign w:val="center"/>
          </w:tcPr>
          <w:p w14:paraId="177DBC6C">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宋体"/>
                <w:szCs w:val="21"/>
              </w:rPr>
              <w:t>10</w:t>
            </w:r>
          </w:p>
        </w:tc>
      </w:tr>
      <w:tr w14:paraId="1F07C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4F637166">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5</w:t>
            </w:r>
          </w:p>
        </w:tc>
        <w:tc>
          <w:tcPr>
            <w:tcW w:w="1127" w:type="dxa"/>
            <w:noWrap w:val="0"/>
            <w:vAlign w:val="center"/>
          </w:tcPr>
          <w:p w14:paraId="0103EB7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带传动</w:t>
            </w:r>
          </w:p>
        </w:tc>
        <w:tc>
          <w:tcPr>
            <w:tcW w:w="1429" w:type="dxa"/>
            <w:noWrap w:val="0"/>
            <w:vAlign w:val="center"/>
          </w:tcPr>
          <w:p w14:paraId="15F2E79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带传动</w:t>
            </w:r>
            <w:r>
              <w:rPr>
                <w:rFonts w:hint="default" w:ascii="宋体" w:hAnsi="宋体" w:eastAsia="宋体" w:cs="Times New Roman"/>
                <w:szCs w:val="21"/>
              </w:rPr>
              <w:t>设计</w:t>
            </w:r>
          </w:p>
        </w:tc>
        <w:tc>
          <w:tcPr>
            <w:tcW w:w="1511" w:type="dxa"/>
            <w:noWrap w:val="0"/>
            <w:vAlign w:val="center"/>
          </w:tcPr>
          <w:p w14:paraId="643D676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带设计</w:t>
            </w:r>
          </w:p>
          <w:p w14:paraId="741117F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带结构</w:t>
            </w:r>
          </w:p>
          <w:p w14:paraId="187A996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w:t>
            </w:r>
            <w:r>
              <w:rPr>
                <w:rFonts w:hint="default" w:ascii="宋体" w:hAnsi="宋体" w:eastAsia="宋体" w:cs="Times New Roman"/>
                <w:szCs w:val="21"/>
              </w:rPr>
              <w:t>带轮结构</w:t>
            </w:r>
          </w:p>
          <w:p w14:paraId="56E716E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w:t>
            </w:r>
            <w:r>
              <w:rPr>
                <w:rFonts w:hint="default" w:ascii="宋体" w:hAnsi="宋体" w:eastAsia="宋体" w:cs="Times New Roman"/>
                <w:szCs w:val="21"/>
              </w:rPr>
              <w:t>带传动的类型</w:t>
            </w:r>
          </w:p>
        </w:tc>
        <w:tc>
          <w:tcPr>
            <w:tcW w:w="1085" w:type="dxa"/>
            <w:noWrap w:val="0"/>
            <w:vAlign w:val="center"/>
          </w:tcPr>
          <w:p w14:paraId="6DD9C705">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具备正确安装带的</w:t>
            </w:r>
            <w:r>
              <w:rPr>
                <w:rFonts w:hint="default" w:ascii="宋体" w:hAnsi="宋体" w:eastAsia="宋体" w:cs="Times New Roman"/>
                <w:szCs w:val="21"/>
              </w:rPr>
              <w:t>的能力</w:t>
            </w:r>
          </w:p>
        </w:tc>
        <w:tc>
          <w:tcPr>
            <w:tcW w:w="1163" w:type="dxa"/>
            <w:noWrap w:val="0"/>
            <w:vAlign w:val="center"/>
          </w:tcPr>
          <w:p w14:paraId="7195810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带设计</w:t>
            </w:r>
          </w:p>
        </w:tc>
        <w:tc>
          <w:tcPr>
            <w:tcW w:w="2090" w:type="dxa"/>
            <w:vMerge w:val="continue"/>
            <w:noWrap w:val="0"/>
            <w:vAlign w:val="top"/>
          </w:tcPr>
          <w:p w14:paraId="1B0B4BD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708" w:type="dxa"/>
            <w:noWrap w:val="0"/>
            <w:vAlign w:val="center"/>
          </w:tcPr>
          <w:p w14:paraId="3375A049">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宋体"/>
                <w:szCs w:val="21"/>
              </w:rPr>
              <w:t>6</w:t>
            </w:r>
          </w:p>
        </w:tc>
      </w:tr>
      <w:tr w14:paraId="3898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5011C44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6</w:t>
            </w:r>
          </w:p>
        </w:tc>
        <w:tc>
          <w:tcPr>
            <w:tcW w:w="1127" w:type="dxa"/>
            <w:noWrap w:val="0"/>
            <w:vAlign w:val="center"/>
          </w:tcPr>
          <w:p w14:paraId="3C275CF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轴承的选择</w:t>
            </w:r>
          </w:p>
        </w:tc>
        <w:tc>
          <w:tcPr>
            <w:tcW w:w="1429" w:type="dxa"/>
            <w:noWrap w:val="0"/>
            <w:vAlign w:val="center"/>
          </w:tcPr>
          <w:p w14:paraId="6FD5729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轴承</w:t>
            </w:r>
            <w:r>
              <w:rPr>
                <w:rFonts w:hint="default" w:ascii="宋体" w:hAnsi="宋体" w:eastAsia="宋体" w:cs="Times New Roman"/>
                <w:szCs w:val="21"/>
              </w:rPr>
              <w:t>的选择</w:t>
            </w:r>
          </w:p>
        </w:tc>
        <w:tc>
          <w:tcPr>
            <w:tcW w:w="1511" w:type="dxa"/>
            <w:noWrap w:val="0"/>
            <w:vAlign w:val="center"/>
          </w:tcPr>
          <w:p w14:paraId="2809668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1、轴承的基本内容</w:t>
            </w:r>
          </w:p>
          <w:p w14:paraId="64B53DE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2、轴承的选择</w:t>
            </w:r>
          </w:p>
        </w:tc>
        <w:tc>
          <w:tcPr>
            <w:tcW w:w="1085" w:type="dxa"/>
            <w:noWrap w:val="0"/>
            <w:vAlign w:val="center"/>
          </w:tcPr>
          <w:p w14:paraId="616491E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对标准件国标的查阅</w:t>
            </w:r>
            <w:r>
              <w:rPr>
                <w:rFonts w:hint="default" w:ascii="宋体" w:hAnsi="宋体" w:eastAsia="宋体" w:cs="Times New Roman"/>
                <w:szCs w:val="21"/>
              </w:rPr>
              <w:t>、</w:t>
            </w:r>
            <w:r>
              <w:rPr>
                <w:rFonts w:hint="eastAsia" w:ascii="宋体" w:hAnsi="宋体" w:eastAsia="宋体" w:cs="Times New Roman"/>
                <w:szCs w:val="21"/>
              </w:rPr>
              <w:t>校核</w:t>
            </w:r>
            <w:r>
              <w:rPr>
                <w:rFonts w:hint="default" w:ascii="宋体" w:hAnsi="宋体" w:eastAsia="宋体" w:cs="Times New Roman"/>
                <w:szCs w:val="21"/>
              </w:rPr>
              <w:t>能力</w:t>
            </w:r>
          </w:p>
        </w:tc>
        <w:tc>
          <w:tcPr>
            <w:tcW w:w="1163" w:type="dxa"/>
            <w:noWrap w:val="0"/>
            <w:vAlign w:val="center"/>
          </w:tcPr>
          <w:p w14:paraId="0356816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轴承的</w:t>
            </w:r>
          </w:p>
          <w:p w14:paraId="2F0FB28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选择</w:t>
            </w:r>
          </w:p>
        </w:tc>
        <w:tc>
          <w:tcPr>
            <w:tcW w:w="2090" w:type="dxa"/>
            <w:vMerge w:val="continue"/>
            <w:noWrap w:val="0"/>
            <w:vAlign w:val="top"/>
          </w:tcPr>
          <w:p w14:paraId="556FA716">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708" w:type="dxa"/>
            <w:noWrap w:val="0"/>
            <w:vAlign w:val="center"/>
          </w:tcPr>
          <w:p w14:paraId="00F521D0">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宋体"/>
                <w:szCs w:val="21"/>
              </w:rPr>
              <w:t>8</w:t>
            </w:r>
          </w:p>
        </w:tc>
      </w:tr>
      <w:tr w14:paraId="7F788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3F9CCCD0">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7</w:t>
            </w:r>
          </w:p>
        </w:tc>
        <w:tc>
          <w:tcPr>
            <w:tcW w:w="1127" w:type="dxa"/>
            <w:noWrap w:val="0"/>
            <w:vAlign w:val="center"/>
          </w:tcPr>
          <w:p w14:paraId="70C34DE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轴系</w:t>
            </w:r>
          </w:p>
          <w:p w14:paraId="133DB94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零部件</w:t>
            </w:r>
          </w:p>
        </w:tc>
        <w:tc>
          <w:tcPr>
            <w:tcW w:w="1429" w:type="dxa"/>
            <w:noWrap w:val="0"/>
            <w:vAlign w:val="center"/>
          </w:tcPr>
          <w:p w14:paraId="23E3FC7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设计</w:t>
            </w:r>
            <w:r>
              <w:rPr>
                <w:rFonts w:hint="default" w:ascii="宋体" w:hAnsi="宋体" w:eastAsia="宋体" w:cs="Times New Roman"/>
                <w:szCs w:val="21"/>
              </w:rPr>
              <w:t>及选择计算</w:t>
            </w:r>
          </w:p>
        </w:tc>
        <w:tc>
          <w:tcPr>
            <w:tcW w:w="1511" w:type="dxa"/>
            <w:noWrap w:val="0"/>
            <w:vAlign w:val="center"/>
          </w:tcPr>
          <w:p w14:paraId="567DD82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轴的结构</w:t>
            </w:r>
          </w:p>
          <w:p w14:paraId="16EE558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轴材料</w:t>
            </w:r>
          </w:p>
          <w:p w14:paraId="34E23E17">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w:t>
            </w:r>
            <w:r>
              <w:rPr>
                <w:rFonts w:hint="default" w:ascii="宋体" w:hAnsi="宋体" w:eastAsia="宋体" w:cs="Times New Roman"/>
                <w:szCs w:val="21"/>
              </w:rPr>
              <w:t>轴设计</w:t>
            </w:r>
          </w:p>
          <w:p w14:paraId="7FE626EE">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4.联轴器</w:t>
            </w:r>
          </w:p>
          <w:p w14:paraId="48212D7F">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5.离合器</w:t>
            </w:r>
          </w:p>
          <w:p w14:paraId="4AC8597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6.键连接</w:t>
            </w:r>
          </w:p>
        </w:tc>
        <w:tc>
          <w:tcPr>
            <w:tcW w:w="1085" w:type="dxa"/>
            <w:noWrap w:val="0"/>
            <w:vAlign w:val="center"/>
          </w:tcPr>
          <w:p w14:paraId="63FDE74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轴系零部件的安装调试能力</w:t>
            </w:r>
          </w:p>
        </w:tc>
        <w:tc>
          <w:tcPr>
            <w:tcW w:w="1163" w:type="dxa"/>
            <w:noWrap w:val="0"/>
            <w:vAlign w:val="center"/>
          </w:tcPr>
          <w:p w14:paraId="101E9D0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轴设计</w:t>
            </w:r>
          </w:p>
        </w:tc>
        <w:tc>
          <w:tcPr>
            <w:tcW w:w="2090" w:type="dxa"/>
            <w:vMerge w:val="continue"/>
            <w:noWrap w:val="0"/>
            <w:vAlign w:val="top"/>
          </w:tcPr>
          <w:p w14:paraId="5EB265B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p>
        </w:tc>
        <w:tc>
          <w:tcPr>
            <w:tcW w:w="708" w:type="dxa"/>
            <w:noWrap w:val="0"/>
            <w:vAlign w:val="center"/>
          </w:tcPr>
          <w:p w14:paraId="739688B9">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宋体"/>
                <w:szCs w:val="21"/>
              </w:rPr>
              <w:t>18</w:t>
            </w:r>
          </w:p>
        </w:tc>
      </w:tr>
      <w:tr w14:paraId="0FDEBC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14B8038B">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8</w:t>
            </w:r>
          </w:p>
        </w:tc>
        <w:tc>
          <w:tcPr>
            <w:tcW w:w="1127" w:type="dxa"/>
            <w:noWrap w:val="0"/>
            <w:vAlign w:val="center"/>
          </w:tcPr>
          <w:p w14:paraId="7B65961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链传动</w:t>
            </w:r>
          </w:p>
        </w:tc>
        <w:tc>
          <w:tcPr>
            <w:tcW w:w="1429" w:type="dxa"/>
            <w:noWrap w:val="0"/>
            <w:vAlign w:val="center"/>
          </w:tcPr>
          <w:p w14:paraId="3922CC6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链传动</w:t>
            </w:r>
            <w:r>
              <w:rPr>
                <w:rFonts w:hint="default" w:ascii="宋体" w:hAnsi="宋体" w:eastAsia="宋体" w:cs="Times New Roman"/>
                <w:szCs w:val="21"/>
              </w:rPr>
              <w:t>设计</w:t>
            </w:r>
          </w:p>
        </w:tc>
        <w:tc>
          <w:tcPr>
            <w:tcW w:w="1511" w:type="dxa"/>
            <w:noWrap w:val="0"/>
            <w:vAlign w:val="center"/>
          </w:tcPr>
          <w:p w14:paraId="266BE382">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链设计</w:t>
            </w:r>
          </w:p>
          <w:p w14:paraId="160CAED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链基本内容</w:t>
            </w:r>
          </w:p>
        </w:tc>
        <w:tc>
          <w:tcPr>
            <w:tcW w:w="1085" w:type="dxa"/>
            <w:noWrap w:val="0"/>
            <w:vAlign w:val="center"/>
          </w:tcPr>
          <w:p w14:paraId="5F2AC77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对链条松紧度的调节能力</w:t>
            </w:r>
          </w:p>
        </w:tc>
        <w:tc>
          <w:tcPr>
            <w:tcW w:w="1163" w:type="dxa"/>
            <w:noWrap w:val="0"/>
            <w:vAlign w:val="center"/>
          </w:tcPr>
          <w:p w14:paraId="7A4D3704">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链设计</w:t>
            </w:r>
          </w:p>
        </w:tc>
        <w:tc>
          <w:tcPr>
            <w:tcW w:w="2090" w:type="dxa"/>
            <w:noWrap w:val="0"/>
            <w:vAlign w:val="top"/>
          </w:tcPr>
          <w:p w14:paraId="00F18DA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1.结合实际下达任务</w:t>
            </w:r>
          </w:p>
          <w:p w14:paraId="670D1B6B">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2.学生在结合实际解决问题提出问题</w:t>
            </w:r>
          </w:p>
          <w:p w14:paraId="7C7B2795">
            <w:pPr>
              <w:keepNext w:val="0"/>
              <w:keepLines w:val="0"/>
              <w:widowControl w:val="0"/>
              <w:suppressLineNumbers w:val="0"/>
              <w:spacing w:before="0" w:beforeAutospacing="0" w:after="0" w:afterAutospacing="0" w:line="240" w:lineRule="exact"/>
              <w:ind w:left="0" w:right="0" w:firstLine="0" w:firstLineChars="0"/>
              <w:jc w:val="both"/>
              <w:rPr>
                <w:rFonts w:hint="default"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3.教师解决难题</w:t>
            </w:r>
          </w:p>
        </w:tc>
        <w:tc>
          <w:tcPr>
            <w:tcW w:w="708" w:type="dxa"/>
            <w:noWrap w:val="0"/>
            <w:vAlign w:val="center"/>
          </w:tcPr>
          <w:p w14:paraId="1B79BD5D">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宋体"/>
                <w:szCs w:val="21"/>
              </w:rPr>
              <w:t>8</w:t>
            </w:r>
          </w:p>
        </w:tc>
      </w:tr>
      <w:tr w14:paraId="43A5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27" w:type="dxa"/>
            <w:noWrap w:val="0"/>
            <w:vAlign w:val="center"/>
          </w:tcPr>
          <w:p w14:paraId="5A0861BC">
            <w:pPr>
              <w:keepNext w:val="0"/>
              <w:keepLines w:val="0"/>
              <w:suppressLineNumbers w:val="0"/>
              <w:spacing w:before="0" w:beforeAutospacing="0" w:after="0" w:afterAutospacing="0" w:line="360" w:lineRule="auto"/>
              <w:ind w:left="0" w:right="0"/>
              <w:jc w:val="center"/>
              <w:rPr>
                <w:rFonts w:hint="default" w:ascii="宋体" w:hAnsi="宋体" w:eastAsia="宋体" w:cs="Times New Roman"/>
                <w:szCs w:val="21"/>
              </w:rPr>
            </w:pPr>
            <w:r>
              <w:rPr>
                <w:rFonts w:hint="eastAsia" w:ascii="宋体" w:hAnsi="宋体" w:eastAsia="宋体" w:cs="Times New Roman"/>
                <w:szCs w:val="21"/>
              </w:rPr>
              <w:t>9</w:t>
            </w:r>
          </w:p>
        </w:tc>
        <w:tc>
          <w:tcPr>
            <w:tcW w:w="1127" w:type="dxa"/>
            <w:noWrap w:val="0"/>
            <w:vAlign w:val="center"/>
          </w:tcPr>
          <w:p w14:paraId="2CE2B53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螺纹</w:t>
            </w:r>
          </w:p>
          <w:p w14:paraId="6A6CDB8A">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连接</w:t>
            </w:r>
          </w:p>
        </w:tc>
        <w:tc>
          <w:tcPr>
            <w:tcW w:w="1429" w:type="dxa"/>
            <w:noWrap w:val="0"/>
            <w:vAlign w:val="center"/>
          </w:tcPr>
          <w:p w14:paraId="616F7E4B">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螺纹</w:t>
            </w:r>
            <w:r>
              <w:rPr>
                <w:rFonts w:hint="default" w:ascii="宋体" w:hAnsi="宋体" w:eastAsia="宋体" w:cs="Times New Roman"/>
                <w:szCs w:val="21"/>
              </w:rPr>
              <w:t>的选择</w:t>
            </w:r>
          </w:p>
        </w:tc>
        <w:tc>
          <w:tcPr>
            <w:tcW w:w="1511" w:type="dxa"/>
            <w:noWrap w:val="0"/>
            <w:vAlign w:val="center"/>
          </w:tcPr>
          <w:p w14:paraId="5D51B41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w:t>
            </w:r>
            <w:r>
              <w:rPr>
                <w:rFonts w:hint="default" w:ascii="宋体" w:hAnsi="宋体" w:eastAsia="宋体" w:cs="Times New Roman"/>
                <w:szCs w:val="21"/>
              </w:rPr>
              <w:t>螺纹类型</w:t>
            </w:r>
          </w:p>
          <w:p w14:paraId="3AE1B779">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w:t>
            </w:r>
            <w:r>
              <w:rPr>
                <w:rFonts w:hint="default" w:ascii="宋体" w:hAnsi="宋体" w:eastAsia="宋体" w:cs="Times New Roman"/>
                <w:szCs w:val="21"/>
              </w:rPr>
              <w:t>螺纹选择</w:t>
            </w:r>
          </w:p>
          <w:p w14:paraId="1790A89C">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3、</w:t>
            </w:r>
            <w:r>
              <w:rPr>
                <w:rFonts w:hint="default" w:ascii="宋体" w:hAnsi="宋体" w:eastAsia="宋体" w:cs="Times New Roman"/>
                <w:szCs w:val="21"/>
              </w:rPr>
              <w:t>螺纹标准</w:t>
            </w:r>
          </w:p>
        </w:tc>
        <w:tc>
          <w:tcPr>
            <w:tcW w:w="1085" w:type="dxa"/>
            <w:noWrap w:val="0"/>
            <w:vAlign w:val="center"/>
          </w:tcPr>
          <w:p w14:paraId="4357D4C1">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选择</w:t>
            </w:r>
            <w:r>
              <w:rPr>
                <w:rFonts w:hint="default" w:ascii="宋体" w:hAnsi="宋体" w:eastAsia="宋体" w:cs="Times New Roman"/>
                <w:szCs w:val="21"/>
              </w:rPr>
              <w:t>查阅能力</w:t>
            </w:r>
          </w:p>
        </w:tc>
        <w:tc>
          <w:tcPr>
            <w:tcW w:w="1163" w:type="dxa"/>
            <w:noWrap w:val="0"/>
            <w:vAlign w:val="center"/>
          </w:tcPr>
          <w:p w14:paraId="40FC793D">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螺纹选择</w:t>
            </w:r>
          </w:p>
        </w:tc>
        <w:tc>
          <w:tcPr>
            <w:tcW w:w="2090" w:type="dxa"/>
            <w:noWrap w:val="0"/>
            <w:vAlign w:val="top"/>
          </w:tcPr>
          <w:p w14:paraId="1640D2C8">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1.认知螺旋机构及其在工程上应用</w:t>
            </w:r>
          </w:p>
          <w:p w14:paraId="4B2E7943">
            <w:pPr>
              <w:keepNext w:val="0"/>
              <w:keepLines w:val="0"/>
              <w:suppressLineNumbers w:val="0"/>
              <w:spacing w:before="0" w:beforeAutospacing="0" w:after="0" w:afterAutospacing="0" w:line="240" w:lineRule="exact"/>
              <w:ind w:left="0" w:right="0"/>
              <w:rPr>
                <w:rFonts w:hint="default" w:ascii="宋体" w:hAnsi="宋体" w:eastAsia="宋体" w:cs="Times New Roman"/>
                <w:szCs w:val="21"/>
              </w:rPr>
            </w:pPr>
            <w:r>
              <w:rPr>
                <w:rFonts w:hint="eastAsia" w:ascii="宋体" w:hAnsi="宋体" w:eastAsia="宋体" w:cs="Times New Roman"/>
                <w:szCs w:val="21"/>
              </w:rPr>
              <w:t>2.学习传力螺旋、传动螺放、调整螺放，并引用工程案例</w:t>
            </w:r>
          </w:p>
        </w:tc>
        <w:tc>
          <w:tcPr>
            <w:tcW w:w="708" w:type="dxa"/>
            <w:noWrap w:val="0"/>
            <w:vAlign w:val="center"/>
          </w:tcPr>
          <w:p w14:paraId="375D4229">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宋体"/>
                <w:szCs w:val="21"/>
              </w:rPr>
              <w:t>8</w:t>
            </w:r>
          </w:p>
        </w:tc>
      </w:tr>
    </w:tbl>
    <w:p w14:paraId="4669EAAB">
      <w:pPr>
        <w:spacing w:line="360" w:lineRule="auto"/>
        <w:ind w:firstLine="240"/>
        <w:rPr>
          <w:rFonts w:hint="eastAsia" w:eastAsia="宋体" w:cs="Times New Roman"/>
          <w:sz w:val="24"/>
          <w:lang w:eastAsia="zh-CN"/>
        </w:rPr>
      </w:pPr>
      <w:r>
        <w:rPr>
          <w:rFonts w:hint="eastAsia" w:eastAsia="宋体" w:cs="Times New Roman"/>
          <w:sz w:val="24"/>
        </w:rPr>
        <w:t>执笔人： 李红霞                                 审核人：</w:t>
      </w:r>
      <w:r>
        <w:rPr>
          <w:rFonts w:hint="eastAsia" w:cs="Times New Roman"/>
          <w:sz w:val="24"/>
          <w:lang w:val="en-US" w:eastAsia="zh-CN"/>
        </w:rPr>
        <w:t>赵丽</w:t>
      </w:r>
    </w:p>
    <w:p w14:paraId="4C864513">
      <w:pPr>
        <w:spacing w:line="360" w:lineRule="auto"/>
        <w:ind w:firstLine="240"/>
        <w:rPr>
          <w:rFonts w:ascii="宋体" w:hAnsi="宋体" w:eastAsia="宋体" w:cs="Times New Roman"/>
          <w:color w:val="000000"/>
          <w:kern w:val="2"/>
          <w:sz w:val="28"/>
          <w:szCs w:val="28"/>
          <w:lang w:val="zh-CN" w:eastAsia="zh-CN" w:bidi="ar-SA"/>
        </w:rPr>
      </w:pPr>
      <w:r>
        <w:rPr>
          <w:rFonts w:hint="eastAsia" w:eastAsia="宋体" w:cs="Times New Roman"/>
          <w:sz w:val="24"/>
        </w:rPr>
        <w:t>制定（修订）日期：202</w:t>
      </w:r>
      <w:r>
        <w:rPr>
          <w:rFonts w:hint="eastAsia" w:eastAsia="宋体" w:cs="Times New Roman"/>
          <w:sz w:val="24"/>
          <w:lang w:val="en-US" w:eastAsia="zh-CN"/>
        </w:rPr>
        <w:t>4</w:t>
      </w:r>
      <w:r>
        <w:rPr>
          <w:rFonts w:hint="eastAsia" w:eastAsia="宋体" w:cs="Times New Roman"/>
          <w:sz w:val="24"/>
        </w:rPr>
        <w:t>.</w:t>
      </w:r>
      <w:r>
        <w:rPr>
          <w:rFonts w:hint="eastAsia" w:eastAsia="宋体" w:cs="Times New Roman"/>
          <w:sz w:val="24"/>
          <w:lang w:val="en-US" w:eastAsia="zh-CN"/>
        </w:rPr>
        <w:t>0</w:t>
      </w:r>
      <w:r>
        <w:rPr>
          <w:rFonts w:hint="eastAsia" w:cs="Times New Roman"/>
          <w:sz w:val="24"/>
          <w:lang w:val="en-US" w:eastAsia="zh-CN"/>
        </w:rPr>
        <w:t>8</w:t>
      </w:r>
    </w:p>
    <w:p w14:paraId="4C3819B0">
      <w:pPr>
        <w:rPr>
          <w:rFonts w:hAnsi="Times New Roman" w:eastAsia="黑体" w:cs="Times New Roman"/>
          <w:b/>
          <w:kern w:val="44"/>
          <w:sz w:val="36"/>
          <w:szCs w:val="36"/>
        </w:rPr>
      </w:pPr>
      <w:r>
        <w:rPr>
          <w:rFonts w:hAnsi="Times New Roman" w:eastAsia="黑体" w:cs="Times New Roman"/>
          <w:b/>
          <w:kern w:val="44"/>
          <w:sz w:val="36"/>
          <w:szCs w:val="36"/>
        </w:rPr>
        <w:br w:type="page"/>
      </w:r>
    </w:p>
    <w:p w14:paraId="44ACFD36">
      <w:pPr>
        <w:keepNext w:val="0"/>
        <w:keepLines w:val="0"/>
        <w:pageBreakBefore/>
        <w:widowControl w:val="0"/>
        <w:kinsoku/>
        <w:wordWrap/>
        <w:overflowPunct/>
        <w:topLinePunct w:val="0"/>
        <w:autoSpaceDE/>
        <w:autoSpaceDN/>
        <w:bidi w:val="0"/>
        <w:adjustRightInd/>
        <w:snapToGrid/>
        <w:ind w:firstLine="723" w:firstLineChars="200"/>
        <w:jc w:val="center"/>
        <w:textAlignment w:val="auto"/>
        <w:outlineLvl w:val="0"/>
        <w:rPr>
          <w:rFonts w:ascii="黑体" w:hAnsi="Times New Roman" w:eastAsia="黑体" w:cs="Times New Roman"/>
          <w:b/>
          <w:bCs/>
          <w:kern w:val="44"/>
          <w:sz w:val="36"/>
          <w:szCs w:val="36"/>
        </w:rPr>
      </w:pPr>
      <w:bookmarkStart w:id="237" w:name="_Toc20355"/>
      <w:r>
        <w:rPr>
          <w:rFonts w:hAnsi="Times New Roman" w:eastAsia="黑体" w:cs="Times New Roman"/>
          <w:b/>
          <w:kern w:val="44"/>
          <w:sz w:val="36"/>
          <w:szCs w:val="36"/>
        </w:rPr>
        <w:t>《液压与</w:t>
      </w:r>
      <w:r>
        <w:rPr>
          <w:rFonts w:hint="eastAsia" w:hAnsi="Times New Roman" w:eastAsia="黑体" w:cs="Times New Roman"/>
          <w:b/>
          <w:kern w:val="44"/>
          <w:sz w:val="36"/>
          <w:szCs w:val="36"/>
          <w:lang w:val="en-US" w:eastAsia="zh-CN"/>
        </w:rPr>
        <w:t>气压传动</w:t>
      </w:r>
      <w:r>
        <w:rPr>
          <w:rFonts w:hAnsi="Times New Roman" w:eastAsia="黑体" w:cs="Times New Roman"/>
          <w:b/>
          <w:kern w:val="44"/>
          <w:sz w:val="36"/>
          <w:szCs w:val="36"/>
        </w:rPr>
        <w:t>》</w:t>
      </w:r>
      <w:r>
        <w:rPr>
          <w:rFonts w:hint="eastAsia" w:ascii="黑体" w:hAnsi="Times New Roman" w:eastAsia="黑体" w:cs="Times New Roman"/>
          <w:b/>
          <w:bCs/>
          <w:kern w:val="44"/>
          <w:sz w:val="36"/>
          <w:szCs w:val="36"/>
        </w:rPr>
        <w:t>课程标准</w:t>
      </w:r>
      <w:bookmarkEnd w:id="237"/>
    </w:p>
    <w:p w14:paraId="3B80F91B">
      <w:pPr>
        <w:spacing w:line="360" w:lineRule="auto"/>
        <w:rPr>
          <w:rFonts w:hint="eastAsia" w:ascii="黑体" w:hAnsi="宋体" w:eastAsia="黑体" w:cs="Times New Roman"/>
          <w:b/>
          <w:caps/>
          <w:sz w:val="24"/>
        </w:rPr>
      </w:pPr>
      <w:r>
        <w:rPr>
          <w:rFonts w:hint="eastAsia" w:ascii="黑体" w:hAnsi="宋体" w:eastAsia="黑体" w:cs="Times New Roman"/>
          <w:b/>
          <w:caps/>
          <w:sz w:val="24"/>
        </w:rPr>
        <w:t>课程性质：专业</w:t>
      </w:r>
      <w:r>
        <w:rPr>
          <w:rFonts w:hint="eastAsia" w:ascii="黑体" w:hAnsi="宋体" w:eastAsia="黑体" w:cs="Times New Roman"/>
          <w:b/>
          <w:caps/>
          <w:sz w:val="24"/>
          <w:lang w:val="en-US" w:eastAsia="zh-CN"/>
        </w:rPr>
        <w:t>基础</w:t>
      </w:r>
      <w:r>
        <w:rPr>
          <w:rFonts w:hint="eastAsia" w:ascii="黑体" w:hAnsi="宋体" w:eastAsia="黑体" w:cs="Times New Roman"/>
          <w:b/>
          <w:caps/>
          <w:sz w:val="24"/>
        </w:rPr>
        <w:t>课程</w:t>
      </w:r>
    </w:p>
    <w:p w14:paraId="3DFC834F">
      <w:pPr>
        <w:spacing w:line="360" w:lineRule="auto"/>
        <w:rPr>
          <w:rFonts w:hint="eastAsia" w:ascii="黑体" w:hAnsi="宋体" w:eastAsia="黑体" w:cs="Times New Roman"/>
          <w:b/>
          <w:caps/>
          <w:sz w:val="24"/>
        </w:rPr>
      </w:pPr>
      <w:r>
        <w:rPr>
          <w:rFonts w:hint="eastAsia" w:ascii="黑体" w:hAnsi="宋体" w:eastAsia="黑体" w:cs="Times New Roman"/>
          <w:b/>
          <w:caps/>
          <w:sz w:val="24"/>
        </w:rPr>
        <w:t>课程代码：ZN121007</w:t>
      </w:r>
    </w:p>
    <w:p w14:paraId="06DC56A0">
      <w:pPr>
        <w:spacing w:line="360" w:lineRule="auto"/>
        <w:rPr>
          <w:rFonts w:hint="eastAsia" w:ascii="黑体" w:hAnsi="宋体" w:eastAsia="黑体" w:cs="Times New Roman"/>
          <w:b/>
          <w:caps/>
          <w:sz w:val="24"/>
        </w:rPr>
      </w:pPr>
      <w:r>
        <w:rPr>
          <w:rFonts w:hint="eastAsia" w:ascii="黑体" w:hAnsi="宋体" w:eastAsia="黑体" w:cs="Times New Roman"/>
          <w:b/>
          <w:caps/>
          <w:sz w:val="24"/>
        </w:rPr>
        <w:t>学时数：64</w:t>
      </w:r>
    </w:p>
    <w:p w14:paraId="78FC933C">
      <w:pPr>
        <w:spacing w:line="360" w:lineRule="auto"/>
        <w:rPr>
          <w:rFonts w:hint="eastAsia" w:ascii="黑体" w:hAnsi="宋体" w:eastAsia="黑体" w:cs="Times New Roman"/>
          <w:b/>
          <w:caps/>
          <w:sz w:val="24"/>
        </w:rPr>
      </w:pPr>
      <w:r>
        <w:rPr>
          <w:rFonts w:hint="eastAsia" w:ascii="黑体" w:hAnsi="宋体" w:eastAsia="黑体" w:cs="Times New Roman"/>
          <w:b/>
          <w:caps/>
          <w:sz w:val="24"/>
        </w:rPr>
        <w:t>学分数：4</w:t>
      </w:r>
    </w:p>
    <w:p w14:paraId="333E96B9">
      <w:pPr>
        <w:spacing w:line="360" w:lineRule="auto"/>
        <w:rPr>
          <w:rFonts w:hint="eastAsia" w:ascii="黑体" w:hAnsi="宋体" w:eastAsia="黑体" w:cs="Times New Roman"/>
          <w:b/>
          <w:caps/>
          <w:sz w:val="24"/>
          <w:lang w:val="en-US" w:eastAsia="zh-CN"/>
        </w:rPr>
      </w:pPr>
      <w:r>
        <w:rPr>
          <w:rFonts w:hint="eastAsia" w:ascii="黑体" w:hAnsi="宋体" w:eastAsia="黑体" w:cs="Times New Roman"/>
          <w:b/>
          <w:caps/>
          <w:sz w:val="24"/>
        </w:rPr>
        <w:t>开设学期：</w:t>
      </w:r>
      <w:r>
        <w:rPr>
          <w:rFonts w:hint="eastAsia" w:ascii="黑体" w:hAnsi="宋体" w:eastAsia="黑体" w:cs="Times New Roman"/>
          <w:b/>
          <w:caps/>
          <w:sz w:val="24"/>
          <w:lang w:val="en-US" w:eastAsia="zh-CN"/>
        </w:rPr>
        <w:t>3</w:t>
      </w:r>
    </w:p>
    <w:p w14:paraId="44FF7567">
      <w:pPr>
        <w:spacing w:line="360" w:lineRule="auto"/>
        <w:rPr>
          <w:rFonts w:hint="default" w:ascii="黑体" w:hAnsi="宋体" w:eastAsia="黑体" w:cs="Times New Roman"/>
          <w:b/>
          <w:caps/>
          <w:sz w:val="24"/>
          <w:lang w:val="en-US" w:eastAsia="zh-CN"/>
        </w:rPr>
      </w:pPr>
      <w:r>
        <w:rPr>
          <w:rFonts w:hint="eastAsia" w:ascii="黑体" w:hAnsi="宋体" w:eastAsia="黑体" w:cs="Times New Roman"/>
          <w:b/>
          <w:caps/>
          <w:sz w:val="24"/>
        </w:rPr>
        <w:t>适用对象：</w:t>
      </w:r>
      <w:r>
        <w:rPr>
          <w:rFonts w:hint="eastAsia" w:ascii="黑体" w:hAnsi="宋体" w:eastAsia="黑体" w:cs="Times New Roman"/>
          <w:b/>
          <w:caps/>
          <w:sz w:val="24"/>
          <w:lang w:val="en-US" w:eastAsia="zh-CN"/>
        </w:rPr>
        <w:t>三年制高职航空地面设备维修专业</w:t>
      </w:r>
    </w:p>
    <w:p w14:paraId="7A16261C">
      <w:pPr>
        <w:spacing w:line="360" w:lineRule="auto"/>
        <w:rPr>
          <w:rFonts w:hint="eastAsia" w:ascii="黑体" w:hAnsi="宋体" w:eastAsia="黑体" w:cs="Times New Roman"/>
          <w:b/>
          <w:caps/>
          <w:sz w:val="24"/>
        </w:rPr>
      </w:pPr>
      <w:r>
        <w:rPr>
          <w:rFonts w:hint="eastAsia" w:ascii="黑体" w:hAnsi="宋体" w:eastAsia="黑体" w:cs="Times New Roman"/>
          <w:b/>
          <w:caps/>
          <w:sz w:val="24"/>
        </w:rPr>
        <w:t>开课系部：</w:t>
      </w:r>
      <w:r>
        <w:rPr>
          <w:rFonts w:hint="eastAsia" w:ascii="黑体" w:hAnsi="宋体" w:eastAsia="黑体" w:cs="Times New Roman"/>
          <w:b/>
          <w:caps/>
          <w:sz w:val="24"/>
          <w:lang w:val="en-US" w:eastAsia="zh-CN"/>
        </w:rPr>
        <w:t>航空</w:t>
      </w:r>
      <w:r>
        <w:rPr>
          <w:rFonts w:hint="eastAsia" w:ascii="黑体" w:hAnsi="宋体" w:eastAsia="黑体" w:cs="Times New Roman"/>
          <w:b/>
          <w:caps/>
          <w:sz w:val="24"/>
        </w:rPr>
        <w:t>学院</w:t>
      </w:r>
    </w:p>
    <w:p w14:paraId="48342B42">
      <w:pPr>
        <w:spacing w:line="360" w:lineRule="auto"/>
        <w:jc w:val="center"/>
        <w:rPr>
          <w:rFonts w:hint="eastAsia" w:ascii="黑体" w:hAnsi="黑体" w:eastAsia="黑体" w:cs="Times New Roman"/>
          <w:b/>
          <w:sz w:val="28"/>
          <w:szCs w:val="28"/>
        </w:rPr>
      </w:pPr>
      <w:r>
        <w:rPr>
          <w:rFonts w:hint="eastAsia" w:ascii="黑体" w:hAnsi="Times New Roman" w:eastAsia="黑体" w:cs="Times New Roman"/>
          <w:b/>
          <w:sz w:val="28"/>
          <w:szCs w:val="28"/>
        </w:rPr>
        <w:t>一、课程性质</w:t>
      </w:r>
    </w:p>
    <w:p w14:paraId="4E9272D9">
      <w:pPr>
        <w:spacing w:line="360" w:lineRule="auto"/>
        <w:ind w:firstLine="560" w:firstLineChars="200"/>
        <w:rPr>
          <w:rFonts w:ascii="黑体" w:eastAsia="黑体" w:cs="Times New Roman"/>
          <w:b/>
          <w:sz w:val="28"/>
          <w:szCs w:val="28"/>
        </w:rPr>
      </w:pPr>
      <w:r>
        <w:rPr>
          <w:rFonts w:hint="eastAsia" w:ascii="黑体" w:eastAsia="黑体" w:cs="Times New Roman"/>
          <w:sz w:val="28"/>
          <w:szCs w:val="28"/>
        </w:rPr>
        <w:t>（一）</w:t>
      </w:r>
      <w:r>
        <w:rPr>
          <w:rFonts w:hint="eastAsia" w:ascii="黑体" w:eastAsia="黑体" w:cs="Times New Roman"/>
          <w:b/>
          <w:sz w:val="28"/>
          <w:szCs w:val="28"/>
        </w:rPr>
        <w:t>课程定位</w:t>
      </w:r>
    </w:p>
    <w:p w14:paraId="6872460D">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液压与气压传动》是航空地面设备维修专业的一门重要的专业基础课程。该课程实现了高职的培养目标，满足了航空地面设备维修专业教育人才的要求，是专业教学必不可少的重要组成部分。无论对学生的思维素质、创新能力以及在工作中解决实际问题的能力的培养，还是对后继课程的学习，都具有十分重要的作用。</w:t>
      </w:r>
    </w:p>
    <w:p w14:paraId="4ACAB0A4">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前导课程：机械制图、机械设计基础、机械制造基础等；</w:t>
      </w:r>
    </w:p>
    <w:p w14:paraId="1022171F">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后续课程：机械加工实训；专业综合能力课程等。</w:t>
      </w:r>
    </w:p>
    <w:p w14:paraId="372FF8F0">
      <w:pPr>
        <w:spacing w:line="360" w:lineRule="auto"/>
        <w:ind w:firstLine="562" w:firstLineChars="200"/>
        <w:rPr>
          <w:rFonts w:hint="eastAsia" w:ascii="黑体" w:hAnsi="黑体" w:eastAsia="黑体" w:cs="Times New Roman"/>
          <w:b/>
          <w:sz w:val="28"/>
        </w:rPr>
      </w:pPr>
      <w:r>
        <w:rPr>
          <w:rFonts w:hint="eastAsia" w:ascii="黑体" w:hAnsi="黑体" w:eastAsia="黑体" w:cs="Times New Roman"/>
          <w:b/>
          <w:sz w:val="28"/>
        </w:rPr>
        <w:t>（二）设计思路</w:t>
      </w:r>
    </w:p>
    <w:p w14:paraId="0D0059B1">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本课程是以高职航空地面设备维修专业的学生就业为导向，在企业有关专家与本院专业教师共同反复研讨下，结合专业教学任务与专业工作过程特点，对机械专业的就业岗位进行任务与职业能力分析，以实际工作任务（项目案例）为导向，具有企业的“仿真性”是本门课程教学设计的方向。以液压与气动技术在行业中的应用为课程主线，以液压与气动技术在机械行业中的工作过程所需要的岗位职业能力为依据，根据学生的认知规律与技能要求，采用循序渐进方式实现理论教学与典型案例相结合的方式来展现教学内容，做到“教”、“学”、“做”一体共同完成。通过知识点、技能点的典型案例分析与讲解等教学任务来组织教学，倡导学生在教学任务项目实施过程中掌握液压与气动的专业基础知识和拆装等技能。通过本课程的学习，学生能够在企业从事液压气动元件的选用、拆装、调试、液压气动系统的维护等工作，同时具备一定的液压系统故障诊断能力，也为学习后续课程打下基础，对培养学生的职业能力和职业素质起到主要的支撑作用。</w:t>
      </w:r>
    </w:p>
    <w:p w14:paraId="5724132F">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课程内容的确定主要依据航空地面设备维修专业毕业生的工作岗位对理论知识和基本动手能力的要求，如重点强调各种液压动力元件、控制元件和液压执行元件的类型、基本原理、使用场合以及阅读简单的液压回路图等内容，并辅以液压元件的拆装实验等。</w:t>
      </w:r>
    </w:p>
    <w:p w14:paraId="428A09D1">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课程组在思政内容上积极探索，深入挖掘《液压与气压传动》课程蕴含的传统文化、哲学思想、科学精神、工程思维和民族自豪感与使命感以及爱国主义情怀等思政教育元素，建立对《液压与气压传动》课程育人的认知和理解，坚持知识传授与价值引领相统一，将课程思政教育元素与时俱进融入课程教学大纲，并在课程教学中进行全面实践和持续改进。</w:t>
      </w:r>
    </w:p>
    <w:p w14:paraId="7594DF9B">
      <w:pPr>
        <w:spacing w:line="360" w:lineRule="auto"/>
        <w:jc w:val="center"/>
        <w:rPr>
          <w:rFonts w:hint="eastAsia" w:ascii="黑体" w:hAnsi="Times New Roman" w:eastAsia="黑体" w:cs="Times New Roman"/>
          <w:b/>
          <w:sz w:val="28"/>
          <w:szCs w:val="28"/>
        </w:rPr>
      </w:pPr>
      <w:r>
        <w:rPr>
          <w:rFonts w:hint="eastAsia" w:ascii="黑体" w:hAnsi="Times New Roman" w:eastAsia="黑体" w:cs="Times New Roman"/>
          <w:b/>
          <w:sz w:val="28"/>
          <w:szCs w:val="28"/>
        </w:rPr>
        <w:t>二、课程目标</w:t>
      </w:r>
    </w:p>
    <w:p w14:paraId="20FC2275">
      <w:pPr>
        <w:spacing w:line="360" w:lineRule="auto"/>
        <w:ind w:firstLine="562" w:firstLineChars="200"/>
        <w:rPr>
          <w:rFonts w:hint="eastAsia" w:ascii="黑体" w:hAnsi="黑体" w:eastAsia="黑体" w:cs="Times New Roman"/>
          <w:b/>
          <w:sz w:val="28"/>
        </w:rPr>
      </w:pPr>
      <w:r>
        <w:rPr>
          <w:rFonts w:hint="eastAsia" w:ascii="黑体" w:hAnsi="黑体" w:eastAsia="黑体" w:cs="Times New Roman"/>
          <w:b/>
          <w:sz w:val="28"/>
        </w:rPr>
        <w:t>（一）知识目标</w:t>
      </w:r>
    </w:p>
    <w:p w14:paraId="14D24AFA">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掌握液压与气动技术的基础知识；</w:t>
      </w:r>
    </w:p>
    <w:p w14:paraId="1A7E492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掌握液压与气动元件的工作原理、结构、</w:t>
      </w:r>
      <w:r>
        <w:rPr>
          <w:rFonts w:ascii="宋体" w:hAnsi="宋体" w:eastAsia="宋体" w:cs="Times New Roman"/>
          <w:sz w:val="24"/>
        </w:rPr>
        <w:t>职能符号和应用；</w:t>
      </w:r>
    </w:p>
    <w:p w14:paraId="6C102196">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掌握液压与气动基本回路的组成、工作原理、应用等相关知识。</w:t>
      </w:r>
    </w:p>
    <w:p w14:paraId="35EC3A34">
      <w:pPr>
        <w:spacing w:line="360" w:lineRule="auto"/>
        <w:ind w:firstLine="562" w:firstLineChars="200"/>
        <w:rPr>
          <w:rFonts w:hint="eastAsia" w:ascii="黑体" w:hAnsi="黑体" w:eastAsia="黑体" w:cs="Times New Roman"/>
          <w:b/>
          <w:sz w:val="28"/>
        </w:rPr>
      </w:pPr>
      <w:r>
        <w:rPr>
          <w:rFonts w:hint="eastAsia" w:ascii="黑体" w:hAnsi="黑体" w:eastAsia="黑体" w:cs="Times New Roman"/>
          <w:b/>
          <w:sz w:val="28"/>
        </w:rPr>
        <w:t>（二） 能力目标</w:t>
      </w:r>
    </w:p>
    <w:p w14:paraId="0B293E7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 xml:space="preserve"> 会选用、维修液压元件与气动元件；</w:t>
      </w:r>
    </w:p>
    <w:p w14:paraId="4609111C">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 xml:space="preserve"> 能够组装液压基本回路并进行调试，具有分析、排除一般液压故障的能力；</w:t>
      </w:r>
    </w:p>
    <w:p w14:paraId="3EFFC9C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 xml:space="preserve"> 能够熟练地阅读液压系统原理图，具有典型液压系统的分析能力；</w:t>
      </w:r>
    </w:p>
    <w:p w14:paraId="07C5DBA8">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4</w:t>
      </w:r>
      <w:r>
        <w:rPr>
          <w:rFonts w:ascii="宋体" w:hAnsi="宋体" w:eastAsia="宋体" w:cs="Times New Roman"/>
          <w:sz w:val="24"/>
        </w:rPr>
        <w:t>.</w:t>
      </w:r>
      <w:r>
        <w:rPr>
          <w:rFonts w:hint="eastAsia" w:ascii="宋体" w:hAnsi="宋体" w:eastAsia="宋体" w:cs="Times New Roman"/>
          <w:sz w:val="24"/>
        </w:rPr>
        <w:t xml:space="preserve"> 根据工况要求，能自行设计液压系统原理图，并进行组装与调试。</w:t>
      </w:r>
    </w:p>
    <w:p w14:paraId="320A9714">
      <w:pPr>
        <w:spacing w:line="360" w:lineRule="auto"/>
        <w:ind w:firstLine="562" w:firstLineChars="200"/>
        <w:rPr>
          <w:rFonts w:hint="eastAsia" w:ascii="黑体" w:hAnsi="黑体" w:eastAsia="黑体" w:cs="Times New Roman"/>
          <w:b/>
          <w:sz w:val="28"/>
        </w:rPr>
      </w:pPr>
      <w:r>
        <w:rPr>
          <w:rFonts w:hint="eastAsia" w:ascii="黑体" w:hAnsi="黑体" w:eastAsia="黑体" w:cs="Times New Roman"/>
          <w:b/>
          <w:sz w:val="28"/>
        </w:rPr>
        <w:t>（三） 素质目标</w:t>
      </w:r>
    </w:p>
    <w:p w14:paraId="4B40BFE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 xml:space="preserve"> 具有团队合作的精神；</w:t>
      </w:r>
    </w:p>
    <w:p w14:paraId="5F20039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2</w:t>
      </w:r>
      <w:r>
        <w:rPr>
          <w:rFonts w:ascii="宋体" w:hAnsi="宋体" w:eastAsia="宋体" w:cs="Times New Roman"/>
          <w:sz w:val="24"/>
        </w:rPr>
        <w:t>.</w:t>
      </w:r>
      <w:r>
        <w:rPr>
          <w:rFonts w:hint="eastAsia" w:ascii="宋体" w:hAnsi="宋体" w:eastAsia="宋体" w:cs="Times New Roman"/>
          <w:sz w:val="24"/>
        </w:rPr>
        <w:t xml:space="preserve"> 具有爱岗敬业的精神；</w:t>
      </w:r>
    </w:p>
    <w:p w14:paraId="52580E1E">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 xml:space="preserve"> 具有吃苦耐劳的精神；</w:t>
      </w:r>
    </w:p>
    <w:p w14:paraId="7F0995B5">
      <w:pPr>
        <w:spacing w:line="360" w:lineRule="auto"/>
        <w:ind w:firstLine="480" w:firstLineChars="200"/>
        <w:rPr>
          <w:rFonts w:hint="eastAsia" w:ascii="黑体" w:hAnsi="Times New Roman" w:eastAsia="黑体" w:cs="Times New Roman"/>
          <w:b/>
          <w:sz w:val="28"/>
          <w:szCs w:val="28"/>
        </w:rPr>
      </w:pPr>
      <w:r>
        <w:rPr>
          <w:rFonts w:hint="eastAsia" w:ascii="宋体" w:hAnsi="宋体" w:eastAsia="宋体" w:cs="Times New Roman"/>
          <w:sz w:val="24"/>
        </w:rPr>
        <w:t>4</w:t>
      </w:r>
      <w:r>
        <w:rPr>
          <w:rFonts w:ascii="宋体" w:hAnsi="宋体" w:eastAsia="宋体" w:cs="Times New Roman"/>
          <w:sz w:val="24"/>
        </w:rPr>
        <w:t>.</w:t>
      </w:r>
      <w:r>
        <w:rPr>
          <w:rFonts w:hint="eastAsia" w:ascii="宋体" w:hAnsi="宋体" w:eastAsia="宋体" w:cs="Times New Roman"/>
          <w:sz w:val="24"/>
        </w:rPr>
        <w:t xml:space="preserve"> 具有创新精神。</w:t>
      </w:r>
      <w:r>
        <w:rPr>
          <w:rFonts w:ascii="黑体" w:hAnsi="Times New Roman" w:eastAsia="黑体" w:cs="Times New Roman"/>
          <w:b/>
          <w:sz w:val="28"/>
          <w:szCs w:val="28"/>
        </w:rPr>
        <w:br w:type="page"/>
      </w:r>
      <w:r>
        <w:rPr>
          <w:rFonts w:hint="eastAsia" w:ascii="黑体" w:eastAsia="黑体" w:cs="Times New Roman"/>
          <w:b/>
          <w:sz w:val="28"/>
          <w:szCs w:val="28"/>
        </w:rPr>
        <w:t>三、课程思政教学设计</w:t>
      </w:r>
    </w:p>
    <w:tbl>
      <w:tblPr>
        <w:tblStyle w:val="25"/>
        <w:tblW w:w="468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32"/>
        <w:gridCol w:w="1986"/>
        <w:gridCol w:w="1984"/>
        <w:gridCol w:w="3087"/>
      </w:tblGrid>
      <w:tr w14:paraId="21BFCB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1638B078">
            <w:pPr>
              <w:keepNext w:val="0"/>
              <w:keepLines w:val="0"/>
              <w:widowControl/>
              <w:suppressLineNumbers w:val="0"/>
              <w:spacing w:before="0" w:beforeAutospacing="0" w:after="0" w:afterAutospacing="0"/>
              <w:ind w:left="0" w:right="0"/>
              <w:jc w:val="left"/>
              <w:rPr>
                <w:rFonts w:hint="default" w:ascii="宋体" w:hAnsi="宋体" w:eastAsia="宋体" w:cs="Arial"/>
                <w:szCs w:val="21"/>
                <w:shd w:val="clear" w:color="auto" w:fill="FFFFFF"/>
              </w:rPr>
            </w:pPr>
            <w:r>
              <w:rPr>
                <w:rFonts w:hint="eastAsia" w:ascii="宋体" w:hAnsi="宋体" w:eastAsia="宋体" w:cs="宋体"/>
                <w:szCs w:val="21"/>
              </w:rPr>
              <w:t>教学单元</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7BDED80A">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主要知识点</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3A87D916">
            <w:pPr>
              <w:keepNext w:val="0"/>
              <w:keepLines w:val="0"/>
              <w:suppressLineNumbers w:val="0"/>
              <w:spacing w:before="0" w:beforeAutospacing="0" w:after="0" w:afterAutospacing="0"/>
              <w:ind w:left="0" w:right="0"/>
              <w:jc w:val="left"/>
              <w:rPr>
                <w:rFonts w:hint="default" w:ascii="宋体" w:hAnsi="宋体" w:eastAsia="宋体" w:cs="宋体"/>
                <w:szCs w:val="21"/>
              </w:rPr>
            </w:pPr>
            <w:r>
              <w:rPr>
                <w:rFonts w:hint="eastAsia" w:ascii="宋体" w:hAnsi="宋体" w:eastAsia="宋体" w:cs="宋体"/>
                <w:szCs w:val="21"/>
              </w:rPr>
              <w:t>融入的思政元素</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157E7B5E">
            <w:pPr>
              <w:keepNext w:val="0"/>
              <w:keepLines w:val="0"/>
              <w:suppressLineNumbers w:val="0"/>
              <w:spacing w:before="0" w:beforeAutospacing="0" w:after="0" w:afterAutospacing="0"/>
              <w:ind w:left="0" w:right="0"/>
              <w:rPr>
                <w:rFonts w:hint="default" w:ascii="宋体" w:hAnsi="宋体" w:eastAsia="宋体" w:cs="宋体"/>
                <w:szCs w:val="21"/>
              </w:rPr>
            </w:pPr>
            <w:r>
              <w:rPr>
                <w:rFonts w:hint="eastAsia" w:ascii="宋体" w:hAnsi="宋体" w:eastAsia="宋体" w:cs="宋体"/>
                <w:szCs w:val="21"/>
              </w:rPr>
              <w:t>素材案例资源</w:t>
            </w:r>
          </w:p>
        </w:tc>
      </w:tr>
      <w:tr w14:paraId="422DD9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676C0A80">
            <w:pPr>
              <w:keepNext w:val="0"/>
              <w:keepLines w:val="0"/>
              <w:suppressLineNumbers w:val="0"/>
              <w:spacing w:before="0" w:beforeAutospacing="0" w:after="0" w:afterAutospacing="0"/>
              <w:ind w:left="0" w:right="0" w:firstLine="315" w:firstLineChars="150"/>
              <w:rPr>
                <w:rFonts w:hint="eastAsia" w:ascii="宋体" w:hAnsi="宋体" w:eastAsia="宋体" w:cs="宋体"/>
                <w:szCs w:val="21"/>
              </w:rPr>
            </w:pPr>
            <w:r>
              <w:rPr>
                <w:rFonts w:hint="default" w:ascii="宋体" w:hAnsi="宋体" w:eastAsia="宋体" w:cs="Times New Roman"/>
                <w:szCs w:val="21"/>
              </w:rPr>
              <w:t>液压气压传动概述</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3D75A7C3">
            <w:pPr>
              <w:keepNext w:val="0"/>
              <w:keepLines w:val="0"/>
              <w:suppressLineNumbers w:val="0"/>
              <w:spacing w:before="0" w:beforeAutospacing="0" w:after="0" w:afterAutospacing="0"/>
              <w:ind w:left="0" w:right="0" w:firstLine="210" w:firstLineChars="100"/>
              <w:rPr>
                <w:rFonts w:hint="eastAsia" w:ascii="宋体" w:hAnsi="宋体" w:eastAsia="宋体" w:cs="宋体"/>
                <w:szCs w:val="21"/>
              </w:rPr>
            </w:pPr>
            <w:r>
              <w:rPr>
                <w:rFonts w:hint="default" w:ascii="宋体" w:hAnsi="宋体" w:eastAsia="宋体" w:cs="Times New Roman"/>
                <w:szCs w:val="21"/>
              </w:rPr>
              <w:t>液压传动的概念、工作原理、组成和 原理图表示法。</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E1CB86A">
            <w:pPr>
              <w:keepNext w:val="0"/>
              <w:keepLines w:val="0"/>
              <w:suppressLineNumbers w:val="0"/>
              <w:spacing w:before="0" w:beforeAutospacing="0" w:after="0" w:afterAutospacing="0"/>
              <w:ind w:left="0" w:right="0"/>
              <w:rPr>
                <w:rFonts w:hint="default" w:ascii="宋体" w:hAnsi="宋体" w:eastAsia="宋体" w:cs="宋体"/>
                <w:kern w:val="0"/>
                <w:szCs w:val="21"/>
              </w:rPr>
            </w:pPr>
            <w:r>
              <w:rPr>
                <w:rFonts w:hint="eastAsia" w:ascii="宋体" w:hAnsi="宋体" w:eastAsia="宋体" w:cs="宋体"/>
                <w:kern w:val="0"/>
                <w:szCs w:val="21"/>
              </w:rPr>
              <w:t>历史与现实贯通</w:t>
            </w:r>
          </w:p>
          <w:p w14:paraId="555119EB">
            <w:pPr>
              <w:keepNext w:val="0"/>
              <w:keepLines w:val="0"/>
              <w:suppressLineNumbers w:val="0"/>
              <w:spacing w:before="0" w:beforeAutospacing="0" w:after="0" w:afterAutospacing="0"/>
              <w:ind w:left="0" w:right="0"/>
              <w:rPr>
                <w:rFonts w:hint="eastAsia" w:ascii="宋体" w:hAnsi="宋体" w:eastAsia="宋体" w:cs="宋体"/>
                <w:kern w:val="0"/>
                <w:szCs w:val="21"/>
              </w:rPr>
            </w:pPr>
            <w:r>
              <w:rPr>
                <w:rFonts w:hint="eastAsia" w:ascii="宋体" w:hAnsi="宋体" w:eastAsia="宋体" w:cs="宋体"/>
                <w:kern w:val="0"/>
                <w:szCs w:val="21"/>
              </w:rPr>
              <w:t>提升民族自豪感</w:t>
            </w:r>
          </w:p>
          <w:p w14:paraId="399981DE">
            <w:pPr>
              <w:keepNext w:val="0"/>
              <w:keepLines w:val="0"/>
              <w:suppressLineNumbers w:val="0"/>
              <w:spacing w:before="0" w:beforeAutospacing="0" w:after="0" w:afterAutospacing="0"/>
              <w:ind w:left="0" w:right="0"/>
              <w:rPr>
                <w:rFonts w:hint="eastAsia" w:ascii="宋体" w:hAnsi="宋体" w:eastAsia="宋体" w:cs="宋体"/>
                <w:kern w:val="0"/>
                <w:szCs w:val="21"/>
              </w:rPr>
            </w:pPr>
          </w:p>
          <w:p w14:paraId="7F10E2A5">
            <w:pPr>
              <w:keepNext w:val="0"/>
              <w:keepLines w:val="0"/>
              <w:suppressLineNumbers w:val="0"/>
              <w:spacing w:before="0" w:beforeAutospacing="0" w:after="0" w:afterAutospacing="0"/>
              <w:ind w:left="0" w:right="0"/>
              <w:rPr>
                <w:rFonts w:hint="eastAsia" w:ascii="宋体" w:hAnsi="宋体" w:eastAsia="宋体" w:cs="宋体"/>
                <w:kern w:val="0"/>
                <w:szCs w:val="21"/>
              </w:rPr>
            </w:pPr>
            <w:r>
              <w:rPr>
                <w:rFonts w:hint="eastAsia" w:ascii="宋体" w:hAnsi="宋体" w:eastAsia="宋体" w:cs="宋体"/>
                <w:kern w:val="0"/>
                <w:szCs w:val="21"/>
              </w:rPr>
              <w:t>培养与同学和老师合作，共同解决问题的能力。</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0033C50B">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szCs w:val="21"/>
              </w:rPr>
              <w:t>传统文化大禹治水到</w:t>
            </w:r>
            <w:r>
              <w:rPr>
                <w:rFonts w:hint="default" w:ascii="宋体" w:hAnsi="宋体" w:eastAsia="宋体" w:cs="Arial"/>
                <w:szCs w:val="21"/>
              </w:rPr>
              <w:t>成功发射“神舟”六号载人飞船</w:t>
            </w:r>
            <w:r>
              <w:rPr>
                <w:rFonts w:hint="eastAsia" w:ascii="宋体" w:hAnsi="宋体" w:eastAsia="宋体" w:cs="Arial"/>
                <w:szCs w:val="21"/>
              </w:rPr>
              <w:t>，</w:t>
            </w:r>
            <w:r>
              <w:rPr>
                <w:rFonts w:hint="default" w:ascii="宋体" w:hAnsi="宋体" w:eastAsia="宋体" w:cs="Arial"/>
                <w:szCs w:val="21"/>
              </w:rPr>
              <w:t>体现了我国的综合国力和国际竞争力，增强了全国人民的民族自信心和凝聚力。</w:t>
            </w:r>
          </w:p>
        </w:tc>
      </w:tr>
      <w:tr w14:paraId="5E275E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571DDBA4">
            <w:pPr>
              <w:keepNext w:val="0"/>
              <w:keepLines w:val="0"/>
              <w:suppressLineNumbers w:val="0"/>
              <w:spacing w:before="0" w:beforeAutospacing="0" w:after="0" w:afterAutospacing="0"/>
              <w:ind w:left="0" w:right="0" w:firstLine="210" w:firstLineChars="100"/>
              <w:rPr>
                <w:rFonts w:hint="eastAsia" w:ascii="宋体" w:hAnsi="宋体" w:eastAsia="宋体" w:cs="宋体"/>
                <w:szCs w:val="21"/>
              </w:rPr>
            </w:pPr>
            <w:r>
              <w:rPr>
                <w:rFonts w:hint="default" w:ascii="宋体" w:hAnsi="宋体" w:eastAsia="宋体" w:cs="Times New Roman"/>
                <w:szCs w:val="21"/>
              </w:rPr>
              <w:t>液压传动力学基础</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2B991AD9">
            <w:pPr>
              <w:keepNext w:val="0"/>
              <w:keepLines w:val="0"/>
              <w:suppressLineNumbers w:val="0"/>
              <w:spacing w:before="0" w:beforeAutospacing="0" w:after="0" w:afterAutospacing="0"/>
              <w:ind w:left="0" w:right="0"/>
              <w:rPr>
                <w:rFonts w:hint="eastAsia" w:ascii="宋体" w:hAnsi="宋体" w:eastAsia="宋体" w:cs="宋体"/>
                <w:szCs w:val="21"/>
              </w:rPr>
            </w:pPr>
            <w:r>
              <w:rPr>
                <w:rFonts w:hint="default" w:ascii="宋体" w:hAnsi="宋体" w:eastAsia="宋体" w:cs="Times New Roman"/>
                <w:szCs w:val="21"/>
              </w:rPr>
              <w:t>液体静力学(静力学基本方程)、动力 学基础知识(三个基本方程）。</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FEF9749">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理论与实践相统一</w:t>
            </w:r>
          </w:p>
          <w:p w14:paraId="45268394">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树立正确的世界观</w:t>
            </w:r>
          </w:p>
          <w:p w14:paraId="20675BDF">
            <w:pPr>
              <w:keepNext w:val="0"/>
              <w:keepLines w:val="0"/>
              <w:suppressLineNumbers w:val="0"/>
              <w:spacing w:before="0" w:beforeAutospacing="0" w:after="0" w:afterAutospacing="0"/>
              <w:ind w:left="0" w:right="0"/>
              <w:rPr>
                <w:rFonts w:hint="eastAsia" w:ascii="宋体" w:hAnsi="宋体" w:eastAsia="宋体" w:cs="Times New Roman"/>
                <w:szCs w:val="21"/>
              </w:rPr>
            </w:pPr>
          </w:p>
          <w:p w14:paraId="19401636">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坚定的职业操守，抵制诱惑；极强的专业性，精益求精</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280B2B2D">
            <w:pPr>
              <w:keepNext w:val="0"/>
              <w:keepLines w:val="0"/>
              <w:suppressLineNumbers w:val="0"/>
              <w:spacing w:before="0" w:beforeAutospacing="0" w:after="0" w:afterAutospacing="0"/>
              <w:ind w:left="0" w:right="0"/>
              <w:jc w:val="left"/>
              <w:rPr>
                <w:rFonts w:hint="eastAsia" w:ascii="宋体" w:hAnsi="宋体" w:eastAsia="宋体" w:cs="宋体"/>
                <w:szCs w:val="21"/>
              </w:rPr>
            </w:pPr>
            <w:r>
              <w:rPr>
                <w:rFonts w:hint="eastAsia" w:ascii="宋体" w:hAnsi="宋体" w:eastAsia="宋体" w:cs="Times New Roman"/>
                <w:szCs w:val="21"/>
                <w:shd w:val="clear" w:color="auto" w:fill="FFFFFF"/>
              </w:rPr>
              <w:t>围绕流体静力学、运动学、动力学基本原理及工程应用，引入阿基米德、达芬奇、伽利略、帕斯卡、牛顿、伯努利、欧拉、达朗贝尔、拉格朗日、维纳、斯托克斯、雷诺、卡门、周培源、钱学森等享誉海内外的科学家致力于流体力学研究的事迹和成果。</w:t>
            </w:r>
          </w:p>
        </w:tc>
      </w:tr>
      <w:tr w14:paraId="1C6E6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2E3102B1">
            <w:pPr>
              <w:keepNext w:val="0"/>
              <w:keepLines w:val="0"/>
              <w:suppressLineNumbers w:val="0"/>
              <w:spacing w:before="0" w:beforeAutospacing="0" w:after="0" w:afterAutospacing="0"/>
              <w:ind w:left="0" w:right="0"/>
              <w:rPr>
                <w:rFonts w:hint="eastAsia" w:ascii="宋体" w:hAnsi="宋体" w:eastAsia="宋体" w:cs="宋体"/>
                <w:szCs w:val="21"/>
              </w:rPr>
            </w:pPr>
            <w:r>
              <w:rPr>
                <w:rFonts w:hint="default" w:ascii="宋体" w:hAnsi="宋体" w:eastAsia="宋体" w:cs="Times New Roman"/>
                <w:szCs w:val="21"/>
              </w:rPr>
              <w:t>液压泵</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4B4D2373">
            <w:pPr>
              <w:keepNext w:val="0"/>
              <w:keepLines w:val="0"/>
              <w:suppressLineNumbers w:val="0"/>
              <w:spacing w:before="0" w:beforeAutospacing="0" w:after="0" w:afterAutospacing="0"/>
              <w:ind w:left="0" w:right="0"/>
              <w:rPr>
                <w:rFonts w:hint="eastAsia" w:ascii="宋体" w:hAnsi="宋体" w:eastAsia="宋体" w:cs="宋体"/>
                <w:szCs w:val="21"/>
              </w:rPr>
            </w:pPr>
            <w:r>
              <w:rPr>
                <w:rFonts w:hint="default" w:ascii="宋体" w:hAnsi="宋体" w:eastAsia="宋体" w:cs="Times New Roman"/>
                <w:szCs w:val="21"/>
              </w:rPr>
              <w:t>液压泵的主要性能指标 齿轮泵 叶片泵的 结特点及工作原理</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8CFA14A">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理清发展脉络</w:t>
            </w:r>
          </w:p>
          <w:p w14:paraId="44EEECD4">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崇尚科学精神</w:t>
            </w:r>
          </w:p>
          <w:p w14:paraId="52A1BD55">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以专业知识奉献社会，服务人民。</w:t>
            </w:r>
          </w:p>
          <w:p w14:paraId="54724516">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工匠精神</w:t>
            </w:r>
            <w:r>
              <w:rPr>
                <w:rFonts w:hint="default" w:ascii="宋体" w:hAnsi="宋体" w:eastAsia="宋体" w:cs="Times New Roman"/>
                <w:szCs w:val="21"/>
              </w:rPr>
              <w:t>-</w:t>
            </w:r>
            <w:r>
              <w:rPr>
                <w:rFonts w:hint="eastAsia" w:ascii="宋体" w:hAnsi="宋体" w:eastAsia="宋体" w:cs="Times New Roman"/>
                <w:szCs w:val="21"/>
              </w:rPr>
              <w:t>钻研业务，不断创新</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2EAFEB33">
            <w:pPr>
              <w:keepNext w:val="0"/>
              <w:keepLines w:val="0"/>
              <w:suppressLineNumbers w:val="0"/>
              <w:spacing w:before="0" w:beforeAutospacing="0" w:after="0" w:afterAutospacing="0"/>
              <w:ind w:left="0" w:right="0"/>
              <w:rPr>
                <w:rFonts w:hint="default" w:ascii="宋体" w:hAnsi="宋体" w:eastAsia="宋体" w:cs="Times New Roman"/>
                <w:szCs w:val="21"/>
                <w:shd w:val="clear" w:color="auto" w:fill="FFFFFF"/>
              </w:rPr>
            </w:pPr>
            <w:r>
              <w:rPr>
                <w:rFonts w:hint="eastAsia" w:ascii="宋体" w:hAnsi="宋体" w:eastAsia="宋体" w:cs="Times New Roman"/>
                <w:szCs w:val="21"/>
                <w:shd w:val="clear" w:color="auto" w:fill="FFFFFF"/>
              </w:rPr>
              <w:t>中国航天科技集团公司熔融焊接技师，中华技能大奖获得者</w:t>
            </w:r>
          </w:p>
          <w:p w14:paraId="007A9001">
            <w:pPr>
              <w:keepNext w:val="0"/>
              <w:keepLines w:val="0"/>
              <w:suppressLineNumbers w:val="0"/>
              <w:spacing w:before="0" w:beforeAutospacing="0" w:after="0" w:afterAutospacing="0"/>
              <w:ind w:left="0" w:right="0"/>
              <w:rPr>
                <w:rFonts w:hint="eastAsia" w:ascii="宋体" w:hAnsi="宋体" w:eastAsia="宋体" w:cs="Times New Roman"/>
                <w:szCs w:val="21"/>
                <w:shd w:val="clear" w:color="auto" w:fill="FFFFFF"/>
              </w:rPr>
            </w:pPr>
            <w:r>
              <w:rPr>
                <w:rFonts w:hint="eastAsia" w:ascii="宋体" w:hAnsi="宋体" w:eastAsia="宋体" w:cs="Times New Roman"/>
                <w:szCs w:val="21"/>
                <w:shd w:val="clear" w:color="auto" w:fill="FFFFFF"/>
              </w:rPr>
              <w:t>技工学校毕业生高凤林的故事</w:t>
            </w:r>
          </w:p>
          <w:p w14:paraId="61CCD7E9">
            <w:pPr>
              <w:keepNext w:val="0"/>
              <w:keepLines w:val="0"/>
              <w:suppressLineNumbers w:val="0"/>
              <w:spacing w:before="0" w:beforeAutospacing="0" w:after="0" w:afterAutospacing="0"/>
              <w:ind w:left="0" w:right="0"/>
              <w:rPr>
                <w:rFonts w:hint="eastAsia" w:ascii="宋体" w:hAnsi="宋体" w:eastAsia="宋体" w:cs="宋体"/>
                <w:szCs w:val="21"/>
              </w:rPr>
            </w:pPr>
          </w:p>
        </w:tc>
      </w:tr>
      <w:tr w14:paraId="549870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78D8D009">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液压执行元件</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377AFE24">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液压缸和液压马达的原理、类型及相 关计算</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5DA44B5F">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职业道德</w:t>
            </w:r>
            <w:r>
              <w:rPr>
                <w:rFonts w:hint="default" w:ascii="宋体" w:hAnsi="宋体" w:eastAsia="宋体" w:cs="Times New Roman"/>
                <w:szCs w:val="21"/>
              </w:rPr>
              <w:t>-</w:t>
            </w:r>
            <w:r>
              <w:rPr>
                <w:rFonts w:hint="eastAsia" w:ascii="宋体" w:hAnsi="宋体" w:eastAsia="宋体" w:cs="Times New Roman"/>
                <w:szCs w:val="21"/>
              </w:rPr>
              <w:t>树立爱岗敬业、服务人民的职业精神，以专业知识奉献社会，</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3F4158FA">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Arial"/>
                <w:szCs w:val="21"/>
                <w:shd w:val="clear" w:color="auto" w:fill="FFFFFF"/>
              </w:rPr>
              <w:t>爱岗敬业</w:t>
            </w:r>
            <w:r>
              <w:rPr>
                <w:rFonts w:hint="default" w:ascii="宋体" w:hAnsi="宋体" w:eastAsia="宋体" w:cs="Arial"/>
                <w:szCs w:val="21"/>
                <w:shd w:val="clear" w:color="auto" w:fill="FFFFFF"/>
              </w:rPr>
              <w:t>，乐于奉献的</w:t>
            </w:r>
            <w:r>
              <w:rPr>
                <w:rFonts w:hint="eastAsia" w:ascii="宋体" w:hAnsi="宋体" w:eastAsia="宋体" w:cs="Arial"/>
                <w:szCs w:val="21"/>
                <w:shd w:val="clear" w:color="auto" w:fill="FFFFFF"/>
              </w:rPr>
              <w:t>人民警察</w:t>
            </w:r>
            <w:r>
              <w:rPr>
                <w:rFonts w:hint="default" w:ascii="宋体" w:hAnsi="宋体" w:eastAsia="宋体" w:cs="Arial"/>
                <w:szCs w:val="21"/>
                <w:shd w:val="clear" w:color="auto" w:fill="FFFFFF"/>
              </w:rPr>
              <w:t>郭明义先进事迹</w:t>
            </w:r>
          </w:p>
        </w:tc>
      </w:tr>
      <w:tr w14:paraId="4FF237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578E7A33">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液压控制阀</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3AF05252">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压力、方向和流量控制阀的工作原理 和结构特点</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CE7258D">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Times New Roman"/>
                <w:szCs w:val="21"/>
              </w:rPr>
              <w:t>热爱本职工作，恪守职业道德，勤勉工作工匠精神，钻研业务，不断创新</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5EAE9EBF">
            <w:pPr>
              <w:keepNext w:val="0"/>
              <w:keepLines w:val="0"/>
              <w:suppressLineNumbers w:val="0"/>
              <w:spacing w:before="0" w:beforeAutospacing="0" w:after="0" w:afterAutospacing="0"/>
              <w:ind w:left="0" w:right="0"/>
              <w:rPr>
                <w:rFonts w:hint="eastAsia" w:ascii="宋体" w:hAnsi="宋体" w:eastAsia="宋体" w:cs="宋体"/>
                <w:szCs w:val="21"/>
              </w:rPr>
            </w:pPr>
            <w:r>
              <w:rPr>
                <w:rFonts w:hint="default" w:ascii="宋体" w:hAnsi="宋体" w:eastAsia="宋体" w:cs="Arial"/>
                <w:szCs w:val="21"/>
              </w:rPr>
              <w:t>勤奋</w:t>
            </w:r>
            <w:r>
              <w:rPr>
                <w:rFonts w:hint="eastAsia" w:ascii="宋体" w:hAnsi="宋体" w:eastAsia="宋体" w:cs="Arial"/>
                <w:szCs w:val="21"/>
              </w:rPr>
              <w:t>工作</w:t>
            </w:r>
            <w:r>
              <w:rPr>
                <w:rFonts w:hint="default" w:ascii="宋体" w:hAnsi="宋体" w:eastAsia="宋体" w:cs="Arial"/>
                <w:szCs w:val="21"/>
              </w:rPr>
              <w:t>为农机监理事业做贡献通辽市农机安全监理所盛殿静先进事迹</w:t>
            </w:r>
            <w:r>
              <w:rPr>
                <w:rFonts w:hint="eastAsia" w:ascii="宋体" w:hAnsi="宋体" w:eastAsia="宋体" w:cs="Arial"/>
                <w:szCs w:val="21"/>
              </w:rPr>
              <w:t>。</w:t>
            </w:r>
          </w:p>
        </w:tc>
      </w:tr>
      <w:tr w14:paraId="334B6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79E12315">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液压辅助原件</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40775C81">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：液压辅助元件的工作原理、功用及选 用。</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2385BFC1">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艰苦奋斗，不怕吃苦，扎扎实实，</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4218FD87">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shd w:val="clear" w:color="auto" w:fill="FFFFFF"/>
              </w:rPr>
              <w:t>引入“事物的联系具有普遍性，任何事物内部的各个部分、要素是相互联系的，任何事物都与周围的其他事物相互联系着，整个世界是一个相互联系的统一整体”的普遍性方法论，阐述事物的内在联系、现象与本质相统一、认识论、实践论等。</w:t>
            </w:r>
          </w:p>
        </w:tc>
      </w:tr>
      <w:tr w14:paraId="30AF4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773D602C">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液压基本回路</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284F1398">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压力控制、快速运动和速度换接回路 的工作原理及应用；节流阀节流调速回路的 特性分析。</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DD8050E">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善于沟通，乐观、进取的生活态度</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5E48CD7D">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Times New Roman"/>
                <w:szCs w:val="21"/>
                <w:shd w:val="clear" w:color="auto" w:fill="FFFFFF"/>
              </w:rPr>
              <w:t>在液压与气压传动元件、回路、系统部分，引入发明世界上第一台水压机的约瑟夫﹒布拉曼、发明压力平衡式叶片泵的维克斯等科学家和工程师的事迹以及液压与气压传动在农业、工业领域的工程应用实际案例。</w:t>
            </w:r>
          </w:p>
        </w:tc>
      </w:tr>
      <w:tr w14:paraId="496D59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1C1C3951">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气压传动</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4DFD057A">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气压传动的工作原理和组成、优缺点</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49EE4106">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爱祖国大好河山了解中华民族史，树立法制观念和法律观念</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7E43D0B2">
            <w:pPr>
              <w:keepNext w:val="0"/>
              <w:keepLines w:val="0"/>
              <w:widowControl/>
              <w:suppressLineNumbers w:val="0"/>
              <w:shd w:val="clear" w:color="auto" w:fill="FFFFFF"/>
              <w:spacing w:before="100" w:beforeAutospacing="1" w:after="100" w:afterAutospacing="1"/>
              <w:ind w:left="0" w:right="0"/>
              <w:rPr>
                <w:rFonts w:hint="default" w:ascii="宋体" w:hAnsi="宋体" w:eastAsia="宋体" w:cs="宋体"/>
                <w:kern w:val="0"/>
                <w:szCs w:val="21"/>
              </w:rPr>
            </w:pPr>
            <w:r>
              <w:rPr>
                <w:rFonts w:hint="eastAsia" w:ascii="宋体" w:hAnsi="宋体" w:eastAsia="宋体" w:cs="宋体"/>
                <w:kern w:val="0"/>
                <w:szCs w:val="21"/>
              </w:rPr>
              <w:t>崇尚科学精神</w:t>
            </w:r>
          </w:p>
          <w:p w14:paraId="4DDAFAE9">
            <w:pPr>
              <w:keepNext w:val="0"/>
              <w:keepLines w:val="0"/>
              <w:widowControl/>
              <w:suppressLineNumbers w:val="0"/>
              <w:shd w:val="clear" w:color="auto" w:fill="FFFFFF"/>
              <w:spacing w:before="100" w:beforeAutospacing="1" w:after="100" w:afterAutospacing="1"/>
              <w:ind w:left="0" w:right="0"/>
              <w:rPr>
                <w:rFonts w:hint="eastAsia" w:ascii="宋体" w:hAnsi="宋体" w:eastAsia="宋体" w:cs="宋体"/>
                <w:kern w:val="0"/>
                <w:szCs w:val="21"/>
              </w:rPr>
            </w:pPr>
            <w:r>
              <w:rPr>
                <w:rFonts w:hint="eastAsia" w:ascii="宋体" w:hAnsi="宋体" w:eastAsia="宋体" w:cs="宋体"/>
                <w:kern w:val="0"/>
                <w:szCs w:val="21"/>
              </w:rPr>
              <w:t>液压与气压传动技术的发展历程中，古今中外涌现出了一批做出巨大贡献的科学家和工程师。</w:t>
            </w:r>
          </w:p>
          <w:p w14:paraId="664674FB">
            <w:pPr>
              <w:keepNext w:val="0"/>
              <w:keepLines w:val="0"/>
              <w:suppressLineNumbers w:val="0"/>
              <w:spacing w:before="0" w:beforeAutospacing="0" w:after="0" w:afterAutospacing="0"/>
              <w:ind w:left="0" w:right="0"/>
              <w:rPr>
                <w:rFonts w:hint="eastAsia" w:ascii="宋体" w:hAnsi="宋体" w:eastAsia="宋体" w:cs="宋体"/>
                <w:szCs w:val="21"/>
              </w:rPr>
            </w:pPr>
          </w:p>
        </w:tc>
      </w:tr>
      <w:tr w14:paraId="598890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0F7066B9">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典型气压回路 搭建和综合分 析</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31559457">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典型气压回路搭建及手动控制 应用</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12601922">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向上向善，强烈的专业操作，规划职业生涯</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6733C8A8">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shd w:val="clear" w:color="auto" w:fill="FFFFFF"/>
              </w:rPr>
              <w:t>理清液压与气压传动技术起源、演变、发展的逻辑脉络，系统研究液压与气压传动技术发展历程，将其中重要历史节点的重点科技人物和重大科技事件活化为一个个典型的案例故事，使学生能够充分理解液压与气压传动技术发展对推动整个工业技术与产业乃至人类社会进步的巨大贡献，构建了教育学生崇尚科学精神、善于传承创新的课程育人模块。</w:t>
            </w:r>
          </w:p>
        </w:tc>
      </w:tr>
      <w:tr w14:paraId="5828E6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932" w:type="dxa"/>
            <w:tcBorders>
              <w:top w:val="single" w:color="auto" w:sz="4" w:space="0"/>
              <w:left w:val="single" w:color="auto" w:sz="8" w:space="0"/>
              <w:bottom w:val="single" w:color="auto" w:sz="4" w:space="0"/>
              <w:right w:val="single" w:color="auto" w:sz="4" w:space="0"/>
            </w:tcBorders>
            <w:noWrap w:val="0"/>
            <w:vAlign w:val="center"/>
          </w:tcPr>
          <w:p w14:paraId="00E8A9BB">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典型液压基本 回路调试和综 合分析</w:t>
            </w:r>
          </w:p>
        </w:tc>
        <w:tc>
          <w:tcPr>
            <w:tcW w:w="1986" w:type="dxa"/>
            <w:tcBorders>
              <w:top w:val="single" w:color="auto" w:sz="4" w:space="0"/>
              <w:left w:val="single" w:color="auto" w:sz="4" w:space="0"/>
              <w:bottom w:val="single" w:color="auto" w:sz="4" w:space="0"/>
              <w:right w:val="single" w:color="auto" w:sz="4" w:space="0"/>
            </w:tcBorders>
            <w:noWrap w:val="0"/>
            <w:vAlign w:val="center"/>
          </w:tcPr>
          <w:p w14:paraId="736AA8B3">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典型液压基本回路的安装与调 试</w:t>
            </w:r>
          </w:p>
        </w:tc>
        <w:tc>
          <w:tcPr>
            <w:tcW w:w="1984" w:type="dxa"/>
            <w:tcBorders>
              <w:top w:val="single" w:color="auto" w:sz="4" w:space="0"/>
              <w:left w:val="single" w:color="auto" w:sz="4" w:space="0"/>
              <w:bottom w:val="single" w:color="auto" w:sz="4" w:space="0"/>
              <w:right w:val="single" w:color="auto" w:sz="4" w:space="0"/>
            </w:tcBorders>
            <w:noWrap w:val="0"/>
            <w:vAlign w:val="center"/>
          </w:tcPr>
          <w:p w14:paraId="0469E222">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自居履行公民义务，团结合作，共谋发展</w:t>
            </w:r>
          </w:p>
        </w:tc>
        <w:tc>
          <w:tcPr>
            <w:tcW w:w="3087" w:type="dxa"/>
            <w:tcBorders>
              <w:top w:val="single" w:color="auto" w:sz="4" w:space="0"/>
              <w:left w:val="single" w:color="auto" w:sz="4" w:space="0"/>
              <w:bottom w:val="single" w:color="auto" w:sz="4" w:space="0"/>
              <w:right w:val="single" w:color="auto" w:sz="4" w:space="0"/>
            </w:tcBorders>
            <w:noWrap w:val="0"/>
            <w:vAlign w:val="center"/>
          </w:tcPr>
          <w:p w14:paraId="6B271D96">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shd w:val="clear" w:color="auto" w:fill="FFFFFF"/>
              </w:rPr>
              <w:t>线下教学答疑解惑，透出人文情怀，及时了解学生的学习和生活情况，帮助他们树立正确的人生观、世界观和价值观，使学生在收获专业知识同时得到思想的升华。</w:t>
            </w:r>
          </w:p>
        </w:tc>
      </w:tr>
    </w:tbl>
    <w:p w14:paraId="55B4FBD5">
      <w:pPr>
        <w:spacing w:line="360" w:lineRule="auto"/>
        <w:jc w:val="center"/>
        <w:rPr>
          <w:rFonts w:hint="eastAsia" w:ascii="黑体" w:hAnsi="Times New Roman" w:eastAsia="黑体" w:cs="Times New Roman"/>
          <w:b/>
          <w:sz w:val="28"/>
          <w:szCs w:val="28"/>
        </w:rPr>
      </w:pPr>
      <w:r>
        <w:rPr>
          <w:rFonts w:hint="eastAsia" w:ascii="黑体" w:hAnsi="Times New Roman" w:eastAsia="黑体" w:cs="Times New Roman"/>
          <w:b/>
          <w:sz w:val="28"/>
          <w:szCs w:val="28"/>
        </w:rPr>
        <w:t>四、教学建议</w:t>
      </w:r>
    </w:p>
    <w:p w14:paraId="2E1C26BD">
      <w:pPr>
        <w:spacing w:line="360" w:lineRule="auto"/>
        <w:ind w:firstLine="562" w:firstLineChars="200"/>
        <w:rPr>
          <w:rFonts w:hint="eastAsia" w:ascii="黑体" w:hAnsi="黑体" w:eastAsia="黑体" w:cs="Times New Roman"/>
          <w:b/>
          <w:sz w:val="28"/>
        </w:rPr>
      </w:pPr>
      <w:r>
        <w:rPr>
          <w:rFonts w:hint="eastAsia" w:ascii="黑体" w:hAnsi="黑体" w:eastAsia="黑体" w:cs="Times New Roman"/>
          <w:b/>
          <w:sz w:val="28"/>
        </w:rPr>
        <w:t>（一）教学基本要求</w:t>
      </w:r>
    </w:p>
    <w:p w14:paraId="0893438D">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1.教学团队</w:t>
      </w:r>
    </w:p>
    <w:p w14:paraId="440E994C">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该课程任课教师需具有扎实的理论知识基础，具备一定的生产实践经验，能有效的指导学生将所学与所用有机结合起来。同时，专任教师和兼职教师形成了具有“双师”结构特点的教学团队。</w:t>
      </w:r>
    </w:p>
    <w:p w14:paraId="346A445A">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（1）在团队构成方面,本课程教学团队由2名校内专职主讲教师和3名企业兼职教师组成。采用了老中青结合的团队结构。职称结构合理，包括高级、中级、初级职称。</w:t>
      </w:r>
    </w:p>
    <w:p w14:paraId="3A8B19C1">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（2）在教师素质方面，主讲教师均具有教师资格证，通过了学院职业教育教学能力测评；有一年以上的与该课程内容相关的企业实践经历，能够不断学习掌握液压与气动，具有较高的科研能力。</w:t>
      </w:r>
    </w:p>
    <w:p w14:paraId="0EC92B93">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企业兼职教师在企业均为技术骨干或业务骨干，具备本科学历，具有中级及以上职称。具有较高的师德修养，懂得教学规律。遵守学校教学管理制度。积极参与专业建设和课程建设等。</w:t>
      </w:r>
    </w:p>
    <w:p w14:paraId="2C5B63A6">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2.实训条件</w:t>
      </w:r>
    </w:p>
    <w:p w14:paraId="7212C601">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液压实训室是集实物、教学模型等一体的教学场所，足以同时容纳50人实训条件，拥有三套液压与气动实训工作台，主要承担《液压与气动技术》理实一体化教学，可完成对液压元件的结构认知、拆装调试、维护保养及液压系统原理、故障分析等项目教学，从而锻炼学生对工程机械液压系统的维护保养、故障检测等技能，提高分析与解决工程机械液压系统实际故障的能力。</w:t>
      </w:r>
      <w:r>
        <w:rPr>
          <w:rFonts w:ascii="宋体" w:hAnsi="宋体" w:eastAsia="宋体" w:cs="Times New Roman"/>
          <w:sz w:val="24"/>
        </w:rPr>
        <w:t xml:space="preserve"> </w:t>
      </w:r>
    </w:p>
    <w:p w14:paraId="18E6F473">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积极利用网络资源，及时了解液压与气动的知识更新，包括建设精品课程等。</w:t>
      </w:r>
    </w:p>
    <w:p w14:paraId="323534C9">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学校实训室可实现的实训项目：</w:t>
      </w:r>
    </w:p>
    <w:p w14:paraId="4A57EE8B">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（1）液压控制阀的结构、工作原理及拆装</w:t>
      </w:r>
    </w:p>
    <w:p w14:paraId="0B5BEB77">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（2）齿轮泵和齿轮马达的结构、工作原理及拆装</w:t>
      </w:r>
    </w:p>
    <w:p w14:paraId="79F6C169">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（3）叶片泵的结构、工作原理及拆装 </w:t>
      </w:r>
    </w:p>
    <w:p w14:paraId="2D0FCF43">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（4）柱塞泵和柱塞马达的结构、工作原理及拆装 </w:t>
      </w:r>
    </w:p>
    <w:p w14:paraId="4A1F31A1">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（5）多路阀的结构、工作原理及拆装</w:t>
      </w:r>
    </w:p>
    <w:p w14:paraId="6BF8EEC1">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（6）液压缸的结构、工作原理及拆装 </w:t>
      </w:r>
    </w:p>
    <w:p w14:paraId="06E67896">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（7）液压辅件的结构、工作原理及拆装 </w:t>
      </w:r>
    </w:p>
    <w:p w14:paraId="7EBEB9E4">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（8）产品液压系统原理分析及故障排除</w:t>
      </w:r>
    </w:p>
    <w:p w14:paraId="06434C07">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3.教学资源</w:t>
      </w:r>
    </w:p>
    <w:p w14:paraId="7E5E0BDB">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本课程具备丰富的教学资源：在超星教学平台上建立了网络课程、从2</w:t>
      </w:r>
      <w:r>
        <w:rPr>
          <w:rFonts w:ascii="宋体" w:hAnsi="宋体" w:eastAsia="宋体" w:cs="Times New Roman"/>
          <w:sz w:val="24"/>
        </w:rPr>
        <w:t>019</w:t>
      </w:r>
      <w:r>
        <w:rPr>
          <w:rFonts w:hint="eastAsia" w:ascii="宋体" w:hAnsi="宋体" w:eastAsia="宋体" w:cs="Times New Roman"/>
          <w:sz w:val="24"/>
        </w:rPr>
        <w:t>年起开始使用，具有完善的课程标准、授课计划、教案、多媒体资料、试题库等。</w:t>
      </w:r>
    </w:p>
    <w:p w14:paraId="1622297D">
      <w:pPr>
        <w:spacing w:line="360" w:lineRule="auto"/>
        <w:ind w:firstLine="562" w:firstLineChars="200"/>
        <w:rPr>
          <w:rFonts w:hint="eastAsia" w:ascii="黑体" w:hAnsi="黑体" w:eastAsia="黑体" w:cs="Times New Roman"/>
          <w:b/>
          <w:sz w:val="28"/>
        </w:rPr>
      </w:pPr>
      <w:r>
        <w:rPr>
          <w:rFonts w:hint="eastAsia" w:ascii="黑体" w:hAnsi="黑体" w:eastAsia="黑体" w:cs="Times New Roman"/>
          <w:b/>
          <w:sz w:val="28"/>
        </w:rPr>
        <w:t>（二）教学建议</w:t>
      </w:r>
    </w:p>
    <w:p w14:paraId="6F97BEB5">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1.在教学模式上，实施了灵活多样的教学方式和考核方式、取得了较好的教学效果。</w:t>
      </w:r>
    </w:p>
    <w:p w14:paraId="0B9433B3">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加强与企业的互动联系、构建了一个具有层次性、开放性、综合性和多样性、课内外相结合的多元化的实践教学体系。</w:t>
      </w:r>
    </w:p>
    <w:p w14:paraId="3D914D9C">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2.在教学方法上，针对理论部分，采取讲授法、角色扮演法、任务驱动法等多种教学方法；对于工艺部分，采取讲授法、任务驱动法、情景教学法等多种教学方法；对于实践部分，采取实训作业法。做到了使教学内容“通俗易懂，理解记忆”。</w:t>
      </w:r>
    </w:p>
    <w:p w14:paraId="135B3C3C">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 xml:space="preserve">例如，在课程的引入上，学生对于自己为什么要学习某一门课程，是有一定的疑惑的。如果学生不明白学习该课程将来有什么用处，自然就对这门课程失去了兴趣。所以，第一次的课程，就让学生懂得学习本门课程之后，能得到什么知识，对他将来的工作会有什么样的帮助。例如电视报道的地震或其他灾难现场，救援人员都会装备上液压钳和液压千斤顶，液压钻床利用液压传动系统完成加工，还有学生在生活中切身看过的实例等，可以让学生认识到这门课程在他所学的专业领域里的地位和作用，就会对这门课产生兴趣。在以后的学习中，就会积极主动，教学效果自然会有所提升。 </w:t>
      </w:r>
    </w:p>
    <w:p w14:paraId="37606A83">
      <w:pPr>
        <w:spacing w:line="360" w:lineRule="auto"/>
        <w:ind w:firstLine="560" w:firstLineChars="200"/>
        <w:rPr>
          <w:rFonts w:hint="eastAsia" w:ascii="黑体" w:hAnsi="黑体" w:eastAsia="黑体" w:cs="Times New Roman"/>
          <w:bCs/>
          <w:sz w:val="28"/>
        </w:rPr>
      </w:pPr>
      <w:r>
        <w:rPr>
          <w:rFonts w:hint="eastAsia" w:ascii="黑体" w:hAnsi="黑体" w:eastAsia="黑体" w:cs="Times New Roman"/>
          <w:bCs/>
          <w:sz w:val="28"/>
        </w:rPr>
        <w:t>（三）参考书</w:t>
      </w:r>
    </w:p>
    <w:p w14:paraId="5178EAFC">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1</w:t>
      </w:r>
      <w:r>
        <w:rPr>
          <w:rFonts w:ascii="宋体" w:hAnsi="宋体" w:eastAsia="宋体" w:cs="Times New Roman"/>
          <w:sz w:val="24"/>
        </w:rPr>
        <w:t>.</w:t>
      </w:r>
      <w:r>
        <w:rPr>
          <w:rFonts w:hint="eastAsia" w:ascii="宋体" w:hAnsi="宋体" w:eastAsia="宋体" w:cs="Times New Roman"/>
          <w:sz w:val="24"/>
        </w:rPr>
        <w:t>左建民.液压与气压传动（第4版）[</w:t>
      </w:r>
      <w:r>
        <w:rPr>
          <w:rFonts w:ascii="宋体" w:hAnsi="宋体" w:eastAsia="宋体" w:cs="Times New Roman"/>
          <w:sz w:val="24"/>
        </w:rPr>
        <w:t>M].</w:t>
      </w:r>
      <w:r>
        <w:rPr>
          <w:rFonts w:hint="eastAsia" w:ascii="宋体" w:hAnsi="宋体" w:eastAsia="宋体" w:cs="Times New Roman"/>
          <w:sz w:val="24"/>
        </w:rPr>
        <w:t>北京：机械工业出版社，2</w:t>
      </w:r>
      <w:r>
        <w:rPr>
          <w:rFonts w:ascii="宋体" w:hAnsi="宋体" w:eastAsia="宋体" w:cs="Times New Roman"/>
          <w:sz w:val="24"/>
        </w:rPr>
        <w:t>018</w:t>
      </w:r>
    </w:p>
    <w:p w14:paraId="03573A54">
      <w:pPr>
        <w:spacing w:line="360" w:lineRule="auto"/>
        <w:ind w:firstLine="480" w:firstLineChars="200"/>
        <w:rPr>
          <w:rFonts w:ascii="宋体" w:hAnsi="宋体" w:eastAsia="宋体" w:cs="Times New Roman"/>
          <w:sz w:val="24"/>
        </w:rPr>
      </w:pPr>
      <w:r>
        <w:rPr>
          <w:rFonts w:ascii="宋体" w:hAnsi="宋体" w:eastAsia="宋体" w:cs="Times New Roman"/>
          <w:sz w:val="24"/>
        </w:rPr>
        <w:t>2.</w:t>
      </w:r>
      <w:r>
        <w:rPr>
          <w:rFonts w:hint="eastAsia" w:ascii="宋体" w:hAnsi="宋体" w:eastAsia="宋体" w:cs="Times New Roman"/>
          <w:sz w:val="24"/>
        </w:rPr>
        <w:t>于瑛瑛，王冰.液压与气压传动项目教程[</w:t>
      </w:r>
      <w:r>
        <w:rPr>
          <w:rFonts w:ascii="宋体" w:hAnsi="宋体" w:eastAsia="宋体" w:cs="Times New Roman"/>
          <w:sz w:val="24"/>
        </w:rPr>
        <w:t>M].</w:t>
      </w:r>
      <w:r>
        <w:rPr>
          <w:rFonts w:hint="eastAsia" w:ascii="宋体" w:hAnsi="宋体" w:eastAsia="宋体" w:cs="Times New Roman"/>
          <w:sz w:val="24"/>
        </w:rPr>
        <w:t>北京：航空工业出版社，2</w:t>
      </w:r>
      <w:r>
        <w:rPr>
          <w:rFonts w:ascii="宋体" w:hAnsi="宋体" w:eastAsia="宋体" w:cs="Times New Roman"/>
          <w:sz w:val="24"/>
        </w:rPr>
        <w:t>018</w:t>
      </w:r>
    </w:p>
    <w:p w14:paraId="7FA66638">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3</w:t>
      </w:r>
      <w:r>
        <w:rPr>
          <w:rFonts w:ascii="宋体" w:hAnsi="宋体" w:eastAsia="宋体" w:cs="Times New Roman"/>
          <w:sz w:val="24"/>
        </w:rPr>
        <w:t>.</w:t>
      </w:r>
      <w:r>
        <w:rPr>
          <w:rFonts w:hint="eastAsia" w:ascii="宋体" w:hAnsi="宋体" w:eastAsia="宋体" w:cs="Times New Roman"/>
          <w:sz w:val="24"/>
        </w:rPr>
        <w:t>潘玉山.液压与气动技术[</w:t>
      </w:r>
      <w:r>
        <w:rPr>
          <w:rFonts w:ascii="宋体" w:hAnsi="宋体" w:eastAsia="宋体" w:cs="Times New Roman"/>
          <w:sz w:val="24"/>
        </w:rPr>
        <w:t>M]</w:t>
      </w:r>
      <w:r>
        <w:rPr>
          <w:rFonts w:hint="eastAsia" w:ascii="宋体" w:hAnsi="宋体" w:eastAsia="宋体" w:cs="Times New Roman"/>
          <w:sz w:val="24"/>
        </w:rPr>
        <w:t>.北京：机械工业出版社，2</w:t>
      </w:r>
      <w:r>
        <w:rPr>
          <w:rFonts w:ascii="宋体" w:hAnsi="宋体" w:eastAsia="宋体" w:cs="Times New Roman"/>
          <w:sz w:val="24"/>
        </w:rPr>
        <w:t>019</w:t>
      </w:r>
    </w:p>
    <w:p w14:paraId="1C9AFC82">
      <w:pPr>
        <w:spacing w:line="360" w:lineRule="auto"/>
        <w:jc w:val="center"/>
        <w:rPr>
          <w:rFonts w:hint="eastAsia" w:ascii="黑体" w:hAnsi="Times New Roman" w:eastAsia="黑体" w:cs="Times New Roman"/>
          <w:b/>
          <w:sz w:val="28"/>
          <w:szCs w:val="28"/>
        </w:rPr>
      </w:pPr>
      <w:r>
        <w:rPr>
          <w:rFonts w:hint="eastAsia" w:ascii="黑体" w:hAnsi="Times New Roman" w:eastAsia="黑体" w:cs="Times New Roman"/>
          <w:b/>
          <w:sz w:val="28"/>
          <w:szCs w:val="28"/>
        </w:rPr>
        <w:t>五、学生考核与评价</w:t>
      </w:r>
    </w:p>
    <w:p w14:paraId="316E5502">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学生考核与评价以理论考核与实践考核相结合的方式进行，注重过程性考核成绩 ：</w:t>
      </w:r>
    </w:p>
    <w:p w14:paraId="24D2C5DD">
      <w:pPr>
        <w:spacing w:line="360" w:lineRule="auto"/>
        <w:ind w:firstLine="480" w:firstLineChars="200"/>
        <w:rPr>
          <w:rFonts w:ascii="宋体" w:hAnsi="宋体" w:eastAsia="宋体" w:cs="Times New Roman"/>
          <w:sz w:val="24"/>
        </w:rPr>
      </w:pPr>
      <w:r>
        <w:rPr>
          <w:rFonts w:hint="eastAsia" w:ascii="宋体" w:hAnsi="宋体" w:eastAsia="宋体" w:cs="Times New Roman"/>
          <w:sz w:val="24"/>
        </w:rPr>
        <w:t>学生总成绩=过程性考核成绩(</w:t>
      </w:r>
      <w:r>
        <w:rPr>
          <w:rFonts w:ascii="宋体" w:hAnsi="宋体" w:eastAsia="宋体" w:cs="Times New Roman"/>
          <w:sz w:val="24"/>
        </w:rPr>
        <w:t>5</w:t>
      </w:r>
      <w:r>
        <w:rPr>
          <w:rFonts w:hint="eastAsia" w:ascii="宋体" w:hAnsi="宋体" w:eastAsia="宋体" w:cs="Times New Roman"/>
          <w:sz w:val="24"/>
        </w:rPr>
        <w:t>0%)+期末知识评价(</w:t>
      </w:r>
      <w:r>
        <w:rPr>
          <w:rFonts w:ascii="宋体" w:hAnsi="宋体" w:eastAsia="宋体" w:cs="Times New Roman"/>
          <w:sz w:val="24"/>
        </w:rPr>
        <w:t>5</w:t>
      </w:r>
      <w:r>
        <w:rPr>
          <w:rFonts w:hint="eastAsia" w:ascii="宋体" w:hAnsi="宋体" w:eastAsia="宋体" w:cs="Times New Roman"/>
          <w:sz w:val="24"/>
        </w:rPr>
        <w:t>0%)；</w:t>
      </w:r>
    </w:p>
    <w:p w14:paraId="05D22C70">
      <w:pPr>
        <w:spacing w:line="360" w:lineRule="auto"/>
        <w:ind w:firstLine="480" w:firstLineChars="200"/>
        <w:rPr>
          <w:rFonts w:hint="eastAsia" w:ascii="宋体" w:hAnsi="宋体" w:eastAsia="宋体" w:cs="Times New Roman"/>
          <w:sz w:val="24"/>
        </w:rPr>
      </w:pPr>
      <w:r>
        <w:rPr>
          <w:rFonts w:hint="eastAsia" w:ascii="宋体" w:hAnsi="宋体" w:eastAsia="宋体" w:cs="Times New Roman"/>
          <w:sz w:val="24"/>
        </w:rPr>
        <w:t>其中，过程性考核成绩=学习过程表现(</w:t>
      </w:r>
      <w:r>
        <w:rPr>
          <w:rFonts w:ascii="宋体" w:hAnsi="宋体" w:eastAsia="宋体" w:cs="Times New Roman"/>
          <w:sz w:val="24"/>
        </w:rPr>
        <w:t>5</w:t>
      </w:r>
      <w:r>
        <w:rPr>
          <w:rFonts w:hint="eastAsia" w:ascii="宋体" w:hAnsi="宋体" w:eastAsia="宋体" w:cs="Times New Roman"/>
          <w:sz w:val="24"/>
        </w:rPr>
        <w:t>0%)</w:t>
      </w:r>
      <w:r>
        <w:rPr>
          <w:rFonts w:ascii="宋体" w:hAnsi="宋体" w:eastAsia="宋体" w:cs="Times New Roman"/>
          <w:sz w:val="24"/>
        </w:rPr>
        <w:t>+</w:t>
      </w:r>
      <w:r>
        <w:rPr>
          <w:rFonts w:hint="eastAsia" w:ascii="宋体" w:hAnsi="宋体" w:eastAsia="宋体" w:cs="Times New Roman"/>
          <w:sz w:val="24"/>
        </w:rPr>
        <w:t>单元学习成绩(</w:t>
      </w:r>
      <w:r>
        <w:rPr>
          <w:rFonts w:ascii="宋体" w:hAnsi="宋体" w:eastAsia="宋体" w:cs="Times New Roman"/>
          <w:sz w:val="24"/>
        </w:rPr>
        <w:t>5</w:t>
      </w:r>
      <w:r>
        <w:rPr>
          <w:rFonts w:hint="eastAsia" w:ascii="宋体" w:hAnsi="宋体" w:eastAsia="宋体" w:cs="Times New Roman"/>
          <w:sz w:val="24"/>
        </w:rPr>
        <w:t>0%)。</w:t>
      </w:r>
    </w:p>
    <w:p w14:paraId="6FD4C887">
      <w:pPr>
        <w:spacing w:line="360" w:lineRule="auto"/>
        <w:jc w:val="center"/>
        <w:rPr>
          <w:rFonts w:ascii="黑体" w:hAnsi="Times New Roman" w:eastAsia="黑体" w:cs="Times New Roman"/>
          <w:b/>
          <w:sz w:val="28"/>
          <w:szCs w:val="28"/>
        </w:rPr>
      </w:pPr>
      <w:r>
        <w:rPr>
          <w:rFonts w:ascii="黑体" w:hAnsi="Times New Roman" w:eastAsia="黑体" w:cs="Times New Roman"/>
          <w:b/>
          <w:sz w:val="28"/>
          <w:szCs w:val="28"/>
        </w:rPr>
        <w:br w:type="page"/>
      </w:r>
      <w:r>
        <w:rPr>
          <w:rFonts w:hint="eastAsia" w:ascii="黑体" w:hAnsi="Times New Roman" w:eastAsia="黑体" w:cs="Times New Roman"/>
          <w:b/>
          <w:sz w:val="28"/>
          <w:szCs w:val="28"/>
        </w:rPr>
        <w:t>六、课程整体设计</w:t>
      </w:r>
    </w:p>
    <w:tbl>
      <w:tblPr>
        <w:tblStyle w:val="25"/>
        <w:tblW w:w="511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7"/>
        <w:gridCol w:w="1779"/>
        <w:gridCol w:w="987"/>
        <w:gridCol w:w="2831"/>
        <w:gridCol w:w="1253"/>
        <w:gridCol w:w="736"/>
      </w:tblGrid>
      <w:tr w14:paraId="50FA6F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7FEC5176">
            <w:pPr>
              <w:keepNext w:val="0"/>
              <w:keepLines w:val="0"/>
              <w:widowControl/>
              <w:suppressLineNumbers w:val="0"/>
              <w:spacing w:before="0" w:beforeAutospacing="0" w:after="0" w:afterAutospacing="0"/>
              <w:ind w:left="0" w:right="0"/>
              <w:jc w:val="left"/>
              <w:rPr>
                <w:rFonts w:hint="default" w:ascii="宋体" w:hAnsi="宋体" w:eastAsia="宋体" w:cs="宋体"/>
                <w:szCs w:val="21"/>
              </w:rPr>
            </w:pPr>
            <w:r>
              <w:rPr>
                <w:rFonts w:hint="eastAsia" w:ascii="宋体" w:hAnsi="宋体" w:eastAsia="宋体" w:cs="宋体"/>
                <w:szCs w:val="21"/>
              </w:rPr>
              <w:t>教学</w:t>
            </w:r>
          </w:p>
          <w:p w14:paraId="38505892">
            <w:pPr>
              <w:keepNext w:val="0"/>
              <w:keepLines w:val="0"/>
              <w:widowControl/>
              <w:suppressLineNumbers w:val="0"/>
              <w:spacing w:before="0" w:beforeAutospacing="0" w:after="0" w:afterAutospacing="0"/>
              <w:ind w:left="0" w:right="0"/>
              <w:jc w:val="left"/>
              <w:rPr>
                <w:rFonts w:hint="default" w:ascii="宋体" w:hAnsi="宋体" w:eastAsia="宋体" w:cs="Arial"/>
                <w:szCs w:val="21"/>
                <w:shd w:val="clear" w:color="auto" w:fill="FFFFFF"/>
              </w:rPr>
            </w:pPr>
            <w:r>
              <w:rPr>
                <w:rFonts w:hint="eastAsia" w:ascii="宋体" w:hAnsi="宋体" w:eastAsia="宋体" w:cs="宋体"/>
                <w:szCs w:val="21"/>
              </w:rPr>
              <w:t>单元</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5E3E13BA">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知识点</w:t>
            </w:r>
          </w:p>
        </w:tc>
        <w:tc>
          <w:tcPr>
            <w:tcW w:w="987" w:type="dxa"/>
            <w:tcBorders>
              <w:top w:val="single" w:color="auto" w:sz="4" w:space="0"/>
              <w:left w:val="single" w:color="auto" w:sz="4" w:space="0"/>
              <w:bottom w:val="single" w:color="auto" w:sz="4" w:space="0"/>
              <w:right w:val="single" w:color="auto" w:sz="4" w:space="0"/>
            </w:tcBorders>
            <w:noWrap w:val="0"/>
            <w:vAlign w:val="top"/>
          </w:tcPr>
          <w:p w14:paraId="61B121EF">
            <w:pPr>
              <w:keepNext w:val="0"/>
              <w:keepLines w:val="0"/>
              <w:suppressLineNumbers w:val="0"/>
              <w:spacing w:before="0" w:beforeAutospacing="0" w:after="0" w:afterAutospacing="0"/>
              <w:ind w:left="0" w:right="0"/>
              <w:jc w:val="left"/>
              <w:rPr>
                <w:rFonts w:hint="eastAsia" w:ascii="宋体" w:hAnsi="宋体" w:eastAsia="宋体" w:cs="宋体"/>
                <w:szCs w:val="21"/>
              </w:rPr>
            </w:pPr>
            <w:r>
              <w:rPr>
                <w:rFonts w:hint="eastAsia" w:ascii="宋体" w:hAnsi="宋体" w:eastAsia="宋体" w:cs="宋体"/>
                <w:szCs w:val="21"/>
              </w:rPr>
              <w:t>技能训练</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747A78E5">
            <w:pPr>
              <w:keepNext w:val="0"/>
              <w:keepLines w:val="0"/>
              <w:suppressLineNumbers w:val="0"/>
              <w:spacing w:before="0" w:beforeAutospacing="0" w:after="0" w:afterAutospacing="0"/>
              <w:ind w:left="0" w:right="0"/>
              <w:jc w:val="left"/>
              <w:rPr>
                <w:rFonts w:hint="default" w:ascii="宋体" w:hAnsi="宋体" w:eastAsia="宋体" w:cs="宋体"/>
                <w:szCs w:val="21"/>
              </w:rPr>
            </w:pPr>
            <w:r>
              <w:rPr>
                <w:rFonts w:hint="eastAsia" w:ascii="宋体" w:hAnsi="宋体" w:eastAsia="宋体" w:cs="宋体"/>
                <w:szCs w:val="21"/>
              </w:rPr>
              <w:t>教学重点</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6E62BFF9">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教学设计</w:t>
            </w:r>
          </w:p>
        </w:tc>
        <w:tc>
          <w:tcPr>
            <w:tcW w:w="736" w:type="dxa"/>
            <w:tcBorders>
              <w:top w:val="single" w:color="auto" w:sz="4" w:space="0"/>
              <w:left w:val="single" w:color="auto" w:sz="4" w:space="0"/>
              <w:bottom w:val="single" w:color="auto" w:sz="4" w:space="0"/>
              <w:right w:val="single" w:color="auto" w:sz="8" w:space="0"/>
            </w:tcBorders>
            <w:noWrap w:val="0"/>
            <w:vAlign w:val="center"/>
          </w:tcPr>
          <w:p w14:paraId="62C40FA6">
            <w:pPr>
              <w:keepNext w:val="0"/>
              <w:keepLines w:val="0"/>
              <w:suppressLineNumbers w:val="0"/>
              <w:spacing w:before="0" w:beforeAutospacing="0" w:after="0" w:afterAutospacing="0"/>
              <w:ind w:left="0" w:right="0"/>
              <w:jc w:val="center"/>
              <w:rPr>
                <w:rFonts w:hint="default" w:ascii="宋体" w:hAnsi="宋体" w:eastAsia="宋体" w:cs="宋体"/>
                <w:szCs w:val="21"/>
              </w:rPr>
            </w:pPr>
            <w:r>
              <w:rPr>
                <w:rFonts w:hint="eastAsia" w:ascii="宋体" w:hAnsi="宋体" w:eastAsia="宋体" w:cs="宋体"/>
                <w:szCs w:val="21"/>
              </w:rPr>
              <w:t>建议课时</w:t>
            </w:r>
          </w:p>
        </w:tc>
      </w:tr>
      <w:tr w14:paraId="137C3F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00C270B9">
            <w:pPr>
              <w:keepNext w:val="0"/>
              <w:keepLines w:val="0"/>
              <w:suppressLineNumbers w:val="0"/>
              <w:spacing w:before="0" w:beforeAutospacing="0" w:after="0" w:afterAutospacing="0"/>
              <w:ind w:left="0" w:right="0"/>
              <w:rPr>
                <w:rFonts w:hint="eastAsia" w:ascii="宋体" w:hAnsi="宋体" w:eastAsia="宋体" w:cs="宋体"/>
                <w:szCs w:val="21"/>
              </w:rPr>
            </w:pPr>
            <w:r>
              <w:rPr>
                <w:rFonts w:hint="default" w:ascii="宋体" w:hAnsi="宋体" w:eastAsia="宋体" w:cs="Times New Roman"/>
                <w:szCs w:val="21"/>
              </w:rPr>
              <w:t>液压气压传动概述</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7585010F">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液压传动的概念</w:t>
            </w:r>
          </w:p>
          <w:p w14:paraId="45BB9A70">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工作原理</w:t>
            </w:r>
          </w:p>
          <w:p w14:paraId="3BE5052C">
            <w:pPr>
              <w:keepNext w:val="0"/>
              <w:keepLines w:val="0"/>
              <w:suppressLineNumbers w:val="0"/>
              <w:spacing w:before="0" w:beforeAutospacing="0" w:after="0" w:afterAutospacing="0"/>
              <w:ind w:left="0" w:right="0"/>
              <w:rPr>
                <w:rFonts w:hint="eastAsia" w:ascii="宋体" w:hAnsi="宋体" w:eastAsia="宋体" w:cs="宋体"/>
                <w:szCs w:val="21"/>
              </w:rPr>
            </w:pPr>
            <w:r>
              <w:rPr>
                <w:rFonts w:hint="default" w:ascii="宋体" w:hAnsi="宋体" w:eastAsia="宋体" w:cs="Times New Roman"/>
                <w:szCs w:val="21"/>
              </w:rPr>
              <w:t>组成</w:t>
            </w:r>
          </w:p>
        </w:tc>
        <w:tc>
          <w:tcPr>
            <w:tcW w:w="987" w:type="dxa"/>
            <w:tcBorders>
              <w:top w:val="single" w:color="auto" w:sz="4" w:space="0"/>
              <w:left w:val="single" w:color="auto" w:sz="4" w:space="0"/>
              <w:bottom w:val="single" w:color="auto" w:sz="4" w:space="0"/>
              <w:right w:val="single" w:color="auto" w:sz="4" w:space="0"/>
            </w:tcBorders>
            <w:noWrap w:val="0"/>
            <w:vAlign w:val="top"/>
          </w:tcPr>
          <w:p w14:paraId="5C5E0318">
            <w:pPr>
              <w:keepNext w:val="0"/>
              <w:keepLines w:val="0"/>
              <w:suppressLineNumbers w:val="0"/>
              <w:spacing w:before="0" w:beforeAutospacing="0" w:after="0" w:afterAutospacing="0"/>
              <w:ind w:left="0" w:right="0"/>
              <w:rPr>
                <w:rFonts w:hint="eastAsia" w:ascii="宋体" w:hAnsi="宋体" w:eastAsia="宋体" w:cs="宋体"/>
                <w:kern w:val="0"/>
                <w:szCs w:val="21"/>
              </w:rPr>
            </w:pPr>
          </w:p>
        </w:tc>
        <w:tc>
          <w:tcPr>
            <w:tcW w:w="2831" w:type="dxa"/>
            <w:tcBorders>
              <w:top w:val="single" w:color="auto" w:sz="4" w:space="0"/>
              <w:left w:val="single" w:color="auto" w:sz="4" w:space="0"/>
              <w:bottom w:val="single" w:color="auto" w:sz="4" w:space="0"/>
              <w:right w:val="single" w:color="auto" w:sz="4" w:space="0"/>
            </w:tcBorders>
            <w:noWrap w:val="0"/>
            <w:vAlign w:val="center"/>
          </w:tcPr>
          <w:p w14:paraId="409F7302">
            <w:pPr>
              <w:keepNext w:val="0"/>
              <w:keepLines w:val="0"/>
              <w:suppressLineNumbers w:val="0"/>
              <w:spacing w:before="0" w:beforeAutospacing="0" w:after="0" w:afterAutospacing="0"/>
              <w:ind w:left="0" w:right="0"/>
              <w:rPr>
                <w:rFonts w:hint="default" w:ascii="宋体" w:hAnsi="宋体" w:eastAsia="宋体" w:cs="宋体"/>
                <w:kern w:val="0"/>
                <w:szCs w:val="21"/>
              </w:rPr>
            </w:pPr>
            <w:r>
              <w:rPr>
                <w:rFonts w:hint="eastAsia" w:ascii="宋体" w:hAnsi="宋体" w:eastAsia="宋体" w:cs="宋体"/>
                <w:kern w:val="0"/>
                <w:szCs w:val="21"/>
              </w:rPr>
              <w:t>液压与气动的基本认识</w:t>
            </w:r>
          </w:p>
          <w:p w14:paraId="2D7D6D55">
            <w:pPr>
              <w:keepNext w:val="0"/>
              <w:keepLines w:val="0"/>
              <w:suppressLineNumbers w:val="0"/>
              <w:spacing w:before="0" w:beforeAutospacing="0" w:after="0" w:afterAutospacing="0"/>
              <w:ind w:left="0" w:right="0"/>
              <w:rPr>
                <w:rFonts w:hint="eastAsia" w:ascii="宋体" w:hAnsi="宋体" w:eastAsia="宋体" w:cs="宋体"/>
                <w:kern w:val="0"/>
                <w:szCs w:val="21"/>
              </w:rPr>
            </w:pPr>
          </w:p>
          <w:p w14:paraId="60E527B4">
            <w:pPr>
              <w:keepNext w:val="0"/>
              <w:keepLines w:val="0"/>
              <w:suppressLineNumbers w:val="0"/>
              <w:spacing w:before="0" w:beforeAutospacing="0" w:after="0" w:afterAutospacing="0"/>
              <w:ind w:left="0" w:right="0"/>
              <w:rPr>
                <w:rFonts w:hint="default" w:ascii="宋体" w:hAnsi="宋体" w:eastAsia="宋体" w:cs="宋体"/>
                <w:kern w:val="0"/>
                <w:szCs w:val="21"/>
              </w:rPr>
            </w:pPr>
            <w:r>
              <w:rPr>
                <w:rFonts w:hint="eastAsia" w:ascii="宋体" w:hAnsi="宋体" w:eastAsia="宋体" w:cs="宋体"/>
                <w:kern w:val="0"/>
                <w:szCs w:val="21"/>
              </w:rPr>
              <w:t>历史与现实贯通</w:t>
            </w:r>
          </w:p>
          <w:p w14:paraId="6B6C89CC">
            <w:pPr>
              <w:keepNext w:val="0"/>
              <w:keepLines w:val="0"/>
              <w:suppressLineNumbers w:val="0"/>
              <w:spacing w:before="0" w:beforeAutospacing="0" w:after="0" w:afterAutospacing="0"/>
              <w:ind w:left="0" w:right="0"/>
              <w:rPr>
                <w:rFonts w:hint="eastAsia" w:ascii="宋体" w:hAnsi="宋体" w:eastAsia="宋体" w:cs="宋体"/>
                <w:kern w:val="0"/>
                <w:szCs w:val="21"/>
              </w:rPr>
            </w:pPr>
            <w:r>
              <w:rPr>
                <w:rFonts w:hint="eastAsia" w:ascii="宋体" w:hAnsi="宋体" w:eastAsia="宋体" w:cs="宋体"/>
                <w:kern w:val="0"/>
                <w:szCs w:val="21"/>
              </w:rPr>
              <w:t>提升民族自豪感</w:t>
            </w:r>
          </w:p>
          <w:p w14:paraId="6F777629">
            <w:pPr>
              <w:keepNext w:val="0"/>
              <w:keepLines w:val="0"/>
              <w:suppressLineNumbers w:val="0"/>
              <w:spacing w:before="0" w:beforeAutospacing="0" w:after="0" w:afterAutospacing="0"/>
              <w:ind w:left="0" w:right="0"/>
              <w:rPr>
                <w:rFonts w:hint="eastAsia" w:ascii="宋体" w:hAnsi="宋体" w:eastAsia="宋体" w:cs="宋体"/>
                <w:kern w:val="0"/>
                <w:szCs w:val="21"/>
              </w:rPr>
            </w:pPr>
            <w:r>
              <w:rPr>
                <w:rFonts w:hint="eastAsia" w:ascii="宋体" w:hAnsi="宋体" w:eastAsia="宋体" w:cs="宋体"/>
                <w:kern w:val="0"/>
                <w:szCs w:val="21"/>
              </w:rPr>
              <w:t>培养与同学和老师合作，共同解决问题的能力。</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1B825182">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讲授法、</w:t>
            </w:r>
          </w:p>
          <w:p w14:paraId="5E8F525C">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演示法、</w:t>
            </w:r>
          </w:p>
          <w:p w14:paraId="7F19FF1B">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kern w:val="0"/>
                <w:sz w:val="24"/>
              </w:rPr>
              <w:t>情景教学</w:t>
            </w:r>
          </w:p>
        </w:tc>
        <w:tc>
          <w:tcPr>
            <w:tcW w:w="736" w:type="dxa"/>
            <w:tcBorders>
              <w:top w:val="single" w:color="auto" w:sz="4" w:space="0"/>
              <w:left w:val="single" w:color="auto" w:sz="4" w:space="0"/>
              <w:bottom w:val="single" w:color="auto" w:sz="4" w:space="0"/>
              <w:right w:val="single" w:color="auto" w:sz="8" w:space="0"/>
            </w:tcBorders>
            <w:noWrap w:val="0"/>
            <w:vAlign w:val="center"/>
          </w:tcPr>
          <w:p w14:paraId="44C04078">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w:t>
            </w:r>
          </w:p>
        </w:tc>
      </w:tr>
      <w:tr w14:paraId="78733C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35A25321">
            <w:pPr>
              <w:keepNext w:val="0"/>
              <w:keepLines w:val="0"/>
              <w:suppressLineNumbers w:val="0"/>
              <w:spacing w:before="0" w:beforeAutospacing="0" w:after="0" w:afterAutospacing="0"/>
              <w:ind w:left="0" w:right="0"/>
              <w:rPr>
                <w:rFonts w:hint="eastAsia" w:ascii="宋体" w:hAnsi="宋体" w:eastAsia="宋体" w:cs="宋体"/>
                <w:szCs w:val="21"/>
              </w:rPr>
            </w:pPr>
            <w:r>
              <w:rPr>
                <w:rFonts w:hint="default" w:ascii="宋体" w:hAnsi="宋体" w:eastAsia="宋体" w:cs="Times New Roman"/>
                <w:szCs w:val="21"/>
              </w:rPr>
              <w:t>液压传动力学基础</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69C792AB">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液体静力学</w:t>
            </w:r>
          </w:p>
          <w:p w14:paraId="297E3AF3">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静力学基本方程</w:t>
            </w:r>
          </w:p>
          <w:p w14:paraId="580DC575">
            <w:pPr>
              <w:keepNext w:val="0"/>
              <w:keepLines w:val="0"/>
              <w:suppressLineNumbers w:val="0"/>
              <w:spacing w:before="0" w:beforeAutospacing="0" w:after="0" w:afterAutospacing="0"/>
              <w:ind w:left="0" w:right="0"/>
              <w:rPr>
                <w:rFonts w:hint="eastAsia" w:ascii="宋体" w:hAnsi="宋体" w:eastAsia="宋体" w:cs="宋体"/>
                <w:szCs w:val="21"/>
              </w:rPr>
            </w:pPr>
            <w:r>
              <w:rPr>
                <w:rFonts w:hint="default" w:ascii="宋体" w:hAnsi="宋体" w:eastAsia="宋体" w:cs="Times New Roman"/>
                <w:szCs w:val="21"/>
              </w:rPr>
              <w:t>动力学基础知识(三个基本方程）</w:t>
            </w:r>
          </w:p>
        </w:tc>
        <w:tc>
          <w:tcPr>
            <w:tcW w:w="987" w:type="dxa"/>
            <w:tcBorders>
              <w:top w:val="single" w:color="auto" w:sz="4" w:space="0"/>
              <w:left w:val="single" w:color="auto" w:sz="4" w:space="0"/>
              <w:bottom w:val="single" w:color="auto" w:sz="4" w:space="0"/>
              <w:right w:val="single" w:color="auto" w:sz="4" w:space="0"/>
            </w:tcBorders>
            <w:noWrap w:val="0"/>
            <w:vAlign w:val="top"/>
          </w:tcPr>
          <w:p w14:paraId="39347839">
            <w:pPr>
              <w:keepNext w:val="0"/>
              <w:keepLines w:val="0"/>
              <w:suppressLineNumbers w:val="0"/>
              <w:spacing w:before="0" w:beforeAutospacing="0" w:after="0" w:afterAutospacing="0"/>
              <w:ind w:left="0" w:right="0"/>
              <w:rPr>
                <w:rFonts w:hint="eastAsia" w:ascii="宋体" w:hAnsi="宋体" w:eastAsia="宋体" w:cs="Times New Roman"/>
                <w:szCs w:val="21"/>
              </w:rPr>
            </w:pPr>
          </w:p>
        </w:tc>
        <w:tc>
          <w:tcPr>
            <w:tcW w:w="2831" w:type="dxa"/>
            <w:tcBorders>
              <w:top w:val="single" w:color="auto" w:sz="4" w:space="0"/>
              <w:left w:val="single" w:color="auto" w:sz="4" w:space="0"/>
              <w:bottom w:val="single" w:color="auto" w:sz="4" w:space="0"/>
              <w:right w:val="single" w:color="auto" w:sz="4" w:space="0"/>
            </w:tcBorders>
            <w:noWrap w:val="0"/>
            <w:vAlign w:val="center"/>
          </w:tcPr>
          <w:p w14:paraId="33830046">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液体力学的基本认识</w:t>
            </w:r>
          </w:p>
          <w:p w14:paraId="35F796F4">
            <w:pPr>
              <w:keepNext w:val="0"/>
              <w:keepLines w:val="0"/>
              <w:suppressLineNumbers w:val="0"/>
              <w:spacing w:before="0" w:beforeAutospacing="0" w:after="0" w:afterAutospacing="0"/>
              <w:ind w:left="0" w:right="0"/>
              <w:rPr>
                <w:rFonts w:hint="eastAsia" w:ascii="宋体" w:hAnsi="宋体" w:eastAsia="宋体" w:cs="Times New Roman"/>
                <w:szCs w:val="21"/>
              </w:rPr>
            </w:pPr>
          </w:p>
          <w:p w14:paraId="41D6BD0B">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理论与实践相统一</w:t>
            </w:r>
          </w:p>
          <w:p w14:paraId="201F5164">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树立正确的世界观</w:t>
            </w:r>
          </w:p>
          <w:p w14:paraId="03137DAA">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坚定的职业操守，抵制诱惑；极强的专业性，精益求精</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4318D4DD">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讲授法、</w:t>
            </w:r>
          </w:p>
          <w:p w14:paraId="761E35ED">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演示法、</w:t>
            </w:r>
          </w:p>
          <w:p w14:paraId="53C4169C">
            <w:pPr>
              <w:keepNext w:val="0"/>
              <w:keepLines w:val="0"/>
              <w:suppressLineNumbers w:val="0"/>
              <w:spacing w:before="0" w:beforeAutospacing="0" w:after="0" w:afterAutospacing="0"/>
              <w:ind w:left="0" w:right="0"/>
              <w:jc w:val="left"/>
              <w:rPr>
                <w:rFonts w:hint="eastAsia" w:ascii="宋体" w:hAnsi="宋体" w:eastAsia="宋体" w:cs="宋体"/>
                <w:szCs w:val="21"/>
              </w:rPr>
            </w:pPr>
            <w:r>
              <w:rPr>
                <w:rFonts w:hint="eastAsia" w:ascii="宋体" w:hAnsi="宋体" w:eastAsia="宋体" w:cs="宋体"/>
                <w:kern w:val="0"/>
                <w:sz w:val="24"/>
              </w:rPr>
              <w:t>情景教学</w:t>
            </w:r>
          </w:p>
        </w:tc>
        <w:tc>
          <w:tcPr>
            <w:tcW w:w="736" w:type="dxa"/>
            <w:tcBorders>
              <w:top w:val="single" w:color="auto" w:sz="4" w:space="0"/>
              <w:left w:val="single" w:color="auto" w:sz="4" w:space="0"/>
              <w:bottom w:val="single" w:color="auto" w:sz="4" w:space="0"/>
              <w:right w:val="single" w:color="auto" w:sz="8" w:space="0"/>
            </w:tcBorders>
            <w:noWrap w:val="0"/>
            <w:vAlign w:val="center"/>
          </w:tcPr>
          <w:p w14:paraId="4A3E5216">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w:t>
            </w:r>
          </w:p>
        </w:tc>
      </w:tr>
      <w:tr w14:paraId="56E9CF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38D8F81D">
            <w:pPr>
              <w:keepNext w:val="0"/>
              <w:keepLines w:val="0"/>
              <w:suppressLineNumbers w:val="0"/>
              <w:spacing w:before="0" w:beforeAutospacing="0" w:after="0" w:afterAutospacing="0"/>
              <w:ind w:left="0" w:right="0"/>
              <w:rPr>
                <w:rFonts w:hint="eastAsia" w:ascii="宋体" w:hAnsi="宋体" w:eastAsia="宋体" w:cs="宋体"/>
                <w:szCs w:val="21"/>
              </w:rPr>
            </w:pPr>
            <w:r>
              <w:rPr>
                <w:rFonts w:hint="default" w:ascii="宋体" w:hAnsi="宋体" w:eastAsia="宋体" w:cs="Times New Roman"/>
                <w:szCs w:val="21"/>
              </w:rPr>
              <w:t>液压泵</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5CDF56D0">
            <w:pPr>
              <w:keepNext w:val="0"/>
              <w:keepLines w:val="0"/>
              <w:suppressLineNumbers w:val="0"/>
              <w:spacing w:before="0" w:beforeAutospacing="0" w:after="0" w:afterAutospacing="0"/>
              <w:ind w:left="0" w:right="0"/>
              <w:rPr>
                <w:rFonts w:hint="eastAsia" w:ascii="宋体" w:hAnsi="宋体" w:eastAsia="宋体" w:cs="宋体"/>
                <w:szCs w:val="21"/>
              </w:rPr>
            </w:pPr>
            <w:r>
              <w:rPr>
                <w:rFonts w:hint="default" w:ascii="宋体" w:hAnsi="宋体" w:eastAsia="宋体" w:cs="Times New Roman"/>
                <w:szCs w:val="21"/>
              </w:rPr>
              <w:t>液压泵的主要性能指标 齿轮泵 叶片泵的 结特点及工作原理</w:t>
            </w:r>
          </w:p>
        </w:tc>
        <w:tc>
          <w:tcPr>
            <w:tcW w:w="987" w:type="dxa"/>
            <w:tcBorders>
              <w:top w:val="single" w:color="auto" w:sz="4" w:space="0"/>
              <w:left w:val="single" w:color="auto" w:sz="4" w:space="0"/>
              <w:bottom w:val="single" w:color="auto" w:sz="4" w:space="0"/>
              <w:right w:val="single" w:color="auto" w:sz="4" w:space="0"/>
            </w:tcBorders>
            <w:noWrap w:val="0"/>
            <w:vAlign w:val="top"/>
          </w:tcPr>
          <w:p w14:paraId="7E5CB6F5">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液压泵的拆装</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161B4F31">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液压动力元件</w:t>
            </w:r>
          </w:p>
          <w:p w14:paraId="56F086EA">
            <w:pPr>
              <w:keepNext w:val="0"/>
              <w:keepLines w:val="0"/>
              <w:suppressLineNumbers w:val="0"/>
              <w:spacing w:before="0" w:beforeAutospacing="0" w:after="0" w:afterAutospacing="0"/>
              <w:ind w:left="0" w:right="0"/>
              <w:rPr>
                <w:rFonts w:hint="eastAsia" w:ascii="宋体" w:hAnsi="宋体" w:eastAsia="宋体" w:cs="Times New Roman"/>
                <w:szCs w:val="21"/>
              </w:rPr>
            </w:pPr>
          </w:p>
          <w:p w14:paraId="5F3EC0AC">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理清发展脉络</w:t>
            </w:r>
          </w:p>
          <w:p w14:paraId="2A774B99">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崇尚科学精神</w:t>
            </w:r>
          </w:p>
          <w:p w14:paraId="709661EC">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以专业知识奉献社会，服务人民。</w:t>
            </w:r>
          </w:p>
          <w:p w14:paraId="1BACA3DE">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工匠精神</w:t>
            </w:r>
            <w:r>
              <w:rPr>
                <w:rFonts w:hint="default" w:ascii="宋体" w:hAnsi="宋体" w:eastAsia="宋体" w:cs="Times New Roman"/>
                <w:szCs w:val="21"/>
              </w:rPr>
              <w:t>-</w:t>
            </w:r>
            <w:r>
              <w:rPr>
                <w:rFonts w:hint="eastAsia" w:ascii="宋体" w:hAnsi="宋体" w:eastAsia="宋体" w:cs="Times New Roman"/>
                <w:szCs w:val="21"/>
              </w:rPr>
              <w:t>钻研业务，不断创新</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2ABEF933">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讲授</w:t>
            </w:r>
          </w:p>
          <w:p w14:paraId="591D4508">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任务驱动</w:t>
            </w:r>
          </w:p>
          <w:p w14:paraId="22BED855">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情景教学</w:t>
            </w:r>
          </w:p>
          <w:p w14:paraId="4C26D638">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宋体"/>
                <w:kern w:val="0"/>
                <w:sz w:val="24"/>
              </w:rPr>
              <w:t>实训作业</w:t>
            </w:r>
          </w:p>
        </w:tc>
        <w:tc>
          <w:tcPr>
            <w:tcW w:w="736" w:type="dxa"/>
            <w:tcBorders>
              <w:top w:val="single" w:color="auto" w:sz="4" w:space="0"/>
              <w:left w:val="single" w:color="auto" w:sz="4" w:space="0"/>
              <w:bottom w:val="single" w:color="auto" w:sz="4" w:space="0"/>
              <w:right w:val="single" w:color="auto" w:sz="8" w:space="0"/>
            </w:tcBorders>
            <w:noWrap w:val="0"/>
            <w:vAlign w:val="center"/>
          </w:tcPr>
          <w:p w14:paraId="680B18BD">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w:t>
            </w:r>
          </w:p>
        </w:tc>
      </w:tr>
      <w:tr w14:paraId="3326E0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52E2860B">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液压执行元件</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195827CC">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液压缸和液压马达的原理、类型及相 关计算</w:t>
            </w:r>
          </w:p>
        </w:tc>
        <w:tc>
          <w:tcPr>
            <w:tcW w:w="987" w:type="dxa"/>
            <w:tcBorders>
              <w:top w:val="single" w:color="auto" w:sz="4" w:space="0"/>
              <w:left w:val="single" w:color="auto" w:sz="4" w:space="0"/>
              <w:bottom w:val="single" w:color="auto" w:sz="4" w:space="0"/>
              <w:right w:val="single" w:color="auto" w:sz="4" w:space="0"/>
            </w:tcBorders>
            <w:noWrap w:val="0"/>
            <w:vAlign w:val="top"/>
          </w:tcPr>
          <w:p w14:paraId="1952CCDA">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液压缸的拆装</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6AB01900">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 xml:space="preserve">液压执行元件 </w:t>
            </w:r>
          </w:p>
          <w:p w14:paraId="08A62A7C">
            <w:pPr>
              <w:keepNext w:val="0"/>
              <w:keepLines w:val="0"/>
              <w:suppressLineNumbers w:val="0"/>
              <w:spacing w:before="0" w:beforeAutospacing="0" w:after="0" w:afterAutospacing="0"/>
              <w:ind w:left="0" w:right="0"/>
              <w:rPr>
                <w:rFonts w:hint="default" w:ascii="宋体" w:hAnsi="宋体" w:eastAsia="宋体" w:cs="Times New Roman"/>
                <w:szCs w:val="21"/>
              </w:rPr>
            </w:pPr>
          </w:p>
          <w:p w14:paraId="47F713DD">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职业道德</w:t>
            </w:r>
            <w:r>
              <w:rPr>
                <w:rFonts w:hint="default" w:ascii="宋体" w:hAnsi="宋体" w:eastAsia="宋体" w:cs="Times New Roman"/>
                <w:szCs w:val="21"/>
              </w:rPr>
              <w:t>-</w:t>
            </w:r>
            <w:r>
              <w:rPr>
                <w:rFonts w:hint="eastAsia" w:ascii="宋体" w:hAnsi="宋体" w:eastAsia="宋体" w:cs="Times New Roman"/>
                <w:szCs w:val="21"/>
              </w:rPr>
              <w:t>树立爱岗敬业、服务人民的职业精神，以专业知识奉献社会，</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60D77102">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讲授</w:t>
            </w:r>
          </w:p>
          <w:p w14:paraId="38CC6524">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任务驱动</w:t>
            </w:r>
          </w:p>
          <w:p w14:paraId="5D036898">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情景教学</w:t>
            </w:r>
          </w:p>
          <w:p w14:paraId="78B30AED">
            <w:pPr>
              <w:keepNext w:val="0"/>
              <w:keepLines w:val="0"/>
              <w:suppressLineNumbers w:val="0"/>
              <w:spacing w:before="0" w:beforeAutospacing="0" w:after="0" w:afterAutospacing="0"/>
              <w:ind w:left="0" w:right="0"/>
              <w:rPr>
                <w:rFonts w:hint="eastAsia" w:ascii="宋体" w:hAnsi="宋体" w:eastAsia="宋体" w:cs="宋体"/>
                <w:szCs w:val="21"/>
              </w:rPr>
            </w:pPr>
          </w:p>
        </w:tc>
        <w:tc>
          <w:tcPr>
            <w:tcW w:w="736" w:type="dxa"/>
            <w:tcBorders>
              <w:top w:val="single" w:color="auto" w:sz="4" w:space="0"/>
              <w:left w:val="single" w:color="auto" w:sz="4" w:space="0"/>
              <w:bottom w:val="single" w:color="auto" w:sz="4" w:space="0"/>
              <w:right w:val="single" w:color="auto" w:sz="8" w:space="0"/>
            </w:tcBorders>
            <w:noWrap w:val="0"/>
            <w:vAlign w:val="center"/>
          </w:tcPr>
          <w:p w14:paraId="4B80D210">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w:t>
            </w:r>
          </w:p>
        </w:tc>
      </w:tr>
      <w:tr w14:paraId="12F45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5FC63F8E">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液压控制阀</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29FAFC3B">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压力、方向和流量控制阀的工作原理 和结构特点</w:t>
            </w:r>
          </w:p>
        </w:tc>
        <w:tc>
          <w:tcPr>
            <w:tcW w:w="987" w:type="dxa"/>
            <w:tcBorders>
              <w:top w:val="single" w:color="auto" w:sz="4" w:space="0"/>
              <w:left w:val="single" w:color="auto" w:sz="4" w:space="0"/>
              <w:bottom w:val="single" w:color="auto" w:sz="4" w:space="0"/>
              <w:right w:val="single" w:color="auto" w:sz="4" w:space="0"/>
            </w:tcBorders>
            <w:noWrap w:val="0"/>
            <w:vAlign w:val="top"/>
          </w:tcPr>
          <w:p w14:paraId="0168230C">
            <w:pPr>
              <w:keepNext w:val="0"/>
              <w:keepLines w:val="0"/>
              <w:suppressLineNumbers w:val="0"/>
              <w:spacing w:before="0" w:beforeAutospacing="0" w:after="0" w:afterAutospacing="0"/>
              <w:ind w:left="0" w:right="0"/>
              <w:jc w:val="center"/>
              <w:rPr>
                <w:rFonts w:hint="eastAsia" w:ascii="宋体" w:hAnsi="宋体" w:eastAsia="宋体" w:cs="Times New Roman"/>
                <w:szCs w:val="21"/>
              </w:rPr>
            </w:pPr>
            <w:r>
              <w:rPr>
                <w:rFonts w:hint="eastAsia" w:ascii="宋体" w:hAnsi="宋体" w:eastAsia="宋体" w:cs="Times New Roman"/>
                <w:szCs w:val="21"/>
              </w:rPr>
              <w:t>压力阀、换向阀、流量阀的拆装</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08A8970A">
            <w:pPr>
              <w:keepNext w:val="0"/>
              <w:keepLines w:val="0"/>
              <w:suppressLineNumbers w:val="0"/>
              <w:spacing w:before="0" w:beforeAutospacing="0" w:after="0" w:afterAutospacing="0"/>
              <w:ind w:left="0" w:right="0"/>
              <w:jc w:val="center"/>
              <w:rPr>
                <w:rFonts w:hint="default" w:ascii="宋体" w:hAnsi="宋体" w:eastAsia="宋体" w:cs="Times New Roman"/>
                <w:szCs w:val="21"/>
              </w:rPr>
            </w:pPr>
            <w:r>
              <w:rPr>
                <w:rFonts w:hint="eastAsia" w:ascii="宋体" w:hAnsi="宋体" w:eastAsia="宋体" w:cs="Times New Roman"/>
                <w:szCs w:val="21"/>
              </w:rPr>
              <w:t>液压控制元件</w:t>
            </w:r>
          </w:p>
          <w:p w14:paraId="1E55A744">
            <w:pPr>
              <w:keepNext w:val="0"/>
              <w:keepLines w:val="0"/>
              <w:suppressLineNumbers w:val="0"/>
              <w:spacing w:before="0" w:beforeAutospacing="0" w:after="0" w:afterAutospacing="0"/>
              <w:ind w:left="0" w:right="0"/>
              <w:jc w:val="center"/>
              <w:rPr>
                <w:rFonts w:hint="eastAsia" w:ascii="宋体" w:hAnsi="宋体" w:eastAsia="宋体" w:cs="Times New Roman"/>
                <w:szCs w:val="21"/>
              </w:rPr>
            </w:pPr>
          </w:p>
          <w:p w14:paraId="426D32F1">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Times New Roman"/>
                <w:szCs w:val="21"/>
              </w:rPr>
              <w:t>热爱本职工作，恪守职业道德，勤勉工作工匠精神，钻研业务，不断创新</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038E1476">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讲授</w:t>
            </w:r>
          </w:p>
          <w:p w14:paraId="0D2204DA">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任务驱动</w:t>
            </w:r>
          </w:p>
          <w:p w14:paraId="1FD42C66">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情景教学</w:t>
            </w:r>
          </w:p>
          <w:p w14:paraId="04198AB6">
            <w:pPr>
              <w:keepNext w:val="0"/>
              <w:keepLines w:val="0"/>
              <w:suppressLineNumbers w:val="0"/>
              <w:spacing w:before="0" w:beforeAutospacing="0" w:after="0" w:afterAutospacing="0"/>
              <w:ind w:left="0" w:right="0"/>
              <w:rPr>
                <w:rFonts w:hint="eastAsia" w:ascii="宋体" w:hAnsi="宋体" w:eastAsia="宋体" w:cs="宋体"/>
                <w:szCs w:val="21"/>
              </w:rPr>
            </w:pPr>
          </w:p>
        </w:tc>
        <w:tc>
          <w:tcPr>
            <w:tcW w:w="736" w:type="dxa"/>
            <w:tcBorders>
              <w:top w:val="single" w:color="auto" w:sz="4" w:space="0"/>
              <w:left w:val="single" w:color="auto" w:sz="4" w:space="0"/>
              <w:bottom w:val="single" w:color="auto" w:sz="4" w:space="0"/>
              <w:right w:val="single" w:color="auto" w:sz="8" w:space="0"/>
            </w:tcBorders>
            <w:noWrap w:val="0"/>
            <w:vAlign w:val="center"/>
          </w:tcPr>
          <w:p w14:paraId="41E39340">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w:t>
            </w:r>
          </w:p>
        </w:tc>
      </w:tr>
      <w:tr w14:paraId="32B577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38BD2CC1">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液压辅助原件</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6B16C5E7">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液压辅助元件的工作原理、功用及选 用。</w:t>
            </w:r>
          </w:p>
        </w:tc>
        <w:tc>
          <w:tcPr>
            <w:tcW w:w="987" w:type="dxa"/>
            <w:tcBorders>
              <w:top w:val="single" w:color="auto" w:sz="4" w:space="0"/>
              <w:left w:val="single" w:color="auto" w:sz="4" w:space="0"/>
              <w:bottom w:val="single" w:color="auto" w:sz="4" w:space="0"/>
              <w:right w:val="single" w:color="auto" w:sz="4" w:space="0"/>
            </w:tcBorders>
            <w:noWrap w:val="0"/>
            <w:vAlign w:val="top"/>
          </w:tcPr>
          <w:p w14:paraId="1F1EC40E">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油箱的认识</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1E7FF185">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液压辅助元件</w:t>
            </w:r>
          </w:p>
          <w:p w14:paraId="7E4E5765">
            <w:pPr>
              <w:keepNext w:val="0"/>
              <w:keepLines w:val="0"/>
              <w:suppressLineNumbers w:val="0"/>
              <w:spacing w:before="0" w:beforeAutospacing="0" w:after="0" w:afterAutospacing="0"/>
              <w:ind w:left="0" w:right="0"/>
              <w:rPr>
                <w:rFonts w:hint="eastAsia" w:ascii="宋体" w:hAnsi="宋体" w:eastAsia="宋体" w:cs="Times New Roman"/>
                <w:szCs w:val="21"/>
              </w:rPr>
            </w:pPr>
          </w:p>
          <w:p w14:paraId="35BF8B5E">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艰苦奋斗，不怕吃苦，扎扎实实，</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758BEBB1">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讲授</w:t>
            </w:r>
          </w:p>
          <w:p w14:paraId="36C929AA">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任务驱动</w:t>
            </w:r>
          </w:p>
          <w:p w14:paraId="1FF0AC94">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情景教学</w:t>
            </w:r>
          </w:p>
          <w:p w14:paraId="214AF070">
            <w:pPr>
              <w:keepNext w:val="0"/>
              <w:keepLines w:val="0"/>
              <w:suppressLineNumbers w:val="0"/>
              <w:spacing w:before="0" w:beforeAutospacing="0" w:after="0" w:afterAutospacing="0"/>
              <w:ind w:left="0" w:right="0"/>
              <w:rPr>
                <w:rFonts w:hint="eastAsia" w:ascii="宋体" w:hAnsi="宋体" w:eastAsia="宋体" w:cs="宋体"/>
                <w:szCs w:val="21"/>
              </w:rPr>
            </w:pPr>
          </w:p>
        </w:tc>
        <w:tc>
          <w:tcPr>
            <w:tcW w:w="736" w:type="dxa"/>
            <w:tcBorders>
              <w:top w:val="single" w:color="auto" w:sz="4" w:space="0"/>
              <w:left w:val="single" w:color="auto" w:sz="4" w:space="0"/>
              <w:bottom w:val="single" w:color="auto" w:sz="4" w:space="0"/>
              <w:right w:val="single" w:color="auto" w:sz="8" w:space="0"/>
            </w:tcBorders>
            <w:noWrap w:val="0"/>
            <w:vAlign w:val="center"/>
          </w:tcPr>
          <w:p w14:paraId="699C4510">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w:t>
            </w:r>
          </w:p>
        </w:tc>
      </w:tr>
      <w:tr w14:paraId="39231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229390D1">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液压基本回路</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5CBCC038">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压力控制、快速运动和速度换接回路 的工作原理及应用；节流阀节流调速回路的 特性分析。</w:t>
            </w:r>
          </w:p>
        </w:tc>
        <w:tc>
          <w:tcPr>
            <w:tcW w:w="987" w:type="dxa"/>
            <w:tcBorders>
              <w:top w:val="single" w:color="auto" w:sz="4" w:space="0"/>
              <w:left w:val="single" w:color="auto" w:sz="4" w:space="0"/>
              <w:bottom w:val="single" w:color="auto" w:sz="4" w:space="0"/>
              <w:right w:val="single" w:color="auto" w:sz="4" w:space="0"/>
            </w:tcBorders>
            <w:noWrap w:val="0"/>
            <w:vAlign w:val="top"/>
          </w:tcPr>
          <w:p w14:paraId="3801E780">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回本回路的组装</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7EA22655">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基本回路的认识和组装</w:t>
            </w:r>
          </w:p>
          <w:p w14:paraId="5341BD6E">
            <w:pPr>
              <w:keepNext w:val="0"/>
              <w:keepLines w:val="0"/>
              <w:suppressLineNumbers w:val="0"/>
              <w:spacing w:before="0" w:beforeAutospacing="0" w:after="0" w:afterAutospacing="0"/>
              <w:ind w:left="0" w:right="0"/>
              <w:rPr>
                <w:rFonts w:hint="eastAsia" w:ascii="宋体" w:hAnsi="宋体" w:eastAsia="宋体" w:cs="Times New Roman"/>
                <w:szCs w:val="21"/>
              </w:rPr>
            </w:pPr>
          </w:p>
          <w:p w14:paraId="4EF5F314">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善于沟通，乐观、进取的生活态度</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00893314">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讲授</w:t>
            </w:r>
          </w:p>
          <w:p w14:paraId="7C274A78">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任务驱动</w:t>
            </w:r>
          </w:p>
          <w:p w14:paraId="6F707F63">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情景教学</w:t>
            </w:r>
          </w:p>
          <w:p w14:paraId="1525E0C4">
            <w:pPr>
              <w:keepNext w:val="0"/>
              <w:keepLines w:val="0"/>
              <w:suppressLineNumbers w:val="0"/>
              <w:spacing w:before="0" w:beforeAutospacing="0" w:after="0" w:afterAutospacing="0"/>
              <w:ind w:left="0" w:right="0"/>
              <w:jc w:val="center"/>
              <w:rPr>
                <w:rFonts w:hint="eastAsia" w:ascii="宋体" w:hAnsi="宋体" w:eastAsia="宋体" w:cs="宋体"/>
                <w:szCs w:val="21"/>
              </w:rPr>
            </w:pPr>
          </w:p>
        </w:tc>
        <w:tc>
          <w:tcPr>
            <w:tcW w:w="736" w:type="dxa"/>
            <w:tcBorders>
              <w:top w:val="single" w:color="auto" w:sz="4" w:space="0"/>
              <w:left w:val="single" w:color="auto" w:sz="4" w:space="0"/>
              <w:bottom w:val="single" w:color="auto" w:sz="4" w:space="0"/>
              <w:right w:val="single" w:color="auto" w:sz="8" w:space="0"/>
            </w:tcBorders>
            <w:noWrap w:val="0"/>
            <w:vAlign w:val="center"/>
          </w:tcPr>
          <w:p w14:paraId="366BCFDD">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w:t>
            </w:r>
          </w:p>
        </w:tc>
      </w:tr>
      <w:tr w14:paraId="1FFF5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3DC785A8">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气压传动</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7B5AF8EC">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气压传动的工作原理和组成、优缺点</w:t>
            </w:r>
          </w:p>
        </w:tc>
        <w:tc>
          <w:tcPr>
            <w:tcW w:w="987" w:type="dxa"/>
            <w:tcBorders>
              <w:top w:val="single" w:color="auto" w:sz="4" w:space="0"/>
              <w:left w:val="single" w:color="auto" w:sz="4" w:space="0"/>
              <w:bottom w:val="single" w:color="auto" w:sz="4" w:space="0"/>
              <w:right w:val="single" w:color="auto" w:sz="4" w:space="0"/>
            </w:tcBorders>
            <w:noWrap w:val="0"/>
            <w:vAlign w:val="top"/>
          </w:tcPr>
          <w:p w14:paraId="386412EB">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气动元件的拆装</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0541A10C">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气动系统的认识</w:t>
            </w:r>
          </w:p>
          <w:p w14:paraId="1C73A436">
            <w:pPr>
              <w:keepNext w:val="0"/>
              <w:keepLines w:val="0"/>
              <w:suppressLineNumbers w:val="0"/>
              <w:spacing w:before="0" w:beforeAutospacing="0" w:after="0" w:afterAutospacing="0"/>
              <w:ind w:left="0" w:right="0"/>
              <w:rPr>
                <w:rFonts w:hint="eastAsia" w:ascii="宋体" w:hAnsi="宋体" w:eastAsia="宋体" w:cs="Times New Roman"/>
                <w:szCs w:val="21"/>
              </w:rPr>
            </w:pPr>
          </w:p>
          <w:p w14:paraId="662DA01C">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爱祖国大好河山了解中华民族史，树立法制观念和法律观念</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2CF3F4C4">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讲授</w:t>
            </w:r>
          </w:p>
          <w:p w14:paraId="7408E2E1">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任务驱动</w:t>
            </w:r>
          </w:p>
          <w:p w14:paraId="4850A34A">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情景教学</w:t>
            </w:r>
          </w:p>
          <w:p w14:paraId="5D71DD11">
            <w:pPr>
              <w:keepNext w:val="0"/>
              <w:keepLines w:val="0"/>
              <w:suppressLineNumbers w:val="0"/>
              <w:spacing w:before="0" w:beforeAutospacing="0" w:after="0" w:afterAutospacing="0"/>
              <w:ind w:left="0" w:right="0"/>
              <w:rPr>
                <w:rFonts w:hint="eastAsia" w:ascii="宋体" w:hAnsi="宋体" w:eastAsia="宋体" w:cs="宋体"/>
                <w:szCs w:val="21"/>
              </w:rPr>
            </w:pPr>
          </w:p>
        </w:tc>
        <w:tc>
          <w:tcPr>
            <w:tcW w:w="736" w:type="dxa"/>
            <w:tcBorders>
              <w:top w:val="single" w:color="auto" w:sz="4" w:space="0"/>
              <w:left w:val="single" w:color="auto" w:sz="4" w:space="0"/>
              <w:bottom w:val="single" w:color="auto" w:sz="4" w:space="0"/>
              <w:right w:val="single" w:color="auto" w:sz="8" w:space="0"/>
            </w:tcBorders>
            <w:noWrap w:val="0"/>
            <w:vAlign w:val="center"/>
          </w:tcPr>
          <w:p w14:paraId="4E0EE669">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w:t>
            </w:r>
          </w:p>
        </w:tc>
      </w:tr>
      <w:tr w14:paraId="0E71D9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4E066EC0">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典型气压回路 搭建和综合分 析</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1C7C1B04">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典型气压回路搭建及手动控制 应用</w:t>
            </w:r>
          </w:p>
        </w:tc>
        <w:tc>
          <w:tcPr>
            <w:tcW w:w="987" w:type="dxa"/>
            <w:tcBorders>
              <w:top w:val="single" w:color="auto" w:sz="4" w:space="0"/>
              <w:left w:val="single" w:color="auto" w:sz="4" w:space="0"/>
              <w:bottom w:val="single" w:color="auto" w:sz="4" w:space="0"/>
              <w:right w:val="single" w:color="auto" w:sz="4" w:space="0"/>
            </w:tcBorders>
            <w:noWrap w:val="0"/>
            <w:vAlign w:val="top"/>
          </w:tcPr>
          <w:p w14:paraId="59726EFF">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气动回路的组装</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46D93A3C">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气动回路的组装</w:t>
            </w:r>
          </w:p>
          <w:p w14:paraId="09E0DD2A">
            <w:pPr>
              <w:keepNext w:val="0"/>
              <w:keepLines w:val="0"/>
              <w:suppressLineNumbers w:val="0"/>
              <w:spacing w:before="0" w:beforeAutospacing="0" w:after="0" w:afterAutospacing="0"/>
              <w:ind w:left="0" w:right="0"/>
              <w:rPr>
                <w:rFonts w:hint="eastAsia" w:ascii="宋体" w:hAnsi="宋体" w:eastAsia="宋体" w:cs="Times New Roman"/>
                <w:szCs w:val="21"/>
              </w:rPr>
            </w:pPr>
          </w:p>
          <w:p w14:paraId="50B8D8B6">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向上向善，强烈的专业操作，规划职业生涯</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7A051E25">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讲授</w:t>
            </w:r>
          </w:p>
          <w:p w14:paraId="5169BEF5">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任务驱动</w:t>
            </w:r>
          </w:p>
          <w:p w14:paraId="050C74A9">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情景教学</w:t>
            </w:r>
          </w:p>
          <w:p w14:paraId="52DC76E8">
            <w:pPr>
              <w:keepNext w:val="0"/>
              <w:keepLines w:val="0"/>
              <w:suppressLineNumbers w:val="0"/>
              <w:spacing w:before="0" w:beforeAutospacing="0" w:after="0" w:afterAutospacing="0"/>
              <w:ind w:left="0" w:right="0"/>
              <w:rPr>
                <w:rFonts w:hint="eastAsia" w:ascii="宋体" w:hAnsi="宋体" w:eastAsia="宋体" w:cs="宋体"/>
                <w:szCs w:val="21"/>
              </w:rPr>
            </w:pPr>
          </w:p>
        </w:tc>
        <w:tc>
          <w:tcPr>
            <w:tcW w:w="736" w:type="dxa"/>
            <w:tcBorders>
              <w:top w:val="single" w:color="auto" w:sz="4" w:space="0"/>
              <w:left w:val="single" w:color="auto" w:sz="4" w:space="0"/>
              <w:bottom w:val="single" w:color="auto" w:sz="4" w:space="0"/>
              <w:right w:val="single" w:color="auto" w:sz="8" w:space="0"/>
            </w:tcBorders>
            <w:noWrap w:val="0"/>
            <w:vAlign w:val="center"/>
          </w:tcPr>
          <w:p w14:paraId="47B512C3">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w:t>
            </w:r>
          </w:p>
        </w:tc>
      </w:tr>
      <w:tr w14:paraId="3128A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1127" w:type="dxa"/>
            <w:tcBorders>
              <w:top w:val="single" w:color="auto" w:sz="4" w:space="0"/>
              <w:left w:val="single" w:color="auto" w:sz="8" w:space="0"/>
              <w:bottom w:val="single" w:color="auto" w:sz="4" w:space="0"/>
              <w:right w:val="single" w:color="auto" w:sz="4" w:space="0"/>
            </w:tcBorders>
            <w:noWrap w:val="0"/>
            <w:vAlign w:val="center"/>
          </w:tcPr>
          <w:p w14:paraId="594E5D3F">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典型液压基本 回路调试和综 合分析</w:t>
            </w:r>
          </w:p>
        </w:tc>
        <w:tc>
          <w:tcPr>
            <w:tcW w:w="1779" w:type="dxa"/>
            <w:tcBorders>
              <w:top w:val="single" w:color="auto" w:sz="4" w:space="0"/>
              <w:left w:val="single" w:color="auto" w:sz="4" w:space="0"/>
              <w:bottom w:val="single" w:color="auto" w:sz="4" w:space="0"/>
              <w:right w:val="single" w:color="auto" w:sz="4" w:space="0"/>
            </w:tcBorders>
            <w:noWrap w:val="0"/>
            <w:vAlign w:val="center"/>
          </w:tcPr>
          <w:p w14:paraId="01145405">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default" w:ascii="宋体" w:hAnsi="宋体" w:eastAsia="宋体" w:cs="Times New Roman"/>
                <w:szCs w:val="21"/>
              </w:rPr>
              <w:t>典型液压基本回路的安装与调 试</w:t>
            </w:r>
          </w:p>
        </w:tc>
        <w:tc>
          <w:tcPr>
            <w:tcW w:w="987" w:type="dxa"/>
            <w:tcBorders>
              <w:top w:val="single" w:color="auto" w:sz="4" w:space="0"/>
              <w:left w:val="single" w:color="auto" w:sz="4" w:space="0"/>
              <w:bottom w:val="single" w:color="auto" w:sz="4" w:space="0"/>
              <w:right w:val="single" w:color="auto" w:sz="4" w:space="0"/>
            </w:tcBorders>
            <w:noWrap w:val="0"/>
            <w:vAlign w:val="top"/>
          </w:tcPr>
          <w:p w14:paraId="7EB6AC57">
            <w:pPr>
              <w:keepNext w:val="0"/>
              <w:keepLines w:val="0"/>
              <w:suppressLineNumbers w:val="0"/>
              <w:spacing w:before="0" w:beforeAutospacing="0" w:after="0" w:afterAutospacing="0"/>
              <w:ind w:left="0" w:right="0"/>
              <w:rPr>
                <w:rFonts w:hint="eastAsia" w:ascii="宋体" w:hAnsi="宋体" w:eastAsia="宋体" w:cs="Times New Roman"/>
                <w:szCs w:val="21"/>
              </w:rPr>
            </w:pPr>
            <w:r>
              <w:rPr>
                <w:rFonts w:hint="eastAsia" w:ascii="宋体" w:hAnsi="宋体" w:eastAsia="宋体" w:cs="Times New Roman"/>
                <w:szCs w:val="21"/>
              </w:rPr>
              <w:t>典型液压回路的认识</w:t>
            </w:r>
          </w:p>
        </w:tc>
        <w:tc>
          <w:tcPr>
            <w:tcW w:w="2831" w:type="dxa"/>
            <w:tcBorders>
              <w:top w:val="single" w:color="auto" w:sz="4" w:space="0"/>
              <w:left w:val="single" w:color="auto" w:sz="4" w:space="0"/>
              <w:bottom w:val="single" w:color="auto" w:sz="4" w:space="0"/>
              <w:right w:val="single" w:color="auto" w:sz="4" w:space="0"/>
            </w:tcBorders>
            <w:noWrap w:val="0"/>
            <w:vAlign w:val="center"/>
          </w:tcPr>
          <w:p w14:paraId="2A395E9E">
            <w:pPr>
              <w:keepNext w:val="0"/>
              <w:keepLines w:val="0"/>
              <w:suppressLineNumbers w:val="0"/>
              <w:spacing w:before="0" w:beforeAutospacing="0" w:after="0" w:afterAutospacing="0"/>
              <w:ind w:left="0" w:right="0"/>
              <w:rPr>
                <w:rFonts w:hint="default" w:ascii="宋体" w:hAnsi="宋体" w:eastAsia="宋体" w:cs="Times New Roman"/>
                <w:szCs w:val="21"/>
              </w:rPr>
            </w:pPr>
            <w:r>
              <w:rPr>
                <w:rFonts w:hint="eastAsia" w:ascii="宋体" w:hAnsi="宋体" w:eastAsia="宋体" w:cs="Times New Roman"/>
                <w:szCs w:val="21"/>
              </w:rPr>
              <w:t>典型液压回路的认识</w:t>
            </w:r>
          </w:p>
          <w:p w14:paraId="4DFA277A">
            <w:pPr>
              <w:keepNext w:val="0"/>
              <w:keepLines w:val="0"/>
              <w:suppressLineNumbers w:val="0"/>
              <w:spacing w:before="0" w:beforeAutospacing="0" w:after="0" w:afterAutospacing="0"/>
              <w:ind w:left="0" w:right="0"/>
              <w:rPr>
                <w:rFonts w:hint="eastAsia" w:ascii="宋体" w:hAnsi="宋体" w:eastAsia="宋体" w:cs="Times New Roman"/>
                <w:szCs w:val="21"/>
              </w:rPr>
            </w:pPr>
          </w:p>
          <w:p w14:paraId="1BB5A544">
            <w:pPr>
              <w:keepNext w:val="0"/>
              <w:keepLines w:val="0"/>
              <w:suppressLineNumbers w:val="0"/>
              <w:spacing w:before="0" w:beforeAutospacing="0" w:after="0" w:afterAutospacing="0"/>
              <w:ind w:left="0" w:right="0"/>
              <w:rPr>
                <w:rFonts w:hint="eastAsia" w:ascii="宋体" w:hAnsi="宋体" w:eastAsia="宋体" w:cs="宋体"/>
                <w:szCs w:val="21"/>
              </w:rPr>
            </w:pPr>
            <w:r>
              <w:rPr>
                <w:rFonts w:hint="eastAsia" w:ascii="宋体" w:hAnsi="宋体" w:eastAsia="宋体" w:cs="Times New Roman"/>
                <w:szCs w:val="21"/>
              </w:rPr>
              <w:t>自居履行公民义务，团结合作，共谋发展</w:t>
            </w:r>
          </w:p>
        </w:tc>
        <w:tc>
          <w:tcPr>
            <w:tcW w:w="1253" w:type="dxa"/>
            <w:tcBorders>
              <w:top w:val="single" w:color="auto" w:sz="4" w:space="0"/>
              <w:left w:val="single" w:color="auto" w:sz="4" w:space="0"/>
              <w:bottom w:val="single" w:color="auto" w:sz="4" w:space="0"/>
              <w:right w:val="single" w:color="auto" w:sz="4" w:space="0"/>
            </w:tcBorders>
            <w:noWrap w:val="0"/>
            <w:vAlign w:val="center"/>
          </w:tcPr>
          <w:p w14:paraId="222F98E3">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讲授</w:t>
            </w:r>
          </w:p>
          <w:p w14:paraId="2BEE5F8C">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任务驱动</w:t>
            </w:r>
          </w:p>
          <w:p w14:paraId="506F8F8B">
            <w:pPr>
              <w:keepNext w:val="0"/>
              <w:keepLines w:val="0"/>
              <w:suppressLineNumbers w:val="0"/>
              <w:spacing w:before="0" w:beforeAutospacing="0" w:after="0" w:afterAutospacing="0"/>
              <w:ind w:left="0" w:right="0"/>
              <w:rPr>
                <w:rFonts w:hint="default" w:ascii="宋体" w:hAnsi="宋体" w:eastAsia="宋体" w:cs="宋体"/>
                <w:kern w:val="0"/>
                <w:sz w:val="24"/>
              </w:rPr>
            </w:pPr>
            <w:r>
              <w:rPr>
                <w:rFonts w:hint="eastAsia" w:ascii="宋体" w:hAnsi="宋体" w:eastAsia="宋体" w:cs="宋体"/>
                <w:kern w:val="0"/>
                <w:sz w:val="24"/>
              </w:rPr>
              <w:t>情景教学</w:t>
            </w:r>
          </w:p>
          <w:p w14:paraId="1CDBCB77">
            <w:pPr>
              <w:keepNext w:val="0"/>
              <w:keepLines w:val="0"/>
              <w:suppressLineNumbers w:val="0"/>
              <w:spacing w:before="0" w:beforeAutospacing="0" w:after="0" w:afterAutospacing="0"/>
              <w:ind w:left="0" w:right="0"/>
              <w:rPr>
                <w:rFonts w:hint="eastAsia" w:ascii="宋体" w:hAnsi="宋体" w:eastAsia="宋体" w:cs="宋体"/>
                <w:szCs w:val="21"/>
              </w:rPr>
            </w:pPr>
          </w:p>
        </w:tc>
        <w:tc>
          <w:tcPr>
            <w:tcW w:w="736" w:type="dxa"/>
            <w:tcBorders>
              <w:top w:val="single" w:color="auto" w:sz="4" w:space="0"/>
              <w:left w:val="single" w:color="auto" w:sz="4" w:space="0"/>
              <w:bottom w:val="single" w:color="auto" w:sz="4" w:space="0"/>
              <w:right w:val="single" w:color="auto" w:sz="8" w:space="0"/>
            </w:tcBorders>
            <w:noWrap w:val="0"/>
            <w:vAlign w:val="center"/>
          </w:tcPr>
          <w:p w14:paraId="29A42ABE">
            <w:pPr>
              <w:keepNext w:val="0"/>
              <w:keepLines w:val="0"/>
              <w:suppressLineNumbers w:val="0"/>
              <w:spacing w:before="0" w:beforeAutospacing="0" w:after="0" w:afterAutospacing="0"/>
              <w:ind w:left="0" w:right="0"/>
              <w:jc w:val="center"/>
              <w:rPr>
                <w:rFonts w:hint="eastAsia" w:ascii="宋体" w:hAnsi="宋体" w:eastAsia="宋体" w:cs="宋体"/>
                <w:szCs w:val="21"/>
              </w:rPr>
            </w:pPr>
            <w:r>
              <w:rPr>
                <w:rFonts w:hint="eastAsia" w:ascii="宋体" w:hAnsi="宋体" w:eastAsia="宋体" w:cs="宋体"/>
                <w:szCs w:val="21"/>
              </w:rPr>
              <w:t>6</w:t>
            </w:r>
          </w:p>
        </w:tc>
      </w:tr>
    </w:tbl>
    <w:p w14:paraId="39720DDF">
      <w:pPr>
        <w:spacing w:line="360" w:lineRule="auto"/>
        <w:jc w:val="center"/>
        <w:rPr>
          <w:rFonts w:hint="eastAsia" w:ascii="黑体" w:hAnsi="Times New Roman" w:eastAsia="黑体" w:cs="Times New Roman"/>
          <w:b/>
          <w:sz w:val="28"/>
          <w:szCs w:val="28"/>
        </w:rPr>
      </w:pPr>
    </w:p>
    <w:p w14:paraId="5A52EF8A">
      <w:pPr>
        <w:jc w:val="center"/>
        <w:rPr>
          <w:rFonts w:hint="eastAsia" w:ascii="黑体" w:hAnsi="黑体" w:eastAsia="黑体" w:cs="Times New Roman"/>
          <w:sz w:val="28"/>
          <w:szCs w:val="28"/>
        </w:rPr>
      </w:pPr>
    </w:p>
    <w:p w14:paraId="33D8DDC7">
      <w:pPr>
        <w:spacing w:line="360" w:lineRule="auto"/>
        <w:ind w:firstLine="480" w:firstLineChars="200"/>
        <w:rPr>
          <w:rFonts w:hint="eastAsia" w:ascii="宋体" w:hAnsi="宋体" w:eastAsia="宋体" w:cs="Times New Roman"/>
          <w:sz w:val="24"/>
          <w:lang w:eastAsia="zh-CN"/>
        </w:rPr>
      </w:pPr>
      <w:r>
        <w:rPr>
          <w:rFonts w:hint="eastAsia" w:ascii="宋体" w:hAnsi="宋体" w:eastAsia="宋体" w:cs="Times New Roman"/>
          <w:sz w:val="24"/>
        </w:rPr>
        <w:t xml:space="preserve">执笔人：卜祥安                  </w:t>
      </w:r>
      <w:r>
        <w:rPr>
          <w:rFonts w:ascii="宋体" w:hAnsi="宋体" w:eastAsia="宋体" w:cs="Times New Roman"/>
          <w:sz w:val="24"/>
        </w:rPr>
        <w:t xml:space="preserve">    </w:t>
      </w:r>
      <w:r>
        <w:rPr>
          <w:rFonts w:hint="eastAsia" w:ascii="宋体" w:hAnsi="宋体" w:eastAsia="宋体" w:cs="Times New Roman"/>
          <w:sz w:val="24"/>
        </w:rPr>
        <w:t xml:space="preserve"> 审核人:</w:t>
      </w:r>
      <w:r>
        <w:rPr>
          <w:rFonts w:hint="eastAsia" w:ascii="宋体" w:hAnsi="宋体" w:cs="Times New Roman"/>
          <w:sz w:val="24"/>
          <w:lang w:val="en-US" w:eastAsia="zh-CN"/>
        </w:rPr>
        <w:t>赵丽</w:t>
      </w:r>
    </w:p>
    <w:p w14:paraId="1149607E">
      <w:pPr>
        <w:spacing w:line="360" w:lineRule="auto"/>
        <w:ind w:firstLine="480" w:firstLineChars="200"/>
        <w:rPr>
          <w:rFonts w:hint="eastAsia" w:ascii="黑体" w:hAnsi="黑体" w:eastAsia="宋体" w:cs="Times New Roman"/>
          <w:sz w:val="28"/>
          <w:szCs w:val="28"/>
          <w:lang w:eastAsia="zh-CN"/>
        </w:rPr>
      </w:pPr>
      <w:r>
        <w:rPr>
          <w:rFonts w:hint="eastAsia" w:ascii="宋体" w:hAnsi="宋体" w:eastAsia="宋体" w:cs="Times New Roman"/>
          <w:sz w:val="24"/>
        </w:rPr>
        <w:t>制定日期：202</w:t>
      </w:r>
      <w:r>
        <w:rPr>
          <w:rFonts w:hint="eastAsia" w:ascii="宋体" w:hAnsi="宋体" w:eastAsia="宋体" w:cs="Times New Roman"/>
          <w:sz w:val="24"/>
          <w:lang w:val="en-US" w:eastAsia="zh-CN"/>
        </w:rPr>
        <w:t>4</w:t>
      </w:r>
      <w:r>
        <w:rPr>
          <w:rFonts w:hint="eastAsia" w:ascii="宋体" w:hAnsi="宋体" w:eastAsia="宋体" w:cs="Times New Roman"/>
          <w:sz w:val="24"/>
        </w:rPr>
        <w:t>.</w:t>
      </w:r>
      <w:r>
        <w:rPr>
          <w:rFonts w:hint="eastAsia" w:ascii="宋体" w:hAnsi="宋体" w:eastAsia="宋体" w:cs="Times New Roman"/>
          <w:sz w:val="24"/>
          <w:lang w:val="en-US" w:eastAsia="zh-CN"/>
        </w:rPr>
        <w:t>0</w:t>
      </w:r>
      <w:r>
        <w:rPr>
          <w:rFonts w:hint="eastAsia" w:ascii="宋体" w:hAnsi="宋体" w:cs="Times New Roman"/>
          <w:sz w:val="24"/>
          <w:lang w:val="en-US" w:eastAsia="zh-CN"/>
        </w:rPr>
        <w:t>8</w:t>
      </w:r>
    </w:p>
    <w:p w14:paraId="4113A5CD">
      <w:pPr>
        <w:keepNext w:val="0"/>
        <w:keepLines w:val="0"/>
        <w:pageBreakBefore/>
        <w:widowControl w:val="0"/>
        <w:pBdr>
          <w:top w:val="none" w:color="000000" w:sz="0" w:space="0"/>
          <w:left w:val="none" w:color="000000" w:sz="0" w:space="0"/>
          <w:bottom w:val="none" w:color="000000" w:sz="0" w:space="0"/>
          <w:right w:val="none" w:color="000000" w:sz="0" w:space="0"/>
          <w:between w:val="none" w:color="000000" w:sz="0" w:space="0"/>
        </w:pBdr>
        <w:kinsoku/>
        <w:wordWrap/>
        <w:overflowPunct/>
        <w:topLinePunct w:val="0"/>
        <w:autoSpaceDE/>
        <w:autoSpaceDN/>
        <w:bidi w:val="0"/>
        <w:adjustRightInd/>
        <w:snapToGrid/>
        <w:spacing w:line="500" w:lineRule="exact"/>
        <w:jc w:val="center"/>
        <w:textAlignment w:val="auto"/>
        <w:outlineLvl w:val="0"/>
        <w:rPr>
          <w:rFonts w:ascii="黑体" w:hAnsi="黑体" w:eastAsia="宋体" w:cs="黑体"/>
          <w:caps/>
          <w:kern w:val="1"/>
          <w:sz w:val="36"/>
          <w:szCs w:val="36"/>
          <w:lang w:val="en-US" w:eastAsia="zh-CN" w:bidi="ar-SA"/>
        </w:rPr>
      </w:pPr>
      <w:bookmarkStart w:id="238" w:name="_Toc9696"/>
      <w:r>
        <w:rPr>
          <w:rFonts w:hint="eastAsia" w:ascii="黑体" w:hAnsi="黑体" w:eastAsia="黑体" w:cs="黑体"/>
          <w:b/>
          <w:bCs/>
          <w:kern w:val="1"/>
          <w:sz w:val="36"/>
          <w:szCs w:val="36"/>
          <w:lang w:val="en-US" w:eastAsia="zh-CN" w:bidi="ar-SA"/>
        </w:rPr>
        <w:t>《传感器原理与应用》课程标准</w:t>
      </w:r>
      <w:bookmarkEnd w:id="238"/>
    </w:p>
    <w:p w14:paraId="78BD99B4">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黑体" w:hAnsi="黑体" w:eastAsia="黑体" w:cs="黑体"/>
          <w:bCs/>
          <w:caps/>
          <w:kern w:val="1"/>
          <w:sz w:val="24"/>
          <w:szCs w:val="24"/>
        </w:rPr>
      </w:pPr>
    </w:p>
    <w:p w14:paraId="381A8ECC">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hint="default" w:ascii="黑体" w:hAnsi="黑体" w:eastAsia="黑体" w:cs="黑体"/>
          <w:bCs/>
          <w:caps/>
          <w:kern w:val="1"/>
          <w:sz w:val="24"/>
          <w:szCs w:val="24"/>
          <w:lang w:val="en-US"/>
        </w:rPr>
      </w:pPr>
      <w:r>
        <w:rPr>
          <w:rFonts w:hint="eastAsia" w:ascii="黑体" w:hAnsi="黑体" w:eastAsia="黑体" w:cs="黑体"/>
          <w:bCs/>
          <w:caps/>
          <w:kern w:val="1"/>
          <w:sz w:val="24"/>
          <w:szCs w:val="24"/>
        </w:rPr>
        <w:t>课程性质：专业</w:t>
      </w:r>
      <w:r>
        <w:rPr>
          <w:rFonts w:hint="eastAsia" w:ascii="黑体" w:hAnsi="黑体" w:eastAsia="黑体" w:cs="黑体"/>
          <w:bCs/>
          <w:caps/>
          <w:kern w:val="1"/>
          <w:sz w:val="24"/>
          <w:szCs w:val="24"/>
          <w:lang w:val="en-US" w:eastAsia="zh-CN"/>
        </w:rPr>
        <w:t>基础课程</w:t>
      </w:r>
    </w:p>
    <w:p w14:paraId="39990AF6">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黑体" w:hAnsi="黑体" w:eastAsia="黑体" w:cs="黑体"/>
          <w:bCs/>
          <w:caps/>
          <w:kern w:val="1"/>
          <w:sz w:val="24"/>
          <w:szCs w:val="24"/>
        </w:rPr>
      </w:pPr>
      <w:r>
        <w:rPr>
          <w:rFonts w:hint="eastAsia" w:ascii="黑体" w:hAnsi="黑体" w:eastAsia="黑体" w:cs="黑体"/>
          <w:bCs/>
          <w:caps/>
          <w:kern w:val="1"/>
          <w:sz w:val="24"/>
          <w:szCs w:val="24"/>
        </w:rPr>
        <w:t>课程代码：</w:t>
      </w:r>
      <w:r>
        <w:rPr>
          <w:rFonts w:hint="eastAsia" w:ascii="黑体" w:hAnsi="黑体" w:eastAsia="黑体" w:cs="黑体"/>
          <w:bCs/>
          <w:spacing w:val="-20"/>
          <w:kern w:val="1"/>
          <w:sz w:val="24"/>
          <w:szCs w:val="24"/>
        </w:rPr>
        <w:t>ZN121078</w:t>
      </w:r>
    </w:p>
    <w:p w14:paraId="379A34FF">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黑体" w:hAnsi="黑体" w:eastAsia="黑体" w:cs="黑体"/>
          <w:bCs/>
          <w:caps/>
          <w:kern w:val="1"/>
          <w:sz w:val="24"/>
          <w:szCs w:val="24"/>
        </w:rPr>
      </w:pPr>
      <w:r>
        <w:rPr>
          <w:rFonts w:hint="eastAsia" w:ascii="黑体" w:hAnsi="黑体" w:eastAsia="黑体" w:cs="黑体"/>
          <w:bCs/>
          <w:caps/>
          <w:kern w:val="1"/>
          <w:sz w:val="24"/>
          <w:szCs w:val="24"/>
        </w:rPr>
        <w:t>学时数：64</w:t>
      </w:r>
    </w:p>
    <w:p w14:paraId="2EFEA587">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黑体" w:hAnsi="黑体" w:eastAsia="黑体" w:cs="黑体"/>
          <w:bCs/>
          <w:caps/>
          <w:kern w:val="1"/>
          <w:sz w:val="24"/>
          <w:szCs w:val="24"/>
        </w:rPr>
      </w:pPr>
      <w:r>
        <w:rPr>
          <w:rFonts w:hint="eastAsia" w:ascii="黑体" w:hAnsi="黑体" w:eastAsia="黑体" w:cs="黑体"/>
          <w:bCs/>
          <w:caps/>
          <w:kern w:val="1"/>
          <w:sz w:val="24"/>
          <w:szCs w:val="24"/>
        </w:rPr>
        <w:t>学分数：4</w:t>
      </w:r>
    </w:p>
    <w:p w14:paraId="238F77F1">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hint="eastAsia" w:ascii="黑体" w:hAnsi="黑体" w:eastAsia="黑体" w:cs="黑体"/>
          <w:bCs/>
          <w:caps/>
          <w:kern w:val="1"/>
          <w:sz w:val="24"/>
          <w:szCs w:val="24"/>
          <w:lang w:eastAsia="zh-CN"/>
        </w:rPr>
      </w:pPr>
      <w:r>
        <w:rPr>
          <w:rFonts w:hint="eastAsia" w:ascii="黑体" w:hAnsi="黑体" w:eastAsia="黑体" w:cs="黑体"/>
          <w:bCs/>
          <w:caps/>
          <w:kern w:val="1"/>
          <w:sz w:val="24"/>
          <w:szCs w:val="24"/>
        </w:rPr>
        <w:t>开设学期：</w:t>
      </w:r>
      <w:r>
        <w:rPr>
          <w:rFonts w:hint="eastAsia" w:ascii="黑体" w:hAnsi="黑体" w:eastAsia="黑体" w:cs="黑体"/>
          <w:bCs/>
          <w:caps/>
          <w:kern w:val="1"/>
          <w:sz w:val="24"/>
          <w:szCs w:val="24"/>
          <w:lang w:val="en-US" w:eastAsia="zh-CN"/>
        </w:rPr>
        <w:t>3</w:t>
      </w:r>
    </w:p>
    <w:p w14:paraId="325C2A07">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黑体" w:hAnsi="黑体" w:eastAsia="黑体" w:cs="黑体"/>
          <w:bCs/>
          <w:caps/>
          <w:kern w:val="1"/>
          <w:sz w:val="24"/>
          <w:szCs w:val="24"/>
        </w:rPr>
      </w:pPr>
      <w:r>
        <w:rPr>
          <w:rFonts w:hint="eastAsia" w:ascii="黑体" w:hAnsi="黑体" w:eastAsia="黑体" w:cs="黑体"/>
          <w:bCs/>
          <w:caps/>
          <w:kern w:val="1"/>
          <w:sz w:val="24"/>
          <w:szCs w:val="24"/>
        </w:rPr>
        <w:t>适用对象：三年制高职</w:t>
      </w:r>
      <w:r>
        <w:rPr>
          <w:rFonts w:hint="eastAsia" w:ascii="黑体" w:hAnsi="黑体" w:eastAsia="黑体" w:cs="黑体"/>
          <w:bCs/>
          <w:caps/>
          <w:kern w:val="1"/>
          <w:sz w:val="24"/>
          <w:szCs w:val="24"/>
          <w:lang w:val="en-US" w:eastAsia="zh-CN"/>
        </w:rPr>
        <w:t>航空地面设备维修</w:t>
      </w:r>
      <w:r>
        <w:rPr>
          <w:rFonts w:hint="eastAsia" w:ascii="黑体" w:hAnsi="黑体" w:eastAsia="黑体" w:cs="黑体"/>
          <w:bCs/>
          <w:caps/>
          <w:kern w:val="1"/>
          <w:sz w:val="24"/>
          <w:szCs w:val="24"/>
        </w:rPr>
        <w:t>专业</w:t>
      </w:r>
    </w:p>
    <w:p w14:paraId="39216C98">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黑体" w:hAnsi="黑体" w:eastAsia="黑体" w:cs="黑体"/>
          <w:bCs/>
          <w:kern w:val="1"/>
          <w:sz w:val="24"/>
          <w:szCs w:val="24"/>
        </w:rPr>
      </w:pPr>
      <w:r>
        <w:rPr>
          <w:rFonts w:hint="eastAsia" w:ascii="黑体" w:hAnsi="黑体" w:eastAsia="黑体" w:cs="黑体"/>
          <w:bCs/>
          <w:kern w:val="1"/>
          <w:sz w:val="24"/>
          <w:szCs w:val="24"/>
        </w:rPr>
        <w:t>开课系部：</w:t>
      </w:r>
      <w:r>
        <w:rPr>
          <w:rFonts w:hint="eastAsia" w:ascii="黑体" w:hAnsi="黑体" w:eastAsia="黑体" w:cs="黑体"/>
          <w:bCs/>
          <w:kern w:val="1"/>
          <w:sz w:val="24"/>
          <w:szCs w:val="24"/>
          <w:lang w:val="en-US" w:eastAsia="zh-CN"/>
        </w:rPr>
        <w:t>航空</w:t>
      </w:r>
      <w:r>
        <w:rPr>
          <w:rFonts w:hint="eastAsia" w:ascii="黑体" w:hAnsi="黑体" w:eastAsia="黑体" w:cs="黑体"/>
          <w:bCs/>
          <w:kern w:val="1"/>
          <w:sz w:val="24"/>
          <w:szCs w:val="24"/>
        </w:rPr>
        <w:t>学院</w:t>
      </w:r>
    </w:p>
    <w:p w14:paraId="7CC72018">
      <w:pPr>
        <w:pBdr>
          <w:top w:val="none" w:color="000000" w:sz="0" w:space="0"/>
          <w:left w:val="none" w:color="000000" w:sz="0" w:space="0"/>
          <w:bottom w:val="none" w:color="000000" w:sz="0" w:space="0"/>
          <w:right w:val="none" w:color="000000" w:sz="0" w:space="0"/>
          <w:between w:val="none" w:color="000000" w:sz="0" w:space="0"/>
        </w:pBdr>
        <w:spacing w:line="500" w:lineRule="exact"/>
        <w:ind w:firstLine="643"/>
        <w:outlineLvl w:val="9"/>
        <w:rPr>
          <w:rFonts w:ascii="黑体" w:hAnsi="黑体" w:eastAsia="黑体" w:cs="Times New Roman"/>
          <w:b/>
          <w:kern w:val="1"/>
          <w:sz w:val="32"/>
          <w:szCs w:val="32"/>
        </w:rPr>
      </w:pPr>
      <w:bookmarkStart w:id="239" w:name="_Toc4598"/>
      <w:bookmarkEnd w:id="239"/>
      <w:bookmarkStart w:id="240" w:name="_Toc876"/>
      <w:bookmarkEnd w:id="240"/>
      <w:bookmarkStart w:id="241" w:name="_Toc16927"/>
      <w:bookmarkEnd w:id="241"/>
      <w:bookmarkStart w:id="242" w:name="_Toc17560"/>
      <w:bookmarkEnd w:id="242"/>
      <w:bookmarkStart w:id="243" w:name="_Toc119631642"/>
      <w:bookmarkStart w:id="244" w:name="_Toc30929"/>
      <w:r>
        <w:rPr>
          <w:rFonts w:hint="eastAsia" w:ascii="黑体" w:hAnsi="黑体" w:eastAsia="黑体" w:cs="Times New Roman"/>
          <w:b/>
          <w:kern w:val="1"/>
          <w:sz w:val="32"/>
          <w:szCs w:val="32"/>
        </w:rPr>
        <w:t>一、课程性质</w:t>
      </w:r>
      <w:bookmarkEnd w:id="243"/>
      <w:bookmarkEnd w:id="244"/>
    </w:p>
    <w:p w14:paraId="5792F4C8">
      <w:pPr>
        <w:pBdr>
          <w:top w:val="none" w:color="000000" w:sz="0" w:space="0"/>
          <w:left w:val="none" w:color="000000" w:sz="0" w:space="0"/>
          <w:bottom w:val="none" w:color="000000" w:sz="0" w:space="0"/>
          <w:right w:val="none" w:color="000000" w:sz="0" w:space="0"/>
          <w:between w:val="none" w:color="000000" w:sz="0" w:space="0"/>
        </w:pBdr>
        <w:spacing w:line="500" w:lineRule="exact"/>
        <w:ind w:firstLine="562"/>
        <w:rPr>
          <w:rFonts w:ascii="黑体" w:hAnsi="黑体" w:eastAsia="黑体" w:cs="Times New Roman"/>
          <w:b/>
          <w:bCs/>
          <w:kern w:val="1"/>
          <w:sz w:val="28"/>
          <w:szCs w:val="28"/>
        </w:rPr>
      </w:pPr>
      <w:r>
        <w:rPr>
          <w:rFonts w:hint="eastAsia" w:ascii="黑体" w:hAnsi="黑体" w:eastAsia="黑体" w:cs="Times New Roman"/>
          <w:b/>
          <w:bCs/>
          <w:kern w:val="1"/>
          <w:sz w:val="28"/>
          <w:szCs w:val="28"/>
        </w:rPr>
        <w:t>（一）课程定位</w:t>
      </w:r>
    </w:p>
    <w:p w14:paraId="134B4330">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eastAsia="宋体" w:cs="Times New Roman"/>
          <w:kern w:val="1"/>
          <w:sz w:val="24"/>
        </w:rPr>
      </w:pPr>
      <w:r>
        <w:rPr>
          <w:rFonts w:eastAsia="宋体" w:cs="Times New Roman"/>
          <w:kern w:val="1"/>
          <w:sz w:val="24"/>
        </w:rPr>
        <w:t>《传感器原理与检修》是高等职业技术学校</w:t>
      </w:r>
      <w:r>
        <w:rPr>
          <w:rFonts w:hint="eastAsia" w:eastAsia="宋体" w:cs="Times New Roman"/>
          <w:kern w:val="1"/>
          <w:sz w:val="24"/>
        </w:rPr>
        <w:t>航空地面设备维修</w:t>
      </w:r>
      <w:r>
        <w:rPr>
          <w:rFonts w:eastAsia="宋体" w:cs="Times New Roman"/>
          <w:kern w:val="1"/>
          <w:sz w:val="24"/>
        </w:rPr>
        <w:t>专业的</w:t>
      </w:r>
      <w:r>
        <w:rPr>
          <w:rFonts w:hint="eastAsia" w:eastAsia="宋体" w:cs="Times New Roman"/>
          <w:kern w:val="1"/>
          <w:sz w:val="24"/>
          <w:lang w:val="en-US" w:eastAsia="zh-CN"/>
        </w:rPr>
        <w:t>专业基础课程</w:t>
      </w:r>
      <w:r>
        <w:rPr>
          <w:rFonts w:eastAsia="宋体" w:cs="Times New Roman"/>
          <w:kern w:val="1"/>
          <w:sz w:val="24"/>
        </w:rPr>
        <w:t>，该学习领域在学生的职业能力以及职业素质的培养方面占有有重要的地位，是专业技能培养的首要环节。</w:t>
      </w:r>
    </w:p>
    <w:p w14:paraId="46EA4D06">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eastAsia="宋体" w:cs="Times New Roman"/>
          <w:kern w:val="1"/>
          <w:sz w:val="24"/>
        </w:rPr>
      </w:pPr>
      <w:r>
        <w:rPr>
          <w:rFonts w:eastAsia="宋体" w:cs="Times New Roman"/>
          <w:kern w:val="1"/>
          <w:sz w:val="24"/>
        </w:rPr>
        <w:t>通过本课程的学习，使学生获得必要的传感器的基本理论知识，培养学生传感器故障判断能力，同时注重培养学生良好的职业素质， 为学生毕业后从事汽车维修工职业岗位工作打下坚实的基础，也为参加汽车维修工职业资格考试奠定基础。</w:t>
      </w:r>
    </w:p>
    <w:p w14:paraId="72549F1A">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eastAsia="宋体" w:cs="Times New Roman"/>
          <w:kern w:val="1"/>
          <w:sz w:val="24"/>
        </w:rPr>
      </w:pPr>
      <w:r>
        <w:rPr>
          <w:rFonts w:eastAsia="宋体" w:cs="Times New Roman"/>
          <w:kern w:val="1"/>
          <w:sz w:val="24"/>
        </w:rPr>
        <w:t>同时，能对学生进行正确的价值引领，形成门门有思政，课课有特色、人人重育人的良好局面。</w:t>
      </w:r>
    </w:p>
    <w:p w14:paraId="1123EFAC">
      <w:pPr>
        <w:pBdr>
          <w:top w:val="none" w:color="000000" w:sz="0" w:space="0"/>
          <w:left w:val="none" w:color="000000" w:sz="0" w:space="0"/>
          <w:bottom w:val="none" w:color="000000" w:sz="0" w:space="0"/>
          <w:right w:val="none" w:color="000000" w:sz="0" w:space="0"/>
          <w:between w:val="none" w:color="000000" w:sz="0" w:space="0"/>
        </w:pBdr>
        <w:spacing w:line="500" w:lineRule="exact"/>
        <w:ind w:firstLine="562"/>
        <w:rPr>
          <w:rFonts w:ascii="黑体" w:hAnsi="黑体" w:eastAsia="黑体" w:cs="Times New Roman"/>
          <w:b/>
          <w:bCs/>
          <w:kern w:val="1"/>
          <w:sz w:val="28"/>
          <w:szCs w:val="28"/>
        </w:rPr>
      </w:pPr>
      <w:r>
        <w:rPr>
          <w:rFonts w:hint="eastAsia" w:ascii="黑体" w:hAnsi="黑体" w:eastAsia="黑体" w:cs="Times New Roman"/>
          <w:b/>
          <w:bCs/>
          <w:kern w:val="1"/>
          <w:sz w:val="28"/>
          <w:szCs w:val="28"/>
        </w:rPr>
        <w:t>（二）设计思路</w:t>
      </w:r>
    </w:p>
    <w:p w14:paraId="799D0D95">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宋体"/>
          <w:kern w:val="1"/>
          <w:sz w:val="24"/>
          <w:szCs w:val="24"/>
        </w:rPr>
      </w:pPr>
      <w:r>
        <w:rPr>
          <w:rFonts w:hint="eastAsia" w:ascii="宋体" w:hAnsi="宋体" w:eastAsia="宋体" w:cs="宋体"/>
          <w:kern w:val="1"/>
          <w:sz w:val="24"/>
          <w:szCs w:val="24"/>
        </w:rPr>
        <w:t>（1）内容设计</w:t>
      </w:r>
    </w:p>
    <w:p w14:paraId="60D9E14E">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宋体" w:hAnsi="宋体" w:eastAsia="宋体" w:cs="宋体"/>
          <w:kern w:val="1"/>
          <w:sz w:val="24"/>
        </w:rPr>
        <w:t>《传感器原理与</w:t>
      </w:r>
      <w:r>
        <w:rPr>
          <w:rFonts w:hint="eastAsia" w:ascii="宋体" w:hAnsi="宋体" w:eastAsia="宋体" w:cs="宋体"/>
          <w:kern w:val="1"/>
          <w:sz w:val="24"/>
          <w:lang w:val="en-US" w:eastAsia="zh-CN"/>
        </w:rPr>
        <w:t>应用</w:t>
      </w:r>
      <w:r>
        <w:rPr>
          <w:rFonts w:hint="eastAsia" w:ascii="宋体" w:hAnsi="宋体" w:eastAsia="宋体" w:cs="宋体"/>
          <w:kern w:val="1"/>
          <w:sz w:val="24"/>
        </w:rPr>
        <w:t>》课程的设置是以服务于汽车检测与维修技术专业的培养目标的，课程开展“教学做一体化"的教学模式．要求实践教学和理论教学高度融合。课程具体规划了7个项目。围绕项目组织教学.每个项目为一个类型的传感器。理论知识的学习以够用为度．避免理论知识学习与实训脱节之弊端．强化</w:t>
      </w:r>
      <w:r>
        <w:rPr>
          <w:rFonts w:ascii="Times New Roman" w:hAnsi="Times New Roman" w:eastAsia="宋体" w:cs="Times New Roman"/>
          <w:kern w:val="1"/>
          <w:sz w:val="24"/>
        </w:rPr>
        <w:t>学生独立</w:t>
      </w:r>
      <w:r>
        <w:rPr>
          <w:rFonts w:hint="eastAsia" w:ascii="Times New Roman" w:hAnsi="Times New Roman" w:eastAsia="宋体" w:cs="Times New Roman"/>
          <w:kern w:val="1"/>
          <w:sz w:val="24"/>
        </w:rPr>
        <w:t>故障判断的</w:t>
      </w:r>
      <w:r>
        <w:rPr>
          <w:rFonts w:ascii="Times New Roman" w:hAnsi="Times New Roman" w:eastAsia="宋体" w:cs="Times New Roman"/>
          <w:kern w:val="1"/>
          <w:sz w:val="24"/>
        </w:rPr>
        <w:t>能力。</w:t>
      </w:r>
    </w:p>
    <w:p w14:paraId="46BC80F1">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Times New Roman" w:hAnsi="Times New Roman" w:eastAsia="宋体" w:cs="Times New Roman"/>
          <w:kern w:val="1"/>
          <w:sz w:val="24"/>
        </w:rPr>
        <w:t>（2）教学设计</w:t>
      </w:r>
    </w:p>
    <w:p w14:paraId="2815FA25">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Times New Roman" w:hAnsi="Times New Roman" w:eastAsia="宋体" w:cs="Times New Roman"/>
          <w:kern w:val="1"/>
          <w:sz w:val="24"/>
        </w:rPr>
        <w:t>按照高职院校人才培养的特点、专业培养目标和自身的资源情况来进行《</w:t>
      </w:r>
      <w:r>
        <w:rPr>
          <w:rFonts w:eastAsia="宋体" w:cs="Times New Roman"/>
          <w:kern w:val="1"/>
          <w:sz w:val="24"/>
        </w:rPr>
        <w:t>传感器原理与</w:t>
      </w:r>
      <w:r>
        <w:rPr>
          <w:rFonts w:hint="eastAsia" w:eastAsia="宋体" w:cs="Times New Roman"/>
          <w:kern w:val="1"/>
          <w:sz w:val="24"/>
          <w:lang w:val="en-US" w:eastAsia="zh-CN"/>
        </w:rPr>
        <w:t>应用</w:t>
      </w:r>
      <w:r>
        <w:rPr>
          <w:rFonts w:hint="eastAsia" w:ascii="Times New Roman" w:hAnsi="Times New Roman" w:eastAsia="宋体" w:cs="Times New Roman"/>
          <w:kern w:val="1"/>
          <w:sz w:val="24"/>
        </w:rPr>
        <w:t>》课程设计．以突出专业课程职业能力的培养。以汽车检测与维修职业岗位需求为出发点，以职业能力培养为核心，做到教学内容与职业资格标准相符，与企业深度合作，确定课程能力目标，对企业真实工作任务进行归纳和细分，确定学习内容，构建学习任务，共同建设实训基地和实施教学。</w:t>
      </w:r>
    </w:p>
    <w:p w14:paraId="77EA787D">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Times New Roman" w:hAnsi="Times New Roman" w:eastAsia="宋体" w:cs="Times New Roman"/>
          <w:kern w:val="1"/>
          <w:sz w:val="24"/>
        </w:rPr>
        <w:t>（3）思政设计</w:t>
      </w:r>
    </w:p>
    <w:p w14:paraId="5F52CA28">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jc w:val="left"/>
        <w:rPr>
          <w:rFonts w:ascii="Times New Roman" w:hAnsi="Times New Roman" w:eastAsia="宋体" w:cs="Times New Roman"/>
          <w:kern w:val="1"/>
          <w:sz w:val="24"/>
        </w:rPr>
      </w:pPr>
      <w:r>
        <w:rPr>
          <w:rFonts w:hint="eastAsia" w:ascii="Times New Roman" w:hAnsi="Times New Roman" w:eastAsia="宋体" w:cs="Times New Roman"/>
          <w:kern w:val="1"/>
          <w:sz w:val="24"/>
        </w:rPr>
        <w:t>设立长效机制，实现全员全程全方位余人的一项战略举措，守好一段渠种好责任田。将思政元素有机融入教学，形成新思政教育观。</w:t>
      </w:r>
    </w:p>
    <w:p w14:paraId="2AB8AA0C">
      <w:pPr>
        <w:pBdr>
          <w:top w:val="none" w:color="000000" w:sz="0" w:space="0"/>
          <w:left w:val="none" w:color="000000" w:sz="0" w:space="0"/>
          <w:bottom w:val="none" w:color="000000" w:sz="0" w:space="0"/>
          <w:right w:val="none" w:color="000000" w:sz="0" w:space="0"/>
          <w:between w:val="none" w:color="000000" w:sz="0" w:space="0"/>
        </w:pBdr>
        <w:spacing w:line="500" w:lineRule="exact"/>
        <w:ind w:firstLine="643"/>
        <w:outlineLvl w:val="9"/>
        <w:rPr>
          <w:rFonts w:ascii="黑体" w:hAnsi="黑体" w:eastAsia="黑体" w:cs="Times New Roman"/>
          <w:b/>
          <w:kern w:val="1"/>
          <w:sz w:val="32"/>
          <w:szCs w:val="32"/>
        </w:rPr>
      </w:pPr>
      <w:bookmarkStart w:id="245" w:name="_Toc9660"/>
      <w:bookmarkEnd w:id="245"/>
      <w:bookmarkStart w:id="246" w:name="_Toc4663"/>
      <w:bookmarkEnd w:id="246"/>
      <w:bookmarkStart w:id="247" w:name="_Toc12832"/>
      <w:bookmarkEnd w:id="247"/>
      <w:bookmarkStart w:id="248" w:name="_Toc31771"/>
      <w:bookmarkEnd w:id="248"/>
      <w:bookmarkStart w:id="249" w:name="_Toc2136"/>
      <w:bookmarkStart w:id="250" w:name="_Toc119631643"/>
      <w:r>
        <w:rPr>
          <w:rFonts w:hint="eastAsia" w:ascii="黑体" w:hAnsi="黑体" w:eastAsia="黑体" w:cs="Times New Roman"/>
          <w:b/>
          <w:kern w:val="1"/>
          <w:sz w:val="32"/>
          <w:szCs w:val="32"/>
        </w:rPr>
        <w:t>二、课程目标</w:t>
      </w:r>
      <w:bookmarkEnd w:id="249"/>
      <w:bookmarkEnd w:id="250"/>
    </w:p>
    <w:p w14:paraId="5E20CF65">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Times New Roman" w:hAnsi="Times New Roman" w:eastAsia="宋体" w:cs="Times New Roman"/>
          <w:kern w:val="1"/>
          <w:sz w:val="24"/>
        </w:rPr>
        <w:t>1、能够掌握传感器的定义组成、分类、以及传感器的发展应用。</w:t>
      </w:r>
    </w:p>
    <w:p w14:paraId="55B457FB">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Times New Roman" w:hAnsi="Times New Roman" w:eastAsia="宋体" w:cs="Times New Roman"/>
          <w:kern w:val="1"/>
          <w:sz w:val="24"/>
        </w:rPr>
        <w:t>2、能够正确掌握传感器的检测方法。</w:t>
      </w:r>
    </w:p>
    <w:p w14:paraId="49A54DC1">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Times New Roman" w:hAnsi="Times New Roman" w:eastAsia="宋体" w:cs="Times New Roman"/>
          <w:kern w:val="1"/>
          <w:sz w:val="24"/>
        </w:rPr>
        <w:t>3、能够熟悉常用检测工具使用方法;</w:t>
      </w:r>
    </w:p>
    <w:p w14:paraId="519F0784">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Times New Roman" w:hAnsi="Times New Roman" w:eastAsia="宋体" w:cs="Times New Roman"/>
          <w:kern w:val="1"/>
          <w:sz w:val="24"/>
        </w:rPr>
        <w:t>4、能够掌握各类传感器的工作原理以及故障现象。</w:t>
      </w:r>
    </w:p>
    <w:p w14:paraId="436F4244">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Times New Roman" w:hAnsi="Times New Roman" w:eastAsia="宋体" w:cs="Times New Roman"/>
          <w:kern w:val="1"/>
          <w:sz w:val="24"/>
        </w:rPr>
        <w:t>5、具备获取有效资料与文献知识的能力。</w:t>
      </w:r>
    </w:p>
    <w:p w14:paraId="5AAE1C9E">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Times New Roman" w:hAnsi="Times New Roman" w:eastAsia="宋体" w:cs="Times New Roman"/>
          <w:kern w:val="1"/>
          <w:sz w:val="24"/>
        </w:rPr>
        <w:t>6、具有较强的质量意识和客户意识。</w:t>
      </w:r>
    </w:p>
    <w:p w14:paraId="6E42A1CD">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Times New Roman" w:hAnsi="Times New Roman" w:eastAsia="宋体" w:cs="Times New Roman"/>
          <w:kern w:val="1"/>
          <w:sz w:val="24"/>
        </w:rPr>
      </w:pPr>
      <w:r>
        <w:rPr>
          <w:rFonts w:hint="eastAsia" w:ascii="Times New Roman" w:hAnsi="Times New Roman" w:eastAsia="宋体" w:cs="Times New Roman"/>
          <w:kern w:val="1"/>
          <w:sz w:val="24"/>
        </w:rPr>
        <w:t>7、注重工作安全，遵守职业道德,具有社会责任感。</w:t>
      </w:r>
    </w:p>
    <w:p w14:paraId="56D8CF2E">
      <w:pPr>
        <w:pBdr>
          <w:top w:val="none" w:color="000000" w:sz="0" w:space="0"/>
          <w:left w:val="none" w:color="000000" w:sz="0" w:space="0"/>
          <w:bottom w:val="none" w:color="000000" w:sz="0" w:space="0"/>
          <w:right w:val="none" w:color="000000" w:sz="0" w:space="0"/>
          <w:between w:val="none" w:color="000000" w:sz="0" w:space="0"/>
        </w:pBdr>
        <w:spacing w:line="500" w:lineRule="exact"/>
        <w:ind w:firstLine="643"/>
        <w:outlineLvl w:val="9"/>
        <w:rPr>
          <w:rFonts w:ascii="黑体" w:hAnsi="黑体" w:eastAsia="黑体" w:cs="Times New Roman"/>
          <w:b/>
          <w:kern w:val="1"/>
          <w:sz w:val="32"/>
          <w:szCs w:val="32"/>
        </w:rPr>
      </w:pPr>
      <w:bookmarkStart w:id="251" w:name="_Toc10727"/>
      <w:bookmarkEnd w:id="251"/>
      <w:bookmarkStart w:id="252" w:name="_Toc28440"/>
      <w:bookmarkEnd w:id="252"/>
      <w:bookmarkStart w:id="253" w:name="_Toc13983"/>
      <w:bookmarkEnd w:id="253"/>
      <w:bookmarkStart w:id="254" w:name="_Toc27229"/>
      <w:bookmarkEnd w:id="254"/>
      <w:bookmarkStart w:id="255" w:name="_Toc119631644"/>
      <w:bookmarkStart w:id="256" w:name="_Toc1763"/>
      <w:r>
        <w:rPr>
          <w:rFonts w:hint="eastAsia" w:ascii="黑体" w:hAnsi="黑体" w:eastAsia="黑体" w:cs="Times New Roman"/>
          <w:b/>
          <w:kern w:val="1"/>
          <w:sz w:val="32"/>
          <w:szCs w:val="32"/>
        </w:rPr>
        <w:t>三、课程思政教学设计</w:t>
      </w:r>
      <w:bookmarkEnd w:id="255"/>
      <w:bookmarkEnd w:id="256"/>
    </w:p>
    <w:tbl>
      <w:tblPr>
        <w:tblStyle w:val="25"/>
        <w:tblW w:w="9118" w:type="dxa"/>
        <w:jc w:val="center"/>
        <w:tblLayout w:type="autofit"/>
        <w:tblCellMar>
          <w:top w:w="0" w:type="dxa"/>
          <w:left w:w="10" w:type="dxa"/>
          <w:bottom w:w="0" w:type="dxa"/>
          <w:right w:w="10" w:type="dxa"/>
        </w:tblCellMar>
      </w:tblPr>
      <w:tblGrid>
        <w:gridCol w:w="1181"/>
        <w:gridCol w:w="1980"/>
        <w:gridCol w:w="2352"/>
        <w:gridCol w:w="2519"/>
        <w:gridCol w:w="1086"/>
      </w:tblGrid>
      <w:tr w14:paraId="44F6C4C5">
        <w:tblPrEx>
          <w:tblCellMar>
            <w:top w:w="0" w:type="dxa"/>
            <w:left w:w="10" w:type="dxa"/>
            <w:bottom w:w="0" w:type="dxa"/>
            <w:right w:w="10" w:type="dxa"/>
          </w:tblCellMar>
        </w:tblPrEx>
        <w:trPr>
          <w:cantSplit/>
          <w:trHeight w:val="794" w:hRule="atLeast"/>
          <w:jc w:val="center"/>
        </w:trPr>
        <w:tc>
          <w:tcPr>
            <w:tcW w:w="1181" w:type="dxa"/>
            <w:tcBorders>
              <w:top w:val="single" w:color="000000" w:sz="8" w:space="0"/>
              <w:left w:val="single" w:color="000000" w:sz="8" w:space="0"/>
              <w:bottom w:val="single" w:color="000000" w:sz="4" w:space="0"/>
              <w:right w:val="single" w:color="000000" w:sz="4" w:space="0"/>
            </w:tcBorders>
            <w:shd w:val="clear" w:color="000000" w:fill="FABF8F"/>
            <w:tcMar>
              <w:top w:w="0" w:type="dxa"/>
              <w:left w:w="108" w:type="dxa"/>
              <w:bottom w:w="0" w:type="dxa"/>
              <w:right w:w="108" w:type="dxa"/>
            </w:tcMar>
            <w:vAlign w:val="center"/>
          </w:tcPr>
          <w:p w14:paraId="500F16AF">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教学单元（项目或章节）</w:t>
            </w:r>
          </w:p>
        </w:tc>
        <w:tc>
          <w:tcPr>
            <w:tcW w:w="1980" w:type="dxa"/>
            <w:tcBorders>
              <w:top w:val="single" w:color="000000" w:sz="8" w:space="0"/>
              <w:left w:val="single" w:color="000000" w:sz="4" w:space="0"/>
              <w:bottom w:val="single" w:color="000000" w:sz="4" w:space="0"/>
              <w:right w:val="single" w:color="000000" w:sz="4" w:space="0"/>
            </w:tcBorders>
            <w:shd w:val="clear" w:color="000000" w:fill="FABF8F"/>
            <w:tcMar>
              <w:top w:w="0" w:type="dxa"/>
              <w:left w:w="108" w:type="dxa"/>
              <w:bottom w:w="0" w:type="dxa"/>
              <w:right w:w="108" w:type="dxa"/>
            </w:tcMar>
            <w:vAlign w:val="center"/>
          </w:tcPr>
          <w:p w14:paraId="3E7C6FD9">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主要知识点</w:t>
            </w:r>
          </w:p>
        </w:tc>
        <w:tc>
          <w:tcPr>
            <w:tcW w:w="2352" w:type="dxa"/>
            <w:tcBorders>
              <w:top w:val="single" w:color="000000" w:sz="8" w:space="0"/>
              <w:left w:val="single" w:color="000000" w:sz="4" w:space="0"/>
              <w:bottom w:val="single" w:color="000000" w:sz="4" w:space="0"/>
              <w:right w:val="single" w:color="000000" w:sz="4" w:space="0"/>
            </w:tcBorders>
            <w:shd w:val="clear" w:color="000000" w:fill="FABF8F"/>
            <w:tcMar>
              <w:top w:w="0" w:type="dxa"/>
              <w:left w:w="108" w:type="dxa"/>
              <w:bottom w:w="0" w:type="dxa"/>
              <w:right w:w="108" w:type="dxa"/>
            </w:tcMar>
            <w:vAlign w:val="center"/>
          </w:tcPr>
          <w:p w14:paraId="642AD4E6">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融入的思政元素</w:t>
            </w:r>
          </w:p>
        </w:tc>
        <w:tc>
          <w:tcPr>
            <w:tcW w:w="2519" w:type="dxa"/>
            <w:tcBorders>
              <w:top w:val="single" w:color="000000" w:sz="8" w:space="0"/>
              <w:left w:val="single" w:color="000000" w:sz="4" w:space="0"/>
              <w:bottom w:val="single" w:color="000000" w:sz="4" w:space="0"/>
              <w:right w:val="single" w:color="000000" w:sz="4" w:space="0"/>
            </w:tcBorders>
            <w:shd w:val="clear" w:color="000000" w:fill="FABF8F"/>
            <w:tcMar>
              <w:top w:w="0" w:type="dxa"/>
              <w:left w:w="108" w:type="dxa"/>
              <w:bottom w:w="0" w:type="dxa"/>
              <w:right w:w="108" w:type="dxa"/>
            </w:tcMar>
            <w:vAlign w:val="center"/>
          </w:tcPr>
          <w:p w14:paraId="23188BD6">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素材案例资源</w:t>
            </w:r>
          </w:p>
        </w:tc>
        <w:tc>
          <w:tcPr>
            <w:tcW w:w="1086" w:type="dxa"/>
            <w:tcBorders>
              <w:top w:val="single" w:color="000000" w:sz="8" w:space="0"/>
              <w:left w:val="single" w:color="000000" w:sz="4" w:space="0"/>
              <w:bottom w:val="single" w:color="000000" w:sz="4" w:space="0"/>
              <w:right w:val="single" w:color="000000" w:sz="8" w:space="0"/>
            </w:tcBorders>
            <w:shd w:val="clear" w:color="000000" w:fill="FABF8F"/>
            <w:tcMar>
              <w:top w:w="0" w:type="dxa"/>
              <w:left w:w="108" w:type="dxa"/>
              <w:bottom w:w="0" w:type="dxa"/>
              <w:right w:w="108" w:type="dxa"/>
            </w:tcMar>
            <w:vAlign w:val="center"/>
          </w:tcPr>
          <w:p w14:paraId="021D39CA">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建议学时</w:t>
            </w:r>
          </w:p>
        </w:tc>
      </w:tr>
      <w:tr w14:paraId="59695ED6">
        <w:tblPrEx>
          <w:tblCellMar>
            <w:top w:w="0" w:type="dxa"/>
            <w:left w:w="10" w:type="dxa"/>
            <w:bottom w:w="0" w:type="dxa"/>
            <w:right w:w="10" w:type="dxa"/>
          </w:tblCellMar>
        </w:tblPrEx>
        <w:trPr>
          <w:cantSplit/>
          <w:trHeight w:val="680" w:hRule="atLeast"/>
          <w:jc w:val="center"/>
        </w:trPr>
        <w:tc>
          <w:tcPr>
            <w:tcW w:w="118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vAlign w:val="center"/>
          </w:tcPr>
          <w:p w14:paraId="05B5A630">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1</w:t>
            </w:r>
          </w:p>
        </w:tc>
        <w:tc>
          <w:tcPr>
            <w:tcW w:w="1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5750BBE">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传感器的检测方法</w:t>
            </w:r>
          </w:p>
        </w:tc>
        <w:tc>
          <w:tcPr>
            <w:tcW w:w="23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6CBA525">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民族精神</w:t>
            </w:r>
          </w:p>
        </w:tc>
        <w:tc>
          <w:tcPr>
            <w:tcW w:w="25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F76785">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Times New Roman"/>
                <w:kern w:val="1"/>
                <w:szCs w:val="21"/>
              </w:rPr>
            </w:pPr>
            <w:r>
              <w:rPr>
                <w:rFonts w:hint="eastAsia" w:ascii="宋体" w:hAnsi="宋体" w:eastAsia="宋体" w:cs="Times New Roman"/>
                <w:kern w:val="1"/>
                <w:szCs w:val="21"/>
              </w:rPr>
              <w:t>视频</w:t>
            </w:r>
            <w:r>
              <w:rPr>
                <w:rFonts w:hint="eastAsia" w:ascii="宋体" w:hAnsi="宋体" w:eastAsia="宋体" w:cs="宋体"/>
                <w:kern w:val="1"/>
                <w:szCs w:val="21"/>
              </w:rPr>
              <w:t>我国汽车工业的发展历程</w:t>
            </w:r>
          </w:p>
        </w:tc>
        <w:tc>
          <w:tcPr>
            <w:tcW w:w="1086"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vAlign w:val="center"/>
          </w:tcPr>
          <w:p w14:paraId="3BC98545">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10</w:t>
            </w:r>
          </w:p>
        </w:tc>
      </w:tr>
      <w:tr w14:paraId="4E32ADE3">
        <w:tblPrEx>
          <w:tblCellMar>
            <w:top w:w="0" w:type="dxa"/>
            <w:left w:w="10" w:type="dxa"/>
            <w:bottom w:w="0" w:type="dxa"/>
            <w:right w:w="10" w:type="dxa"/>
          </w:tblCellMar>
        </w:tblPrEx>
        <w:trPr>
          <w:cantSplit/>
          <w:trHeight w:val="2056" w:hRule="atLeast"/>
          <w:jc w:val="center"/>
        </w:trPr>
        <w:tc>
          <w:tcPr>
            <w:tcW w:w="118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vAlign w:val="center"/>
          </w:tcPr>
          <w:p w14:paraId="73CB8CB2">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2</w:t>
            </w:r>
          </w:p>
        </w:tc>
        <w:tc>
          <w:tcPr>
            <w:tcW w:w="1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4F09744">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汽车温度压力传感器的检测</w:t>
            </w:r>
          </w:p>
        </w:tc>
        <w:tc>
          <w:tcPr>
            <w:tcW w:w="23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6166809">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大国工匠精神</w:t>
            </w:r>
          </w:p>
        </w:tc>
        <w:tc>
          <w:tcPr>
            <w:tcW w:w="25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FEF442B">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Times New Roman"/>
                <w:kern w:val="1"/>
                <w:szCs w:val="21"/>
              </w:rPr>
            </w:pPr>
            <w:r>
              <w:rPr>
                <w:rFonts w:hint="eastAsia" w:ascii="宋体" w:hAnsi="宋体" w:eastAsia="宋体" w:cs="Times New Roman"/>
                <w:kern w:val="1"/>
                <w:szCs w:val="21"/>
              </w:rPr>
              <w:t>案例:李万君（中车长春轨道客车股份有限公司高级技师，全国劳动模范，中华技能大奖得主，被誉为“高铁焊接大师”和“工人院士”</w:t>
            </w:r>
          </w:p>
        </w:tc>
        <w:tc>
          <w:tcPr>
            <w:tcW w:w="1086"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vAlign w:val="center"/>
          </w:tcPr>
          <w:p w14:paraId="76168091">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20</w:t>
            </w:r>
          </w:p>
        </w:tc>
      </w:tr>
      <w:tr w14:paraId="271BE28B">
        <w:tblPrEx>
          <w:tblCellMar>
            <w:top w:w="0" w:type="dxa"/>
            <w:left w:w="10" w:type="dxa"/>
            <w:bottom w:w="0" w:type="dxa"/>
            <w:right w:w="10" w:type="dxa"/>
          </w:tblCellMar>
        </w:tblPrEx>
        <w:trPr>
          <w:cantSplit/>
          <w:trHeight w:val="1474" w:hRule="atLeast"/>
          <w:jc w:val="center"/>
        </w:trPr>
        <w:tc>
          <w:tcPr>
            <w:tcW w:w="118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vAlign w:val="center"/>
          </w:tcPr>
          <w:p w14:paraId="20F6D014">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3</w:t>
            </w:r>
          </w:p>
        </w:tc>
        <w:tc>
          <w:tcPr>
            <w:tcW w:w="1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8228741">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汽车流量传感器</w:t>
            </w:r>
          </w:p>
        </w:tc>
        <w:tc>
          <w:tcPr>
            <w:tcW w:w="23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6C42B06">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大国工匠精神</w:t>
            </w:r>
          </w:p>
        </w:tc>
        <w:tc>
          <w:tcPr>
            <w:tcW w:w="25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F004CF1">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Times New Roman"/>
                <w:kern w:val="1"/>
                <w:szCs w:val="21"/>
              </w:rPr>
            </w:pPr>
            <w:r>
              <w:rPr>
                <w:rFonts w:hint="eastAsia" w:ascii="宋体" w:hAnsi="宋体" w:eastAsia="宋体" w:cs="Times New Roman"/>
                <w:kern w:val="1"/>
                <w:szCs w:val="21"/>
              </w:rPr>
              <w:t>案例:胡双钱，在30年的航空技术制造工作中，他经手的零件上千万，没有出过一次质量差错。</w:t>
            </w:r>
          </w:p>
        </w:tc>
        <w:tc>
          <w:tcPr>
            <w:tcW w:w="1086"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vAlign w:val="center"/>
          </w:tcPr>
          <w:p w14:paraId="1043B560">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6</w:t>
            </w:r>
          </w:p>
        </w:tc>
      </w:tr>
      <w:tr w14:paraId="564B01EA">
        <w:tblPrEx>
          <w:tblCellMar>
            <w:top w:w="0" w:type="dxa"/>
            <w:left w:w="10" w:type="dxa"/>
            <w:bottom w:w="0" w:type="dxa"/>
            <w:right w:w="10" w:type="dxa"/>
          </w:tblCellMar>
        </w:tblPrEx>
        <w:trPr>
          <w:cantSplit/>
          <w:trHeight w:val="1474" w:hRule="atLeast"/>
          <w:jc w:val="center"/>
        </w:trPr>
        <w:tc>
          <w:tcPr>
            <w:tcW w:w="118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vAlign w:val="center"/>
          </w:tcPr>
          <w:p w14:paraId="648652C0">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4</w:t>
            </w:r>
          </w:p>
        </w:tc>
        <w:tc>
          <w:tcPr>
            <w:tcW w:w="1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F2337AF">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汽车位置与角度传感器</w:t>
            </w:r>
          </w:p>
        </w:tc>
        <w:tc>
          <w:tcPr>
            <w:tcW w:w="23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34CC830">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职业道德</w:t>
            </w:r>
          </w:p>
        </w:tc>
        <w:tc>
          <w:tcPr>
            <w:tcW w:w="25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AF98DC7">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Times New Roman"/>
                <w:kern w:val="1"/>
                <w:szCs w:val="21"/>
              </w:rPr>
            </w:pPr>
            <w:r>
              <w:rPr>
                <w:rFonts w:hint="eastAsia" w:ascii="宋体" w:hAnsi="宋体" w:eastAsia="宋体" w:cs="Times New Roman"/>
                <w:kern w:val="1"/>
                <w:szCs w:val="21"/>
              </w:rPr>
              <w:t>案例:长征火箭“心脏”的焊接人高凤林，凭借高超的技艺，用“工匠精神”锻造了“中国品质”</w:t>
            </w:r>
          </w:p>
        </w:tc>
        <w:tc>
          <w:tcPr>
            <w:tcW w:w="1086"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vAlign w:val="center"/>
          </w:tcPr>
          <w:p w14:paraId="3A1E9404">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6</w:t>
            </w:r>
          </w:p>
        </w:tc>
      </w:tr>
      <w:tr w14:paraId="6C1F54BA">
        <w:tblPrEx>
          <w:tblCellMar>
            <w:top w:w="0" w:type="dxa"/>
            <w:left w:w="10" w:type="dxa"/>
            <w:bottom w:w="0" w:type="dxa"/>
            <w:right w:w="10" w:type="dxa"/>
          </w:tblCellMar>
        </w:tblPrEx>
        <w:trPr>
          <w:cantSplit/>
          <w:trHeight w:val="1134" w:hRule="atLeast"/>
          <w:jc w:val="center"/>
        </w:trPr>
        <w:tc>
          <w:tcPr>
            <w:tcW w:w="1181" w:type="dxa"/>
            <w:tcBorders>
              <w:top w:val="single" w:color="000000" w:sz="4" w:space="0"/>
              <w:left w:val="single" w:color="000000" w:sz="8" w:space="0"/>
              <w:bottom w:val="single" w:color="000000" w:sz="4" w:space="0"/>
              <w:right w:val="single" w:color="000000" w:sz="4" w:space="0"/>
            </w:tcBorders>
            <w:tcMar>
              <w:top w:w="0" w:type="dxa"/>
              <w:left w:w="108" w:type="dxa"/>
              <w:bottom w:w="0" w:type="dxa"/>
              <w:right w:w="108" w:type="dxa"/>
            </w:tcMar>
            <w:vAlign w:val="center"/>
          </w:tcPr>
          <w:p w14:paraId="235B67E9">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5</w:t>
            </w:r>
          </w:p>
        </w:tc>
        <w:tc>
          <w:tcPr>
            <w:tcW w:w="1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BAB28BC">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爆燃与碰撞传感器</w:t>
            </w:r>
          </w:p>
        </w:tc>
        <w:tc>
          <w:tcPr>
            <w:tcW w:w="2352"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B157AA3">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大国工匠精神</w:t>
            </w:r>
          </w:p>
        </w:tc>
        <w:tc>
          <w:tcPr>
            <w:tcW w:w="251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566C2CD">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Times New Roman"/>
                <w:kern w:val="1"/>
                <w:szCs w:val="21"/>
              </w:rPr>
            </w:pPr>
            <w:r>
              <w:rPr>
                <w:rFonts w:hint="default" w:eastAsia="宋体" w:cs="Times New Roman"/>
                <w:kern w:val="1"/>
                <w:szCs w:val="21"/>
              </w:rPr>
              <w:t>“神州航天飞船”研发团队艰苦、细致严谨的精神</w:t>
            </w:r>
          </w:p>
        </w:tc>
        <w:tc>
          <w:tcPr>
            <w:tcW w:w="1086" w:type="dxa"/>
            <w:tcBorders>
              <w:top w:val="single" w:color="000000" w:sz="4" w:space="0"/>
              <w:left w:val="single" w:color="000000" w:sz="4" w:space="0"/>
              <w:bottom w:val="single" w:color="000000" w:sz="4" w:space="0"/>
              <w:right w:val="single" w:color="000000" w:sz="8" w:space="0"/>
            </w:tcBorders>
            <w:tcMar>
              <w:top w:w="0" w:type="dxa"/>
              <w:left w:w="108" w:type="dxa"/>
              <w:bottom w:w="0" w:type="dxa"/>
              <w:right w:w="108" w:type="dxa"/>
            </w:tcMar>
            <w:vAlign w:val="center"/>
          </w:tcPr>
          <w:p w14:paraId="6EB15A17">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6</w:t>
            </w:r>
          </w:p>
        </w:tc>
      </w:tr>
      <w:tr w14:paraId="5E397DAD">
        <w:tblPrEx>
          <w:tblCellMar>
            <w:top w:w="0" w:type="dxa"/>
            <w:left w:w="10" w:type="dxa"/>
            <w:bottom w:w="0" w:type="dxa"/>
            <w:right w:w="10" w:type="dxa"/>
          </w:tblCellMar>
        </w:tblPrEx>
        <w:trPr>
          <w:cantSplit/>
          <w:trHeight w:val="2265" w:hRule="atLeast"/>
          <w:jc w:val="center"/>
        </w:trPr>
        <w:tc>
          <w:tcPr>
            <w:tcW w:w="1181" w:type="dxa"/>
            <w:tcBorders>
              <w:top w:val="single" w:color="000000" w:sz="4" w:space="0"/>
              <w:left w:val="single" w:color="000000" w:sz="8" w:space="0"/>
              <w:bottom w:val="single" w:color="000000" w:sz="8" w:space="0"/>
              <w:right w:val="single" w:color="000000" w:sz="4" w:space="0"/>
            </w:tcBorders>
            <w:tcMar>
              <w:top w:w="0" w:type="dxa"/>
              <w:left w:w="108" w:type="dxa"/>
              <w:bottom w:w="0" w:type="dxa"/>
              <w:right w:w="108" w:type="dxa"/>
            </w:tcMar>
            <w:vAlign w:val="center"/>
          </w:tcPr>
          <w:p w14:paraId="07B24434">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6</w:t>
            </w:r>
          </w:p>
        </w:tc>
        <w:tc>
          <w:tcPr>
            <w:tcW w:w="1980" w:type="dxa"/>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vAlign w:val="center"/>
          </w:tcPr>
          <w:p w14:paraId="44740030">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速度与加速度传感器</w:t>
            </w:r>
          </w:p>
        </w:tc>
        <w:tc>
          <w:tcPr>
            <w:tcW w:w="2352" w:type="dxa"/>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vAlign w:val="center"/>
          </w:tcPr>
          <w:p w14:paraId="732C7262">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大国工匠精神</w:t>
            </w:r>
          </w:p>
        </w:tc>
        <w:tc>
          <w:tcPr>
            <w:tcW w:w="2519" w:type="dxa"/>
            <w:tcBorders>
              <w:top w:val="single" w:color="000000" w:sz="4" w:space="0"/>
              <w:left w:val="single" w:color="000000" w:sz="4" w:space="0"/>
              <w:bottom w:val="single" w:color="000000" w:sz="8" w:space="0"/>
              <w:right w:val="single" w:color="000000" w:sz="4" w:space="0"/>
            </w:tcBorders>
            <w:tcMar>
              <w:top w:w="0" w:type="dxa"/>
              <w:left w:w="108" w:type="dxa"/>
              <w:bottom w:w="0" w:type="dxa"/>
              <w:right w:w="108" w:type="dxa"/>
            </w:tcMar>
            <w:vAlign w:val="center"/>
          </w:tcPr>
          <w:p w14:paraId="4619CED6">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Times New Roman"/>
                <w:kern w:val="1"/>
                <w:szCs w:val="21"/>
              </w:rPr>
            </w:pPr>
            <w:r>
              <w:rPr>
                <w:rFonts w:hint="default" w:eastAsia="宋体" w:cs="Times New Roman"/>
                <w:kern w:val="1"/>
                <w:szCs w:val="21"/>
              </w:rPr>
              <w:t>案例：李　斌（上海电气液压气动有限公司总工艺师，中华技能大奖全国技术能手，全国知识型职工标兵）　　工匠感言——做工人就要有一颗匠心</w:t>
            </w:r>
          </w:p>
        </w:tc>
        <w:tc>
          <w:tcPr>
            <w:tcW w:w="1086" w:type="dxa"/>
            <w:tcBorders>
              <w:top w:val="single" w:color="000000" w:sz="4" w:space="0"/>
              <w:left w:val="single" w:color="000000" w:sz="4" w:space="0"/>
              <w:bottom w:val="single" w:color="000000" w:sz="8" w:space="0"/>
              <w:right w:val="single" w:color="000000" w:sz="8" w:space="0"/>
            </w:tcBorders>
            <w:tcMar>
              <w:top w:w="0" w:type="dxa"/>
              <w:left w:w="108" w:type="dxa"/>
              <w:bottom w:w="0" w:type="dxa"/>
              <w:right w:w="108" w:type="dxa"/>
            </w:tcMar>
            <w:vAlign w:val="center"/>
          </w:tcPr>
          <w:p w14:paraId="38F8DF8F">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Times New Roman"/>
                <w:kern w:val="1"/>
                <w:szCs w:val="21"/>
              </w:rPr>
            </w:pPr>
            <w:r>
              <w:rPr>
                <w:rFonts w:hint="eastAsia" w:ascii="宋体" w:hAnsi="宋体" w:eastAsia="宋体" w:cs="Times New Roman"/>
                <w:kern w:val="1"/>
                <w:szCs w:val="21"/>
              </w:rPr>
              <w:t>16</w:t>
            </w:r>
          </w:p>
        </w:tc>
      </w:tr>
    </w:tbl>
    <w:p w14:paraId="2E8C95E6">
      <w:pPr>
        <w:pBdr>
          <w:top w:val="none" w:color="000000" w:sz="0" w:space="0"/>
          <w:left w:val="none" w:color="000000" w:sz="0" w:space="0"/>
          <w:bottom w:val="none" w:color="000000" w:sz="0" w:space="0"/>
          <w:right w:val="none" w:color="000000" w:sz="0" w:space="0"/>
          <w:between w:val="none" w:color="000000" w:sz="0" w:space="0"/>
        </w:pBdr>
        <w:spacing w:line="500" w:lineRule="exact"/>
        <w:ind w:firstLine="643"/>
        <w:outlineLvl w:val="9"/>
        <w:rPr>
          <w:rFonts w:ascii="黑体" w:hAnsi="黑体" w:eastAsia="黑体" w:cs="Times New Roman"/>
          <w:b/>
          <w:kern w:val="1"/>
          <w:sz w:val="32"/>
          <w:szCs w:val="32"/>
        </w:rPr>
      </w:pPr>
      <w:bookmarkStart w:id="257" w:name="_Toc11573"/>
      <w:bookmarkEnd w:id="257"/>
      <w:bookmarkStart w:id="258" w:name="_Toc5805"/>
      <w:bookmarkEnd w:id="258"/>
      <w:bookmarkStart w:id="259" w:name="_Toc30991"/>
      <w:bookmarkEnd w:id="259"/>
      <w:bookmarkStart w:id="260" w:name="_Toc21759"/>
      <w:bookmarkEnd w:id="260"/>
      <w:bookmarkStart w:id="261" w:name="_Toc119631645"/>
      <w:bookmarkStart w:id="262" w:name="_Toc2323"/>
      <w:r>
        <w:rPr>
          <w:rFonts w:hint="eastAsia" w:ascii="黑体" w:hAnsi="黑体" w:eastAsia="黑体" w:cs="Times New Roman"/>
          <w:b/>
          <w:kern w:val="1"/>
          <w:sz w:val="32"/>
          <w:szCs w:val="32"/>
        </w:rPr>
        <w:t>四、实施建议</w:t>
      </w:r>
      <w:bookmarkEnd w:id="261"/>
      <w:bookmarkEnd w:id="262"/>
    </w:p>
    <w:p w14:paraId="05D958C6">
      <w:pPr>
        <w:pBdr>
          <w:top w:val="none" w:color="000000" w:sz="0" w:space="0"/>
          <w:left w:val="none" w:color="000000" w:sz="0" w:space="0"/>
          <w:bottom w:val="none" w:color="000000" w:sz="0" w:space="0"/>
          <w:right w:val="none" w:color="000000" w:sz="0" w:space="0"/>
          <w:between w:val="none" w:color="000000" w:sz="0" w:space="0"/>
        </w:pBdr>
        <w:spacing w:line="500" w:lineRule="exact"/>
        <w:ind w:firstLine="562"/>
        <w:rPr>
          <w:rFonts w:ascii="黑体" w:hAnsi="黑体" w:eastAsia="黑体" w:cs="Times New Roman"/>
          <w:b/>
          <w:bCs/>
          <w:kern w:val="1"/>
          <w:sz w:val="28"/>
          <w:szCs w:val="28"/>
        </w:rPr>
      </w:pPr>
      <w:r>
        <w:rPr>
          <w:rFonts w:hint="eastAsia" w:ascii="黑体" w:hAnsi="黑体" w:eastAsia="黑体" w:cs="Times New Roman"/>
          <w:b/>
          <w:bCs/>
          <w:kern w:val="1"/>
          <w:sz w:val="28"/>
          <w:szCs w:val="28"/>
        </w:rPr>
        <w:t>（一）教学基本要求</w:t>
      </w:r>
    </w:p>
    <w:p w14:paraId="5D971D85">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1.教学团队</w:t>
      </w:r>
    </w:p>
    <w:p w14:paraId="4E22790E">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教学团队知识结构必须满足以下要求:①专任教师应具有本科及以上学历，具有一年以上企业工作经历或企业锻炼经历，具备"双师"素质;②掌握基于工作过程的课程体系，具备基于工作过程的课程教学实施能力;③能分析故障并正确判断产生故障的原因;④教师团队有具有较强的综合教学能力;⑤兼职教师应具备一定的文字和口头表达能力、一定的课堂组织能力;⑥兼职教师在企业需是技术骨干或业务骨干，要具有较高的师德修养，懂得教学规律。</w:t>
      </w:r>
    </w:p>
    <w:p w14:paraId="3942BCEC">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2.实训条件</w:t>
      </w:r>
    </w:p>
    <w:p w14:paraId="02473B06">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（1）校内实训条件</w:t>
      </w:r>
    </w:p>
    <w:p w14:paraId="7229A817">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该课程的校内实训室应具备︰面积达 300m2左右，拥有整车2-3辆(不同品牌)、试验台1台、万用表、检测设备、多媒体教学设备。并配备相应的检修工具，可同时容纳40-50人左右进行实训。实训室具有企业真实工作氛围。</w:t>
      </w:r>
    </w:p>
    <w:p w14:paraId="3248B452">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（2）校外实训条件</w:t>
      </w:r>
    </w:p>
    <w:p w14:paraId="1B8911EA">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为确保课程教学达到预期目标，应建有一定数量的校外实训基地。校外基地数量3-5家左右，可以承担现场教学、岗位实习，以进一步强化学生检修技能的培养和职业素养的培养。</w:t>
      </w:r>
    </w:p>
    <w:p w14:paraId="6574C8CC">
      <w:pPr>
        <w:pBdr>
          <w:top w:val="none" w:color="000000" w:sz="0" w:space="0"/>
          <w:left w:val="none" w:color="000000" w:sz="0" w:space="0"/>
          <w:bottom w:val="none" w:color="000000" w:sz="0" w:space="0"/>
          <w:right w:val="none" w:color="000000" w:sz="0" w:space="0"/>
          <w:between w:val="none" w:color="000000" w:sz="0" w:space="0"/>
        </w:pBdr>
        <w:spacing w:line="500" w:lineRule="exact"/>
        <w:ind w:firstLine="562"/>
        <w:rPr>
          <w:rFonts w:ascii="黑体" w:hAnsi="黑体" w:eastAsia="黑体" w:cs="Times New Roman"/>
          <w:b/>
          <w:bCs/>
          <w:kern w:val="1"/>
          <w:sz w:val="28"/>
          <w:szCs w:val="28"/>
        </w:rPr>
      </w:pPr>
      <w:r>
        <w:rPr>
          <w:rFonts w:hint="eastAsia" w:ascii="黑体" w:hAnsi="黑体" w:eastAsia="黑体" w:cs="Times New Roman"/>
          <w:b/>
          <w:bCs/>
          <w:kern w:val="1"/>
          <w:sz w:val="28"/>
          <w:szCs w:val="28"/>
        </w:rPr>
        <w:t>（二）教学建议</w:t>
      </w:r>
    </w:p>
    <w:p w14:paraId="420824D7">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1.在教学模式上，采取实践教学模式，讲解法，现场教学法，学做一体。</w:t>
      </w:r>
    </w:p>
    <w:p w14:paraId="11FF0044">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2.在教学方法上，多元结合，各系教师互相学习，沟通方法。</w:t>
      </w:r>
    </w:p>
    <w:p w14:paraId="6A6FBC1C">
      <w:pPr>
        <w:pBdr>
          <w:top w:val="none" w:color="000000" w:sz="0" w:space="0"/>
          <w:left w:val="none" w:color="000000" w:sz="0" w:space="0"/>
          <w:bottom w:val="none" w:color="000000" w:sz="0" w:space="0"/>
          <w:right w:val="none" w:color="000000" w:sz="0" w:space="0"/>
          <w:between w:val="none" w:color="000000" w:sz="0" w:space="0"/>
        </w:pBdr>
        <w:spacing w:line="500" w:lineRule="exact"/>
        <w:ind w:firstLine="562"/>
        <w:rPr>
          <w:rFonts w:ascii="黑体" w:hAnsi="黑体" w:eastAsia="黑体" w:cs="Times New Roman"/>
          <w:b/>
          <w:bCs/>
          <w:kern w:val="1"/>
          <w:sz w:val="28"/>
          <w:szCs w:val="28"/>
        </w:rPr>
      </w:pPr>
      <w:r>
        <w:rPr>
          <w:rFonts w:hint="eastAsia" w:ascii="黑体" w:hAnsi="黑体" w:eastAsia="黑体" w:cs="Times New Roman"/>
          <w:b/>
          <w:bCs/>
          <w:kern w:val="1"/>
          <w:sz w:val="28"/>
          <w:szCs w:val="28"/>
        </w:rPr>
        <w:t>（三）参考书</w:t>
      </w:r>
    </w:p>
    <w:p w14:paraId="553EE524">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《传感器原理与维修》吴文琳主编，机械工业出版社</w:t>
      </w:r>
    </w:p>
    <w:p w14:paraId="6B156AB1">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《传感器与自动检测》常慧玲主编﹐电子工业出版社</w:t>
      </w:r>
    </w:p>
    <w:p w14:paraId="21767C14">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《传感器与检测技术》周中艳主编，北京理工大学出版社</w:t>
      </w:r>
    </w:p>
    <w:p w14:paraId="5E5B4314">
      <w:pPr>
        <w:pBdr>
          <w:top w:val="none" w:color="000000" w:sz="0" w:space="0"/>
          <w:left w:val="none" w:color="000000" w:sz="0" w:space="0"/>
          <w:bottom w:val="none" w:color="000000" w:sz="0" w:space="0"/>
          <w:right w:val="none" w:color="000000" w:sz="0" w:space="0"/>
          <w:between w:val="none" w:color="000000" w:sz="0" w:space="0"/>
        </w:pBdr>
        <w:spacing w:line="500" w:lineRule="exact"/>
        <w:ind w:firstLine="643"/>
        <w:outlineLvl w:val="9"/>
        <w:rPr>
          <w:rFonts w:ascii="黑体" w:hAnsi="黑体" w:eastAsia="黑体" w:cs="Times New Roman"/>
          <w:b/>
          <w:kern w:val="1"/>
          <w:sz w:val="32"/>
          <w:szCs w:val="32"/>
        </w:rPr>
      </w:pPr>
      <w:bookmarkStart w:id="263" w:name="_Toc7480"/>
      <w:bookmarkEnd w:id="263"/>
      <w:bookmarkStart w:id="264" w:name="_Toc16583"/>
      <w:bookmarkEnd w:id="264"/>
      <w:bookmarkStart w:id="265" w:name="_Toc32397"/>
      <w:bookmarkEnd w:id="265"/>
      <w:bookmarkStart w:id="266" w:name="_Toc30450"/>
      <w:bookmarkEnd w:id="266"/>
      <w:bookmarkStart w:id="267" w:name="_Toc14719"/>
      <w:bookmarkStart w:id="268" w:name="_Toc119631646"/>
      <w:r>
        <w:rPr>
          <w:rFonts w:hint="eastAsia" w:ascii="黑体" w:hAnsi="黑体" w:eastAsia="黑体" w:cs="Times New Roman"/>
          <w:b/>
          <w:kern w:val="1"/>
          <w:sz w:val="32"/>
          <w:szCs w:val="32"/>
        </w:rPr>
        <w:t>五、学生考核与评价</w:t>
      </w:r>
      <w:bookmarkEnd w:id="267"/>
      <w:bookmarkEnd w:id="268"/>
    </w:p>
    <w:p w14:paraId="039428A3">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《传感器原理与</w:t>
      </w:r>
      <w:r>
        <w:rPr>
          <w:rFonts w:hint="eastAsia" w:ascii="宋体" w:hAnsi="宋体" w:eastAsia="宋体" w:cs="Times New Roman"/>
          <w:kern w:val="1"/>
          <w:sz w:val="24"/>
          <w:lang w:val="en-US" w:eastAsia="zh-CN"/>
        </w:rPr>
        <w:t>应用</w:t>
      </w:r>
      <w:r>
        <w:rPr>
          <w:rFonts w:hint="eastAsia" w:ascii="宋体" w:hAnsi="宋体" w:eastAsia="宋体" w:cs="Times New Roman"/>
          <w:kern w:val="1"/>
          <w:sz w:val="24"/>
        </w:rPr>
        <w:t>》是航空地面设备维修专业的一门核心课程，它集理论与实践与一体，是学生形成职业能力的实用技术。对学生的考核坚持以职业岗位能力为重点的全面考核。课程的成绩评价由过程单项考核和综合任务考核组成，突出"过程考核与综合考核相结合，理论与实践考核相结合。过程单项考核占总成绩的50%，综合任务考核占总成绩的50%。</w:t>
      </w:r>
    </w:p>
    <w:p w14:paraId="097077A6">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1.过程单项考核评价</w:t>
      </w:r>
    </w:p>
    <w:p w14:paraId="6D8482E0">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过程考核注重考核学生的学习主动性、团结协作精神、创新能力、职业素养等，知识考核成绩占30%、技能考核成绩占40%，此外的其它项目占30%。</w:t>
      </w:r>
    </w:p>
    <w:p w14:paraId="444A3185">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2.综合考核评价</w:t>
      </w:r>
    </w:p>
    <w:p w14:paraId="6621FE55">
      <w:pPr>
        <w:pBdr>
          <w:top w:val="none" w:color="000000" w:sz="0" w:space="0"/>
          <w:left w:val="none" w:color="000000" w:sz="0" w:space="0"/>
          <w:bottom w:val="none" w:color="000000" w:sz="0" w:space="0"/>
          <w:right w:val="none" w:color="000000" w:sz="0" w:space="0"/>
          <w:between w:val="none" w:color="000000" w:sz="0" w:space="0"/>
        </w:pBdr>
        <w:spacing w:line="500" w:lineRule="exact"/>
        <w:ind w:firstLine="480"/>
        <w:rPr>
          <w:rFonts w:ascii="宋体" w:hAnsi="宋体" w:eastAsia="宋体" w:cs="Times New Roman"/>
          <w:kern w:val="1"/>
          <w:sz w:val="24"/>
        </w:rPr>
      </w:pPr>
      <w:r>
        <w:rPr>
          <w:rFonts w:hint="eastAsia" w:ascii="宋体" w:hAnsi="宋体" w:eastAsia="宋体" w:cs="Times New Roman"/>
          <w:kern w:val="1"/>
          <w:sz w:val="24"/>
        </w:rPr>
        <w:t>综合考核采用理论+实操考核方式。理论考核通过闭卷笔试方式，主要考核学生对所学的基本概念和基本原理的理解及掌握程度，占综合考核成绩的50%;实操考核模拟企业氛围，让学生以员工的身份完成某项指定任务，考核学生对所学知识与技能的运用能力以及职业能力准备情况，占综合考核成绩的50%。</w:t>
      </w:r>
    </w:p>
    <w:p w14:paraId="04818628">
      <w:pPr>
        <w:pBdr>
          <w:top w:val="none" w:color="000000" w:sz="0" w:space="0"/>
          <w:left w:val="none" w:color="000000" w:sz="0" w:space="0"/>
          <w:bottom w:val="none" w:color="000000" w:sz="0" w:space="0"/>
          <w:right w:val="none" w:color="000000" w:sz="0" w:space="0"/>
          <w:between w:val="none" w:color="000000" w:sz="0" w:space="0"/>
        </w:pBdr>
        <w:spacing w:line="500" w:lineRule="exact"/>
        <w:ind w:firstLine="643"/>
        <w:outlineLvl w:val="9"/>
        <w:rPr>
          <w:rFonts w:ascii="黑体" w:hAnsi="黑体" w:eastAsia="黑体" w:cs="Times New Roman"/>
          <w:b/>
          <w:kern w:val="1"/>
          <w:sz w:val="32"/>
          <w:szCs w:val="32"/>
        </w:rPr>
      </w:pPr>
      <w:bookmarkStart w:id="269" w:name="_Toc17249"/>
      <w:bookmarkEnd w:id="269"/>
      <w:bookmarkStart w:id="270" w:name="_Toc23554"/>
      <w:bookmarkEnd w:id="270"/>
      <w:bookmarkStart w:id="271" w:name="_Toc9650"/>
      <w:bookmarkEnd w:id="271"/>
      <w:bookmarkStart w:id="272" w:name="_Toc8946"/>
      <w:bookmarkEnd w:id="272"/>
      <w:bookmarkStart w:id="273" w:name="_Toc119631647"/>
      <w:bookmarkStart w:id="274" w:name="_Toc12790"/>
      <w:r>
        <w:rPr>
          <w:rFonts w:hint="eastAsia" w:ascii="黑体" w:hAnsi="黑体" w:eastAsia="黑体" w:cs="Times New Roman"/>
          <w:b/>
          <w:kern w:val="1"/>
          <w:sz w:val="32"/>
          <w:szCs w:val="32"/>
        </w:rPr>
        <w:t>六、课程整体设计</w:t>
      </w:r>
      <w:bookmarkEnd w:id="273"/>
      <w:bookmarkEnd w:id="274"/>
    </w:p>
    <w:tbl>
      <w:tblPr>
        <w:tblStyle w:val="25"/>
        <w:tblW w:w="9677" w:type="dxa"/>
        <w:jc w:val="center"/>
        <w:tblLayout w:type="autofit"/>
        <w:tblCellMar>
          <w:top w:w="0" w:type="dxa"/>
          <w:left w:w="10" w:type="dxa"/>
          <w:bottom w:w="0" w:type="dxa"/>
          <w:right w:w="10" w:type="dxa"/>
        </w:tblCellMar>
      </w:tblPr>
      <w:tblGrid>
        <w:gridCol w:w="747"/>
        <w:gridCol w:w="851"/>
        <w:gridCol w:w="2035"/>
        <w:gridCol w:w="2080"/>
        <w:gridCol w:w="2235"/>
        <w:gridCol w:w="1080"/>
        <w:gridCol w:w="649"/>
      </w:tblGrid>
      <w:tr w14:paraId="3A061244">
        <w:tblPrEx>
          <w:tblCellMar>
            <w:top w:w="0" w:type="dxa"/>
            <w:left w:w="10" w:type="dxa"/>
            <w:bottom w:w="0" w:type="dxa"/>
            <w:right w:w="10" w:type="dxa"/>
          </w:tblCellMar>
        </w:tblPrEx>
        <w:trPr>
          <w:trHeight w:val="557" w:hRule="atLeast"/>
          <w:jc w:val="center"/>
        </w:trPr>
        <w:tc>
          <w:tcPr>
            <w:tcW w:w="7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1E6AB1F">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b/>
                <w:kern w:val="1"/>
                <w:szCs w:val="21"/>
              </w:rPr>
            </w:pPr>
            <w:r>
              <w:rPr>
                <w:rFonts w:hint="eastAsia" w:ascii="宋体" w:hAnsi="宋体" w:eastAsia="宋体" w:cs="宋体"/>
                <w:b/>
                <w:kern w:val="1"/>
                <w:szCs w:val="21"/>
              </w:rPr>
              <w:t>序号</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A2534C4">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b/>
                <w:kern w:val="1"/>
                <w:szCs w:val="21"/>
              </w:rPr>
            </w:pPr>
            <w:r>
              <w:rPr>
                <w:rFonts w:hint="eastAsia" w:ascii="宋体" w:hAnsi="宋体" w:eastAsia="宋体" w:cs="宋体"/>
                <w:b/>
                <w:kern w:val="1"/>
                <w:szCs w:val="21"/>
              </w:rPr>
              <w:t>项目</w:t>
            </w:r>
          </w:p>
        </w:tc>
        <w:tc>
          <w:tcPr>
            <w:tcW w:w="20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4F285A29">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b/>
                <w:kern w:val="1"/>
                <w:szCs w:val="21"/>
              </w:rPr>
            </w:pPr>
            <w:r>
              <w:rPr>
                <w:rFonts w:hint="eastAsia" w:ascii="宋体" w:hAnsi="宋体" w:eastAsia="宋体" w:cs="宋体"/>
                <w:b/>
                <w:kern w:val="1"/>
                <w:szCs w:val="21"/>
              </w:rPr>
              <w:t>知识点</w:t>
            </w:r>
          </w:p>
        </w:tc>
        <w:tc>
          <w:tcPr>
            <w:tcW w:w="2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5D179B">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b/>
                <w:kern w:val="1"/>
                <w:szCs w:val="21"/>
              </w:rPr>
            </w:pPr>
            <w:r>
              <w:rPr>
                <w:rFonts w:hint="eastAsia" w:ascii="宋体" w:hAnsi="宋体" w:eastAsia="宋体" w:cs="宋体"/>
                <w:b/>
                <w:kern w:val="1"/>
                <w:szCs w:val="21"/>
              </w:rPr>
              <w:t>技能训练</w:t>
            </w:r>
          </w:p>
        </w:tc>
        <w:tc>
          <w:tcPr>
            <w:tcW w:w="2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EA8E72">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b/>
                <w:kern w:val="1"/>
                <w:szCs w:val="21"/>
              </w:rPr>
            </w:pPr>
            <w:r>
              <w:rPr>
                <w:rFonts w:hint="eastAsia" w:ascii="宋体" w:hAnsi="宋体" w:eastAsia="宋体" w:cs="宋体"/>
                <w:b/>
                <w:kern w:val="1"/>
                <w:szCs w:val="21"/>
              </w:rPr>
              <w:t>教学重点</w:t>
            </w:r>
          </w:p>
        </w:tc>
        <w:tc>
          <w:tcPr>
            <w:tcW w:w="1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A5062C9">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b/>
                <w:kern w:val="1"/>
                <w:szCs w:val="21"/>
              </w:rPr>
            </w:pPr>
            <w:r>
              <w:rPr>
                <w:rFonts w:hint="eastAsia" w:ascii="宋体" w:hAnsi="宋体" w:eastAsia="宋体" w:cs="宋体"/>
                <w:b/>
                <w:kern w:val="1"/>
                <w:szCs w:val="21"/>
              </w:rPr>
              <w:t>教学设计</w:t>
            </w:r>
          </w:p>
        </w:tc>
        <w:tc>
          <w:tcPr>
            <w:tcW w:w="64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B1811FA">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b/>
                <w:kern w:val="1"/>
                <w:szCs w:val="21"/>
              </w:rPr>
            </w:pPr>
            <w:r>
              <w:rPr>
                <w:rFonts w:hint="eastAsia" w:ascii="宋体" w:hAnsi="宋体" w:eastAsia="宋体" w:cs="宋体"/>
                <w:b/>
                <w:kern w:val="1"/>
                <w:szCs w:val="21"/>
              </w:rPr>
              <w:t>建议</w:t>
            </w:r>
          </w:p>
          <w:p w14:paraId="639E9BFA">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b/>
                <w:kern w:val="1"/>
                <w:szCs w:val="21"/>
              </w:rPr>
            </w:pPr>
            <w:r>
              <w:rPr>
                <w:rFonts w:hint="eastAsia" w:ascii="宋体" w:hAnsi="宋体" w:eastAsia="宋体" w:cs="宋体"/>
                <w:b/>
                <w:kern w:val="1"/>
                <w:szCs w:val="21"/>
              </w:rPr>
              <w:t>学时</w:t>
            </w:r>
          </w:p>
        </w:tc>
      </w:tr>
      <w:tr w14:paraId="5499239B">
        <w:tblPrEx>
          <w:tblCellMar>
            <w:top w:w="0" w:type="dxa"/>
            <w:left w:w="10" w:type="dxa"/>
            <w:bottom w:w="0" w:type="dxa"/>
            <w:right w:w="10" w:type="dxa"/>
          </w:tblCellMar>
        </w:tblPrEx>
        <w:trPr>
          <w:cantSplit/>
          <w:trHeight w:val="1925" w:hRule="atLeast"/>
          <w:jc w:val="center"/>
        </w:trPr>
        <w:tc>
          <w:tcPr>
            <w:tcW w:w="7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672747">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1</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D169ED3">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传感器的概述</w:t>
            </w:r>
          </w:p>
        </w:tc>
        <w:tc>
          <w:tcPr>
            <w:tcW w:w="20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5816A6">
            <w:pPr>
              <w:keepNext w:val="0"/>
              <w:keepLines w:val="0"/>
              <w:numPr>
                <w:ilvl w:val="0"/>
                <w:numId w:val="10"/>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传感器的定义与组成。</w:t>
            </w:r>
          </w:p>
          <w:p w14:paraId="1BED7E86">
            <w:pPr>
              <w:keepNext w:val="0"/>
              <w:keepLines w:val="0"/>
              <w:numPr>
                <w:ilvl w:val="0"/>
                <w:numId w:val="10"/>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传感器的分类与基本特征。</w:t>
            </w:r>
          </w:p>
          <w:p w14:paraId="77258CB6">
            <w:pPr>
              <w:keepNext w:val="0"/>
              <w:keepLines w:val="0"/>
              <w:numPr>
                <w:ilvl w:val="0"/>
                <w:numId w:val="10"/>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传感器的应用</w:t>
            </w:r>
          </w:p>
        </w:tc>
        <w:tc>
          <w:tcPr>
            <w:tcW w:w="2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D76BD38">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传感器的常见故障及影响</w:t>
            </w:r>
          </w:p>
        </w:tc>
        <w:tc>
          <w:tcPr>
            <w:tcW w:w="2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88F73CB">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1、正确认知传感器的分类与基本特征。</w:t>
            </w:r>
          </w:p>
          <w:p w14:paraId="1396C8F6">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2、传感器的定义组成</w:t>
            </w:r>
          </w:p>
        </w:tc>
        <w:tc>
          <w:tcPr>
            <w:tcW w:w="1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0BF9D9D">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场景训练</w:t>
            </w:r>
          </w:p>
          <w:p w14:paraId="31BE3A94">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案例教学</w:t>
            </w:r>
          </w:p>
        </w:tc>
        <w:tc>
          <w:tcPr>
            <w:tcW w:w="64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B42DF34">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6</w:t>
            </w:r>
          </w:p>
        </w:tc>
      </w:tr>
      <w:tr w14:paraId="364E9E92">
        <w:tblPrEx>
          <w:tblCellMar>
            <w:top w:w="0" w:type="dxa"/>
            <w:left w:w="10" w:type="dxa"/>
            <w:bottom w:w="0" w:type="dxa"/>
            <w:right w:w="10" w:type="dxa"/>
          </w:tblCellMar>
        </w:tblPrEx>
        <w:trPr>
          <w:cantSplit/>
          <w:trHeight w:val="1102" w:hRule="atLeast"/>
          <w:jc w:val="center"/>
        </w:trPr>
        <w:tc>
          <w:tcPr>
            <w:tcW w:w="7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959DE39">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2</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41A77A8">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传感器的检测方法</w:t>
            </w:r>
          </w:p>
        </w:tc>
        <w:tc>
          <w:tcPr>
            <w:tcW w:w="20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73C3F6C">
            <w:pPr>
              <w:keepNext w:val="0"/>
              <w:keepLines w:val="0"/>
              <w:numPr>
                <w:ilvl w:val="0"/>
                <w:numId w:val="11"/>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传感器的检测程序以及注意事项</w:t>
            </w:r>
          </w:p>
          <w:p w14:paraId="4BCDEBA7">
            <w:pPr>
              <w:keepNext w:val="0"/>
              <w:keepLines w:val="0"/>
              <w:numPr>
                <w:ilvl w:val="0"/>
                <w:numId w:val="11"/>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传感器的检测方法</w:t>
            </w:r>
          </w:p>
        </w:tc>
        <w:tc>
          <w:tcPr>
            <w:tcW w:w="2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422DB8F">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传感器的检测方法与检测程序</w:t>
            </w:r>
          </w:p>
        </w:tc>
        <w:tc>
          <w:tcPr>
            <w:tcW w:w="2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B31F309">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检测方法与程序</w:t>
            </w:r>
          </w:p>
        </w:tc>
        <w:tc>
          <w:tcPr>
            <w:tcW w:w="1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DBE1B3B">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场景训练</w:t>
            </w:r>
          </w:p>
          <w:p w14:paraId="3EFD6DF6">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案例教学</w:t>
            </w:r>
          </w:p>
        </w:tc>
        <w:tc>
          <w:tcPr>
            <w:tcW w:w="64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F7191BC">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10</w:t>
            </w:r>
          </w:p>
        </w:tc>
      </w:tr>
      <w:tr w14:paraId="15B55CC0">
        <w:tblPrEx>
          <w:tblCellMar>
            <w:top w:w="0" w:type="dxa"/>
            <w:left w:w="10" w:type="dxa"/>
            <w:bottom w:w="0" w:type="dxa"/>
            <w:right w:w="10" w:type="dxa"/>
          </w:tblCellMar>
        </w:tblPrEx>
        <w:trPr>
          <w:cantSplit/>
          <w:trHeight w:val="1941" w:hRule="atLeast"/>
          <w:jc w:val="center"/>
        </w:trPr>
        <w:tc>
          <w:tcPr>
            <w:tcW w:w="747"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A96C31E">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3</w:t>
            </w:r>
          </w:p>
        </w:tc>
        <w:tc>
          <w:tcPr>
            <w:tcW w:w="851"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722AC1C">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温度、压力传感器</w:t>
            </w:r>
          </w:p>
        </w:tc>
        <w:tc>
          <w:tcPr>
            <w:tcW w:w="20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7792137">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温度传感器</w:t>
            </w:r>
          </w:p>
        </w:tc>
        <w:tc>
          <w:tcPr>
            <w:tcW w:w="2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E2956FA">
            <w:pPr>
              <w:keepNext w:val="0"/>
              <w:keepLines w:val="0"/>
              <w:numPr>
                <w:ilvl w:val="0"/>
                <w:numId w:val="12"/>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热敏电阻式温度传感器</w:t>
            </w:r>
          </w:p>
          <w:p w14:paraId="2D123614">
            <w:pPr>
              <w:keepNext w:val="0"/>
              <w:keepLines w:val="0"/>
              <w:numPr>
                <w:ilvl w:val="0"/>
                <w:numId w:val="12"/>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热敏铁氧体温度传感器</w:t>
            </w:r>
          </w:p>
          <w:p w14:paraId="741365D8">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3、双金属片气体温度传感器</w:t>
            </w:r>
          </w:p>
        </w:tc>
        <w:tc>
          <w:tcPr>
            <w:tcW w:w="2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282B08D">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温度传感器的工作原理</w:t>
            </w:r>
          </w:p>
        </w:tc>
        <w:tc>
          <w:tcPr>
            <w:tcW w:w="1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A30297F">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场景训练</w:t>
            </w:r>
          </w:p>
          <w:p w14:paraId="14428F2D">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案例教学</w:t>
            </w:r>
          </w:p>
        </w:tc>
        <w:tc>
          <w:tcPr>
            <w:tcW w:w="649" w:type="dxa"/>
            <w:vMerge w:val="restart"/>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BC1844E">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210"/>
              <w:jc w:val="center"/>
              <w:rPr>
                <w:rFonts w:hint="default" w:ascii="宋体" w:hAnsi="宋体" w:eastAsia="宋体" w:cs="宋体"/>
                <w:kern w:val="1"/>
                <w:szCs w:val="21"/>
              </w:rPr>
            </w:pPr>
            <w:r>
              <w:rPr>
                <w:rFonts w:hint="eastAsia" w:ascii="宋体" w:hAnsi="宋体" w:eastAsia="宋体" w:cs="宋体"/>
                <w:kern w:val="1"/>
                <w:szCs w:val="21"/>
              </w:rPr>
              <w:t>20</w:t>
            </w:r>
          </w:p>
        </w:tc>
      </w:tr>
      <w:tr w14:paraId="63EBED75">
        <w:tblPrEx>
          <w:tblCellMar>
            <w:top w:w="0" w:type="dxa"/>
            <w:left w:w="10" w:type="dxa"/>
            <w:bottom w:w="0" w:type="dxa"/>
            <w:right w:w="10" w:type="dxa"/>
          </w:tblCellMar>
        </w:tblPrEx>
        <w:trPr>
          <w:cantSplit/>
          <w:trHeight w:val="829" w:hRule="atLeast"/>
          <w:jc w:val="center"/>
        </w:trPr>
        <w:tc>
          <w:tcPr>
            <w:tcW w:w="747"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673C101">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ind w:left="0" w:right="0"/>
              <w:rPr>
                <w:rFonts w:hint="default" w:eastAsia="宋体" w:cs="Times New Roman"/>
                <w:kern w:val="1"/>
              </w:rPr>
            </w:pPr>
          </w:p>
        </w:tc>
        <w:tc>
          <w:tcPr>
            <w:tcW w:w="851"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564DBE6">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ind w:left="0" w:right="0"/>
              <w:rPr>
                <w:rFonts w:hint="default" w:eastAsia="宋体" w:cs="Times New Roman"/>
                <w:kern w:val="1"/>
              </w:rPr>
            </w:pPr>
          </w:p>
        </w:tc>
        <w:tc>
          <w:tcPr>
            <w:tcW w:w="20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0468A6">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压力传感器</w:t>
            </w:r>
          </w:p>
        </w:tc>
        <w:tc>
          <w:tcPr>
            <w:tcW w:w="2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F2465D">
            <w:pPr>
              <w:keepNext w:val="0"/>
              <w:keepLines w:val="0"/>
              <w:numPr>
                <w:ilvl w:val="0"/>
                <w:numId w:val="13"/>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机油压力传感器</w:t>
            </w:r>
          </w:p>
          <w:p w14:paraId="52DA26CF">
            <w:pPr>
              <w:keepNext w:val="0"/>
              <w:keepLines w:val="0"/>
              <w:numPr>
                <w:ilvl w:val="0"/>
                <w:numId w:val="13"/>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大气压力传感器</w:t>
            </w:r>
          </w:p>
          <w:p w14:paraId="09240775">
            <w:pPr>
              <w:keepNext w:val="0"/>
              <w:keepLines w:val="0"/>
              <w:numPr>
                <w:ilvl w:val="0"/>
                <w:numId w:val="13"/>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蓄能压力传感器</w:t>
            </w:r>
          </w:p>
        </w:tc>
        <w:tc>
          <w:tcPr>
            <w:tcW w:w="2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2747439">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传感器的结构、原理以及检测</w:t>
            </w:r>
          </w:p>
        </w:tc>
        <w:tc>
          <w:tcPr>
            <w:tcW w:w="1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A7D385">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场景训练</w:t>
            </w:r>
          </w:p>
          <w:p w14:paraId="2F2A09A6">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案例教学</w:t>
            </w:r>
          </w:p>
        </w:tc>
        <w:tc>
          <w:tcPr>
            <w:tcW w:w="649" w:type="dxa"/>
            <w:vMerge w:val="continue"/>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FC29BD7">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ind w:left="0" w:right="0"/>
              <w:rPr>
                <w:rFonts w:hint="default" w:eastAsia="宋体" w:cs="Times New Roman"/>
                <w:kern w:val="1"/>
              </w:rPr>
            </w:pPr>
          </w:p>
        </w:tc>
      </w:tr>
      <w:tr w14:paraId="59CCCCE9">
        <w:tblPrEx>
          <w:tblCellMar>
            <w:top w:w="0" w:type="dxa"/>
            <w:left w:w="10" w:type="dxa"/>
            <w:bottom w:w="0" w:type="dxa"/>
            <w:right w:w="10" w:type="dxa"/>
          </w:tblCellMar>
        </w:tblPrEx>
        <w:trPr>
          <w:cantSplit/>
          <w:trHeight w:val="2100" w:hRule="atLeast"/>
          <w:jc w:val="center"/>
        </w:trPr>
        <w:tc>
          <w:tcPr>
            <w:tcW w:w="7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9424A73">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4</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CF8179A">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流量传感器</w:t>
            </w:r>
          </w:p>
        </w:tc>
        <w:tc>
          <w:tcPr>
            <w:tcW w:w="20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64B6025">
            <w:pPr>
              <w:keepNext w:val="0"/>
              <w:keepLines w:val="0"/>
              <w:numPr>
                <w:ilvl w:val="0"/>
                <w:numId w:val="14"/>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翼片式流量传感器</w:t>
            </w:r>
          </w:p>
          <w:p w14:paraId="78940F11">
            <w:pPr>
              <w:keepNext w:val="0"/>
              <w:keepLines w:val="0"/>
              <w:numPr>
                <w:ilvl w:val="0"/>
                <w:numId w:val="14"/>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卡尔曼式空气流量传感器</w:t>
            </w:r>
          </w:p>
          <w:p w14:paraId="53C49982">
            <w:pPr>
              <w:keepNext w:val="0"/>
              <w:keepLines w:val="0"/>
              <w:numPr>
                <w:ilvl w:val="0"/>
                <w:numId w:val="14"/>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热线式与热模式传感器</w:t>
            </w:r>
          </w:p>
          <w:p w14:paraId="1E836771">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4、光电式流量传感器</w:t>
            </w:r>
          </w:p>
        </w:tc>
        <w:tc>
          <w:tcPr>
            <w:tcW w:w="2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93CF70C">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传感器的测量</w:t>
            </w:r>
          </w:p>
        </w:tc>
        <w:tc>
          <w:tcPr>
            <w:tcW w:w="2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2B366DC">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流量传感器的结构、原理以及检测</w:t>
            </w:r>
          </w:p>
        </w:tc>
        <w:tc>
          <w:tcPr>
            <w:tcW w:w="1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E38C909">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场景训练</w:t>
            </w:r>
          </w:p>
          <w:p w14:paraId="3122F005">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案例教学</w:t>
            </w:r>
          </w:p>
        </w:tc>
        <w:tc>
          <w:tcPr>
            <w:tcW w:w="64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657BB731">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6</w:t>
            </w:r>
          </w:p>
        </w:tc>
      </w:tr>
      <w:tr w14:paraId="494495E0">
        <w:tblPrEx>
          <w:tblCellMar>
            <w:top w:w="0" w:type="dxa"/>
            <w:left w:w="10" w:type="dxa"/>
            <w:bottom w:w="0" w:type="dxa"/>
            <w:right w:w="10" w:type="dxa"/>
          </w:tblCellMar>
        </w:tblPrEx>
        <w:trPr>
          <w:cantSplit/>
          <w:trHeight w:val="2526" w:hRule="atLeast"/>
          <w:jc w:val="center"/>
        </w:trPr>
        <w:tc>
          <w:tcPr>
            <w:tcW w:w="7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EC3E1F1">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5</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9DD7C57">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位置与角度传感器</w:t>
            </w:r>
          </w:p>
        </w:tc>
        <w:tc>
          <w:tcPr>
            <w:tcW w:w="20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7BE23CE">
            <w:pPr>
              <w:keepNext w:val="0"/>
              <w:keepLines w:val="0"/>
              <w:numPr>
                <w:ilvl w:val="0"/>
                <w:numId w:val="15"/>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曲轴位置传感器</w:t>
            </w:r>
          </w:p>
          <w:p w14:paraId="10730825">
            <w:pPr>
              <w:keepNext w:val="0"/>
              <w:keepLines w:val="0"/>
              <w:numPr>
                <w:ilvl w:val="0"/>
                <w:numId w:val="15"/>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节气门位置传感器</w:t>
            </w:r>
          </w:p>
          <w:p w14:paraId="679B0A14">
            <w:pPr>
              <w:keepNext w:val="0"/>
              <w:keepLines w:val="0"/>
              <w:numPr>
                <w:ilvl w:val="0"/>
                <w:numId w:val="15"/>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光电式车高传感器</w:t>
            </w:r>
          </w:p>
          <w:p w14:paraId="12E4C871">
            <w:pPr>
              <w:keepNext w:val="0"/>
              <w:keepLines w:val="0"/>
              <w:numPr>
                <w:ilvl w:val="0"/>
                <w:numId w:val="15"/>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加速踏板位置传感器</w:t>
            </w:r>
          </w:p>
          <w:p w14:paraId="1A06FC19">
            <w:pPr>
              <w:keepNext w:val="0"/>
              <w:keepLines w:val="0"/>
              <w:numPr>
                <w:ilvl w:val="0"/>
                <w:numId w:val="15"/>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座椅位置传感器</w:t>
            </w:r>
          </w:p>
        </w:tc>
        <w:tc>
          <w:tcPr>
            <w:tcW w:w="2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5AE236D6">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传感器的测量与故障判断</w:t>
            </w:r>
          </w:p>
        </w:tc>
        <w:tc>
          <w:tcPr>
            <w:tcW w:w="2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F44EDDF">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流量传感器的结构、原理以及检测</w:t>
            </w:r>
          </w:p>
        </w:tc>
        <w:tc>
          <w:tcPr>
            <w:tcW w:w="1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F4A4F83">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场景训练</w:t>
            </w:r>
          </w:p>
          <w:p w14:paraId="3F284E79">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案例教学</w:t>
            </w:r>
          </w:p>
        </w:tc>
        <w:tc>
          <w:tcPr>
            <w:tcW w:w="64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2D35E9EA">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6</w:t>
            </w:r>
          </w:p>
        </w:tc>
      </w:tr>
      <w:tr w14:paraId="46AD12DC">
        <w:tblPrEx>
          <w:tblCellMar>
            <w:top w:w="0" w:type="dxa"/>
            <w:left w:w="10" w:type="dxa"/>
            <w:bottom w:w="0" w:type="dxa"/>
            <w:right w:w="10" w:type="dxa"/>
          </w:tblCellMar>
        </w:tblPrEx>
        <w:trPr>
          <w:cantSplit/>
          <w:trHeight w:val="1387" w:hRule="atLeast"/>
          <w:jc w:val="center"/>
        </w:trPr>
        <w:tc>
          <w:tcPr>
            <w:tcW w:w="747"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E2C7AE8">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6</w:t>
            </w:r>
          </w:p>
        </w:tc>
        <w:tc>
          <w:tcPr>
            <w:tcW w:w="851"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3AE52ECF">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速度与加速度传感器</w:t>
            </w:r>
          </w:p>
        </w:tc>
        <w:tc>
          <w:tcPr>
            <w:tcW w:w="20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1D1097F9">
            <w:pPr>
              <w:keepNext w:val="0"/>
              <w:keepLines w:val="0"/>
              <w:numPr>
                <w:ilvl w:val="0"/>
                <w:numId w:val="16"/>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发动机转速传感器</w:t>
            </w:r>
          </w:p>
          <w:p w14:paraId="7546C067">
            <w:pPr>
              <w:keepNext w:val="0"/>
              <w:keepLines w:val="0"/>
              <w:numPr>
                <w:ilvl w:val="0"/>
                <w:numId w:val="16"/>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车速传感器</w:t>
            </w:r>
          </w:p>
          <w:p w14:paraId="42CDA51B">
            <w:pPr>
              <w:keepNext w:val="0"/>
              <w:keepLines w:val="0"/>
              <w:numPr>
                <w:ilvl w:val="0"/>
                <w:numId w:val="16"/>
              </w:numPr>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firstLine="0"/>
              <w:rPr>
                <w:rFonts w:hint="default" w:ascii="宋体" w:hAnsi="宋体" w:eastAsia="宋体" w:cs="宋体"/>
                <w:kern w:val="1"/>
                <w:szCs w:val="21"/>
              </w:rPr>
            </w:pPr>
            <w:r>
              <w:rPr>
                <w:rFonts w:hint="eastAsia" w:ascii="宋体" w:hAnsi="宋体" w:eastAsia="宋体" w:cs="宋体"/>
                <w:kern w:val="1"/>
                <w:szCs w:val="21"/>
              </w:rPr>
              <w:t>加速度与减速度传感器</w:t>
            </w:r>
          </w:p>
        </w:tc>
        <w:tc>
          <w:tcPr>
            <w:tcW w:w="2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C82437F">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传感器的测量与故障判断</w:t>
            </w:r>
          </w:p>
        </w:tc>
        <w:tc>
          <w:tcPr>
            <w:tcW w:w="2235"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0D6E950F">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rPr>
                <w:rFonts w:hint="default" w:ascii="宋体" w:hAnsi="宋体" w:eastAsia="宋体" w:cs="宋体"/>
                <w:kern w:val="1"/>
                <w:szCs w:val="21"/>
              </w:rPr>
            </w:pPr>
            <w:r>
              <w:rPr>
                <w:rFonts w:hint="eastAsia" w:ascii="宋体" w:hAnsi="宋体" w:eastAsia="宋体" w:cs="宋体"/>
                <w:kern w:val="1"/>
                <w:szCs w:val="21"/>
              </w:rPr>
              <w:t>流量传感器的结构、原理以及检测</w:t>
            </w:r>
          </w:p>
        </w:tc>
        <w:tc>
          <w:tcPr>
            <w:tcW w:w="10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8EA5EE5">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场景训练</w:t>
            </w:r>
          </w:p>
          <w:p w14:paraId="1DFF5510">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案例教学</w:t>
            </w:r>
          </w:p>
        </w:tc>
        <w:tc>
          <w:tcPr>
            <w:tcW w:w="64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14:paraId="7DE9FD94">
            <w:pPr>
              <w:keepNext w:val="0"/>
              <w:keepLines w:val="0"/>
              <w:suppressLineNumbers w:val="0"/>
              <w:pBdr>
                <w:top w:val="none" w:color="000000" w:sz="0" w:space="0"/>
                <w:left w:val="none" w:color="000000" w:sz="0" w:space="0"/>
                <w:bottom w:val="none" w:color="000000" w:sz="0" w:space="0"/>
                <w:right w:val="none" w:color="000000" w:sz="0" w:space="0"/>
                <w:between w:val="none" w:color="000000" w:sz="0" w:space="0"/>
              </w:pBdr>
              <w:spacing w:before="0" w:beforeAutospacing="0" w:after="0" w:afterAutospacing="0" w:line="240" w:lineRule="exact"/>
              <w:ind w:left="0" w:right="0"/>
              <w:jc w:val="center"/>
              <w:rPr>
                <w:rFonts w:hint="default" w:ascii="宋体" w:hAnsi="宋体" w:eastAsia="宋体" w:cs="宋体"/>
                <w:kern w:val="1"/>
                <w:szCs w:val="21"/>
              </w:rPr>
            </w:pPr>
            <w:r>
              <w:rPr>
                <w:rFonts w:hint="eastAsia" w:ascii="宋体" w:hAnsi="宋体" w:eastAsia="宋体" w:cs="宋体"/>
                <w:kern w:val="1"/>
                <w:szCs w:val="21"/>
              </w:rPr>
              <w:t>16</w:t>
            </w:r>
          </w:p>
        </w:tc>
      </w:tr>
    </w:tbl>
    <w:p w14:paraId="371436FC">
      <w:pPr>
        <w:pBdr>
          <w:top w:val="none" w:color="000000" w:sz="0" w:space="0"/>
          <w:left w:val="none" w:color="000000" w:sz="0" w:space="0"/>
          <w:bottom w:val="none" w:color="000000" w:sz="0" w:space="0"/>
          <w:right w:val="none" w:color="000000" w:sz="0" w:space="0"/>
          <w:between w:val="none" w:color="000000" w:sz="0" w:space="0"/>
        </w:pBdr>
        <w:rPr>
          <w:rFonts w:eastAsia="宋体" w:cs="Times New Roman"/>
          <w:kern w:val="1"/>
        </w:rPr>
      </w:pPr>
    </w:p>
    <w:p w14:paraId="59F2AAE0">
      <w:pPr>
        <w:widowControl w:val="0"/>
        <w:ind w:firstLine="560" w:firstLineChars="200"/>
        <w:jc w:val="both"/>
        <w:rPr>
          <w:rFonts w:ascii="宋体" w:hAnsi="宋体" w:eastAsia="宋体" w:cs="Times New Roman"/>
          <w:color w:val="000000"/>
          <w:kern w:val="2"/>
          <w:sz w:val="28"/>
          <w:szCs w:val="28"/>
          <w:lang w:val="zh-CN" w:eastAsia="zh-CN" w:bidi="ar-SA"/>
        </w:rPr>
      </w:pPr>
    </w:p>
    <w:p w14:paraId="543C1183">
      <w:pPr>
        <w:rPr>
          <w:rFonts w:hint="eastAsia"/>
          <w:lang w:val="en-US" w:eastAsia="zh-CN"/>
        </w:rPr>
      </w:pPr>
      <w:r>
        <w:rPr>
          <w:rFonts w:hint="eastAsia"/>
          <w:lang w:val="en-US" w:eastAsia="zh-CN"/>
        </w:rPr>
        <w:br w:type="page"/>
      </w:r>
    </w:p>
    <w:p w14:paraId="3957B182">
      <w:pPr>
        <w:keepNext/>
        <w:keepLines/>
        <w:widowControl w:val="0"/>
        <w:spacing w:line="360" w:lineRule="auto"/>
        <w:ind w:firstLine="0" w:firstLineChars="0"/>
        <w:jc w:val="center"/>
        <w:outlineLvl w:val="9"/>
        <w:rPr>
          <w:rFonts w:hint="eastAsia" w:ascii="Times New Roman" w:hAnsi="Times New Roman" w:eastAsia="黑体" w:cs="Times New Roman"/>
          <w:b/>
          <w:bCs/>
          <w:color w:val="000000"/>
          <w:kern w:val="44"/>
          <w:sz w:val="84"/>
          <w:szCs w:val="84"/>
          <w:lang w:val="en-US" w:eastAsia="zh-CN" w:bidi="ar-SA"/>
        </w:rPr>
      </w:pPr>
    </w:p>
    <w:p w14:paraId="302D23E8">
      <w:pPr>
        <w:keepNext/>
        <w:keepLines/>
        <w:widowControl w:val="0"/>
        <w:spacing w:line="360" w:lineRule="auto"/>
        <w:ind w:firstLine="0" w:firstLineChars="0"/>
        <w:jc w:val="center"/>
        <w:outlineLvl w:val="9"/>
        <w:rPr>
          <w:rFonts w:hint="eastAsia" w:ascii="Times New Roman" w:hAnsi="Times New Roman" w:eastAsia="黑体" w:cs="Times New Roman"/>
          <w:b/>
          <w:bCs/>
          <w:color w:val="000000"/>
          <w:kern w:val="44"/>
          <w:sz w:val="84"/>
          <w:szCs w:val="84"/>
          <w:lang w:val="en-US" w:eastAsia="zh-CN" w:bidi="ar-SA"/>
        </w:rPr>
      </w:pPr>
    </w:p>
    <w:p w14:paraId="65F64266">
      <w:pPr>
        <w:keepNext/>
        <w:keepLines/>
        <w:widowControl w:val="0"/>
        <w:spacing w:line="360" w:lineRule="auto"/>
        <w:ind w:firstLine="0" w:firstLineChars="0"/>
        <w:jc w:val="center"/>
        <w:outlineLvl w:val="9"/>
        <w:rPr>
          <w:rFonts w:hint="eastAsia" w:ascii="Times New Roman" w:hAnsi="Times New Roman" w:eastAsia="黑体" w:cs="Times New Roman"/>
          <w:b/>
          <w:bCs/>
          <w:color w:val="000000"/>
          <w:kern w:val="44"/>
          <w:sz w:val="84"/>
          <w:szCs w:val="84"/>
          <w:lang w:val="en-US" w:eastAsia="zh-CN" w:bidi="ar-SA"/>
        </w:rPr>
      </w:pPr>
    </w:p>
    <w:p w14:paraId="78939670">
      <w:pPr>
        <w:keepNext/>
        <w:keepLines/>
        <w:widowControl w:val="0"/>
        <w:spacing w:line="360" w:lineRule="auto"/>
        <w:ind w:firstLine="0" w:firstLineChars="0"/>
        <w:jc w:val="center"/>
        <w:outlineLvl w:val="9"/>
        <w:rPr>
          <w:rFonts w:hint="eastAsia" w:ascii="Times New Roman" w:hAnsi="Times New Roman" w:eastAsia="黑体" w:cs="Times New Roman"/>
          <w:b/>
          <w:bCs/>
          <w:color w:val="000000"/>
          <w:kern w:val="44"/>
          <w:sz w:val="84"/>
          <w:szCs w:val="84"/>
          <w:lang w:val="en-US" w:eastAsia="zh-CN" w:bidi="ar-SA"/>
        </w:rPr>
      </w:pPr>
      <w:r>
        <w:rPr>
          <w:rFonts w:hint="eastAsia" w:ascii="Times New Roman" w:hAnsi="Times New Roman" w:eastAsia="黑体" w:cs="Times New Roman"/>
          <w:b/>
          <w:bCs/>
          <w:color w:val="000000"/>
          <w:kern w:val="44"/>
          <w:sz w:val="84"/>
          <w:szCs w:val="84"/>
          <w:lang w:val="en-US" w:eastAsia="zh-CN" w:bidi="ar-SA"/>
        </w:rPr>
        <w:t>航空地面设备维修</w:t>
      </w:r>
    </w:p>
    <w:p w14:paraId="415A3C5B">
      <w:pPr>
        <w:keepNext/>
        <w:keepLines/>
        <w:widowControl w:val="0"/>
        <w:spacing w:line="360" w:lineRule="auto"/>
        <w:ind w:firstLine="0" w:firstLineChars="0"/>
        <w:jc w:val="center"/>
        <w:outlineLvl w:val="9"/>
        <w:rPr>
          <w:rFonts w:ascii="Times New Roman" w:hAnsi="Times New Roman" w:eastAsia="黑体" w:cs="Times New Roman"/>
          <w:b/>
          <w:bCs/>
          <w:color w:val="000000"/>
          <w:kern w:val="44"/>
          <w:sz w:val="84"/>
          <w:szCs w:val="84"/>
          <w:lang w:val="en-US" w:eastAsia="zh-CN" w:bidi="ar-SA"/>
        </w:rPr>
      </w:pPr>
      <w:r>
        <w:rPr>
          <w:rFonts w:ascii="Times New Roman" w:hAnsi="Times New Roman" w:eastAsia="黑体" w:cs="Times New Roman"/>
          <w:b/>
          <w:bCs/>
          <w:color w:val="000000"/>
          <w:kern w:val="44"/>
          <w:sz w:val="84"/>
          <w:szCs w:val="84"/>
          <w:lang w:val="en-US" w:eastAsia="zh-CN" w:bidi="ar-SA"/>
        </w:rPr>
        <w:t>专业</w:t>
      </w:r>
    </w:p>
    <w:p w14:paraId="692919A6">
      <w:pPr>
        <w:jc w:val="center"/>
        <w:rPr>
          <w:rFonts w:ascii="Times New Roman" w:hAnsi="Times New Roman"/>
          <w:color w:val="000000"/>
          <w:sz w:val="84"/>
          <w:szCs w:val="84"/>
        </w:rPr>
      </w:pPr>
    </w:p>
    <w:p w14:paraId="2C033E35">
      <w:pPr>
        <w:widowControl w:val="0"/>
        <w:ind w:firstLine="420" w:firstLineChars="200"/>
        <w:jc w:val="both"/>
        <w:rPr>
          <w:rFonts w:ascii="Times New Roman" w:hAnsi="Times New Roman" w:eastAsia="宋体" w:cs="Times New Roman"/>
          <w:kern w:val="2"/>
          <w:sz w:val="21"/>
          <w:szCs w:val="24"/>
          <w:lang w:val="zh-CN" w:eastAsia="zh-CN" w:bidi="ar-SA"/>
        </w:rPr>
      </w:pPr>
    </w:p>
    <w:p w14:paraId="37BD7BB4">
      <w:pPr>
        <w:keepNext/>
        <w:keepLines/>
        <w:widowControl w:val="0"/>
        <w:spacing w:line="360" w:lineRule="auto"/>
        <w:ind w:firstLine="0" w:firstLineChars="0"/>
        <w:jc w:val="center"/>
        <w:outlineLvl w:val="9"/>
        <w:rPr>
          <w:rFonts w:hint="eastAsia" w:ascii="微软雅黑" w:hAnsi="微软雅黑" w:eastAsia="微软雅黑" w:cs="微软雅黑"/>
          <w:b/>
          <w:bCs/>
          <w:kern w:val="44"/>
          <w:sz w:val="36"/>
          <w:szCs w:val="36"/>
          <w:lang w:val="en-US" w:eastAsia="zh-CN" w:bidi="ar-SA"/>
        </w:rPr>
      </w:pPr>
      <w:bookmarkStart w:id="275" w:name="_Toc93483859"/>
      <w:bookmarkStart w:id="276" w:name="_Toc25447"/>
      <w:r>
        <w:rPr>
          <w:rFonts w:ascii="Times New Roman" w:hAnsi="Times New Roman" w:eastAsia="黑体" w:cs="Times New Roman"/>
          <w:b/>
          <w:bCs/>
          <w:color w:val="000000"/>
          <w:kern w:val="44"/>
          <w:sz w:val="84"/>
          <w:szCs w:val="84"/>
          <w:lang w:val="en-US" w:eastAsia="zh-CN" w:bidi="ar-SA"/>
        </w:rPr>
        <w:t>调 研 报 告</w:t>
      </w:r>
      <w:bookmarkEnd w:id="275"/>
      <w:bookmarkEnd w:id="276"/>
    </w:p>
    <w:p w14:paraId="4528FA56">
      <w:pPr>
        <w:rPr>
          <w:rFonts w:hint="eastAsia" w:ascii="微软雅黑" w:hAnsi="微软雅黑" w:eastAsia="微软雅黑" w:cs="微软雅黑"/>
          <w:b/>
          <w:bCs/>
          <w:kern w:val="2"/>
          <w:sz w:val="36"/>
          <w:szCs w:val="36"/>
          <w:lang w:val="en-US" w:eastAsia="zh-CN" w:bidi="ar-SA"/>
        </w:rPr>
      </w:pPr>
      <w:r>
        <w:rPr>
          <w:rFonts w:hint="eastAsia" w:ascii="微软雅黑" w:hAnsi="微软雅黑" w:eastAsia="微软雅黑" w:cs="微软雅黑"/>
          <w:b/>
          <w:bCs/>
          <w:kern w:val="2"/>
          <w:sz w:val="36"/>
          <w:szCs w:val="36"/>
          <w:lang w:val="en-US" w:eastAsia="zh-CN" w:bidi="ar-SA"/>
        </w:rPr>
        <w:br w:type="page"/>
      </w:r>
    </w:p>
    <w:p w14:paraId="6AF04D4B">
      <w:pPr>
        <w:keepNext/>
        <w:keepLines/>
        <w:widowControl w:val="0"/>
        <w:spacing w:line="360" w:lineRule="auto"/>
        <w:ind w:firstLine="0" w:firstLineChars="0"/>
        <w:jc w:val="center"/>
        <w:outlineLvl w:val="0"/>
        <w:rPr>
          <w:rFonts w:hint="eastAsia"/>
          <w:b/>
          <w:bCs/>
          <w:sz w:val="28"/>
          <w:szCs w:val="28"/>
        </w:rPr>
      </w:pPr>
      <w:bookmarkStart w:id="277" w:name="_Toc23466"/>
      <w:r>
        <w:rPr>
          <w:rFonts w:hint="eastAsia" w:ascii="黑体" w:hAnsi="黑体" w:eastAsia="黑体" w:cs="黑体"/>
          <w:b/>
          <w:bCs/>
          <w:kern w:val="2"/>
          <w:sz w:val="36"/>
          <w:szCs w:val="36"/>
          <w:lang w:val="en-US" w:eastAsia="zh-CN" w:bidi="ar-SA"/>
        </w:rPr>
        <w:t>航空地面设备维修专业</w:t>
      </w:r>
      <w:r>
        <w:rPr>
          <w:rFonts w:hint="eastAsia" w:ascii="黑体" w:hAnsi="黑体" w:eastAsia="黑体" w:cs="黑体"/>
          <w:b/>
          <w:bCs/>
          <w:kern w:val="44"/>
          <w:sz w:val="36"/>
          <w:szCs w:val="36"/>
          <w:lang w:val="en-US" w:eastAsia="zh-CN" w:bidi="ar-SA"/>
        </w:rPr>
        <w:t>人才培养调研报告</w:t>
      </w:r>
      <w:bookmarkEnd w:id="277"/>
    </w:p>
    <w:p w14:paraId="70B33657">
      <w:pPr>
        <w:keepNext w:val="0"/>
        <w:keepLines w:val="0"/>
        <w:pageBreakBefore w:val="0"/>
        <w:widowControl w:val="0"/>
        <w:numPr>
          <w:ilvl w:val="0"/>
          <w:numId w:val="17"/>
        </w:numPr>
        <w:kinsoku/>
        <w:wordWrap/>
        <w:overflowPunct/>
        <w:topLinePunct w:val="0"/>
        <w:autoSpaceDE/>
        <w:autoSpaceDN/>
        <w:bidi w:val="0"/>
        <w:adjustRightInd/>
        <w:snapToGrid/>
        <w:spacing w:line="440" w:lineRule="atLeast"/>
        <w:ind w:firstLine="562" w:firstLineChars="200"/>
        <w:textAlignment w:val="auto"/>
        <w:rPr>
          <w:rFonts w:hint="eastAsia" w:ascii="宋体" w:hAnsi="宋体" w:eastAsia="宋体" w:cs="宋体"/>
          <w:b/>
          <w:bCs/>
          <w:sz w:val="28"/>
          <w:szCs w:val="28"/>
        </w:rPr>
      </w:pPr>
      <w:r>
        <w:rPr>
          <w:rFonts w:hint="eastAsia" w:ascii="宋体" w:hAnsi="宋体" w:eastAsia="宋体" w:cs="宋体"/>
          <w:b/>
          <w:bCs/>
          <w:sz w:val="28"/>
          <w:szCs w:val="28"/>
        </w:rPr>
        <w:t>调研专业背景分析</w:t>
      </w:r>
    </w:p>
    <w:p w14:paraId="116B2C83">
      <w:pPr>
        <w:pageBreakBefore w:val="0"/>
        <w:kinsoku/>
        <w:wordWrap/>
        <w:overflowPunct/>
        <w:topLinePunct w:val="0"/>
        <w:autoSpaceDN/>
        <w:bidi w:val="0"/>
        <w:spacing w:line="440" w:lineRule="atLeast"/>
        <w:ind w:firstLine="482" w:firstLineChars="200"/>
        <w:textAlignment w:val="auto"/>
        <w:rPr>
          <w:rFonts w:hint="eastAsia"/>
        </w:rPr>
      </w:pPr>
      <w:bookmarkStart w:id="278" w:name="_Toc328944707"/>
      <w:bookmarkStart w:id="279" w:name="_Toc257570856"/>
      <w:bookmarkStart w:id="280" w:name="_Toc257047038"/>
      <w:r>
        <w:rPr>
          <w:rFonts w:hint="eastAsia" w:hAnsi="宋体"/>
          <w:b/>
          <w:color w:val="000000"/>
          <w:sz w:val="24"/>
        </w:rPr>
        <w:t>（一）专业背景调研</w:t>
      </w:r>
      <w:bookmarkEnd w:id="278"/>
      <w:bookmarkEnd w:id="279"/>
      <w:bookmarkEnd w:id="280"/>
    </w:p>
    <w:p w14:paraId="297FF7E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随着全球经济一体化的深入发展，我国航空业迎来了前所未有的发展机遇。特别是近年来，中国经济持续快速增长，民航运输市场不断扩大，飞机数量和航班量显著增加。据统计，截至2022年底，我国民航全行业运输飞机期末在册架数达到4165架，比上一年度增加了111架。这一趋势不仅推动了航空运输业的繁荣，也为航空地面设备维修行业带来了巨大的市场需求。同时，地区经济的崛起和城市群的发展进一步促进了航空地面设备维修行业的繁荣。例如，北京、上海、广州、厦门、沈阳、西安、成都、珠海等城市已成为航空维修产业集聚地，这些地区凭借其优越的地理位置、完善的交通网络、丰富的产业资源和政策支持，吸引了大量航空维修企业的入驻。</w:t>
      </w:r>
    </w:p>
    <w:p w14:paraId="240688B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ascii="宋体" w:hAnsi="宋体" w:eastAsia="宋体" w:cs="宋体"/>
          <w:sz w:val="24"/>
          <w:szCs w:val="24"/>
        </w:rPr>
      </w:pPr>
      <w:r>
        <w:rPr>
          <w:rFonts w:hint="eastAsia" w:ascii="宋体" w:hAnsi="宋体" w:eastAsia="宋体" w:cs="宋体"/>
          <w:sz w:val="24"/>
          <w:szCs w:val="24"/>
        </w:rPr>
        <w:t>航空地面设备维修专业涵盖了广泛的技术领域，包括机械、电子、液压、气动等多个方面。其专业内涵不仅在于培养学生掌握航空地面设备维修的专业知识和技能，更在于培养学生的职业素养、安全意识、创新意识和团队合作能力。通过课程设置和实践教学，使学生具备解决实际问题的能力，为航空运输业的安全、高效运行提供有力保障。航空地面设备维修专业定位于培养面向航空运输行业的民航机场专用设备机务员、专用车辆驾驶员、航空油料员等职业的高素质技术技能人才。通过系统的专业学习和实践训练，使学生掌握航空地面设备维修的专业基础理论知识和实践动手能力，具备从事航空地面设备维修、保养、检测、调试、操作及设备管理等工作的能力。</w:t>
      </w:r>
    </w:p>
    <w:p w14:paraId="78724749">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ascii="宋体" w:hAnsi="宋体"/>
          <w:sz w:val="24"/>
        </w:rPr>
      </w:pPr>
      <w:r>
        <w:rPr>
          <w:rFonts w:hint="eastAsia" w:ascii="宋体" w:hAnsi="宋体"/>
          <w:sz w:val="24"/>
        </w:rPr>
        <w:t>根据国务院《全国民用机场布局规划》，到2025年，建成覆盖广泛、分布合理、功能完善、集约环保的现代化机场体系，形成3大世界级机场群、10个国际枢纽、29个区域枢纽。京津冀、长三角、珠三角世界级机场群形成并快速发展，北京、上海、广州机场国际枢纽竞争力明显加强，成都、昆明、深圳、重庆、西安、乌鲁木齐、哈尔滨等国际枢纽作用显著增强，航空运输服务覆盖面进一步扩大。展望2030年，机场布局进一步完善，覆盖面进一步扩大，服务水平持续提升。</w:t>
      </w:r>
    </w:p>
    <w:p w14:paraId="0C708D7A">
      <w:pPr>
        <w:keepNext w:val="0"/>
        <w:keepLines w:val="0"/>
        <w:pageBreakBefore w:val="0"/>
        <w:widowControl w:val="0"/>
        <w:kinsoku/>
        <w:wordWrap/>
        <w:overflowPunct/>
        <w:topLinePunct w:val="0"/>
        <w:autoSpaceDE/>
        <w:autoSpaceDN/>
        <w:bidi w:val="0"/>
        <w:adjustRightInd/>
        <w:snapToGrid/>
        <w:spacing w:line="480" w:lineRule="exact"/>
        <w:ind w:firstLine="480" w:firstLineChars="200"/>
        <w:textAlignment w:val="auto"/>
        <w:rPr>
          <w:rFonts w:hint="eastAsia"/>
        </w:rPr>
      </w:pPr>
      <w:r>
        <w:rPr>
          <w:rFonts w:hint="eastAsia" w:ascii="宋体" w:hAnsi="宋体"/>
          <w:sz w:val="24"/>
        </w:rPr>
        <w:t>根据中航工业集团发布的《2019-2038年民用飞机中国市场预测年报》数据，到2038年中国客运周转量将达到3.4万亿人公里，中国航空运输业机队规模将达到9401架，其中在2019～2038年间，中国民用航空市场需要补充7630架客机。只要航空公司运营的飞机数量持续增加，客观上需要航空公司的岗位规模仍然需要扩充，民航安检专业在就业端持续向好。从中长期来看，中国经济的持续增长以及城市化的不断推进，社会生活方式更加开放和自由，奥运会、世博会和广州亚运会对经济的拉动等，都将有力地促进国内航空业的发展。同时，由于民营资本、外资的进入，航空公司市场化程度的提高，我国民航业将进入规模扩张的新阶段。中国被认为是世界民航业中发展最快、发展潜力最大的国家。国际机场协会也表示，中国已经成为世界上机场数目增长最快的国家。全国省会城市（自治区首府、直辖市）、主要开放城市、重要旅游地区、交通不便中小城市等均有机场连接，形成功能完善的枢纽、干线、支线机场网络体系，大、中、小层次清晰的机场结构。中国民航已形成了国内四通八达、干线与支线相结合和连接世界主要国家、地区的航空运输网络。如此巨大的航运网络，急需更多的高素质服务型人才。</w:t>
      </w:r>
    </w:p>
    <w:p w14:paraId="48535F51">
      <w:pPr>
        <w:pageBreakBefore w:val="0"/>
        <w:kinsoku/>
        <w:wordWrap/>
        <w:overflowPunct/>
        <w:topLinePunct w:val="0"/>
        <w:autoSpaceDN/>
        <w:bidi w:val="0"/>
        <w:spacing w:line="440" w:lineRule="atLeast"/>
        <w:ind w:firstLine="241" w:firstLineChars="100"/>
        <w:textAlignment w:val="auto"/>
        <w:rPr>
          <w:rFonts w:hint="eastAsia" w:ascii="宋体" w:hAnsi="宋体"/>
          <w:b/>
          <w:sz w:val="24"/>
          <w:szCs w:val="24"/>
        </w:rPr>
      </w:pPr>
      <w:r>
        <w:rPr>
          <w:rFonts w:hint="eastAsia" w:ascii="宋体" w:hAnsi="宋体"/>
          <w:b/>
          <w:sz w:val="24"/>
          <w:szCs w:val="24"/>
        </w:rPr>
        <w:t>（二）专业人才需求调研</w:t>
      </w:r>
    </w:p>
    <w:p w14:paraId="56AFF40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随着飞机数量的增加和老旧飞机的更新换代，航空维修企业对具备扎实专业知识和实践能力的技术人员需求量显著增加。航空地面设备维修工作涉及复杂的机械、电子和液压系统，要求维修人员具备较高的专业技能和解决问题的能力</w:t>
      </w:r>
      <w:r>
        <w:rPr>
          <w:rFonts w:hint="eastAsia" w:ascii="宋体" w:hAnsi="宋体" w:cs="宋体"/>
          <w:sz w:val="24"/>
          <w:szCs w:val="24"/>
          <w:lang w:eastAsia="zh-CN"/>
        </w:rPr>
        <w:t>。</w:t>
      </w:r>
      <w:r>
        <w:rPr>
          <w:rFonts w:hint="eastAsia" w:ascii="宋体" w:hAnsi="宋体" w:eastAsia="宋体" w:cs="宋体"/>
          <w:sz w:val="24"/>
          <w:szCs w:val="24"/>
        </w:rPr>
        <w:t>随着国际航空运输业的复苏，国际市场对飞机整机及发动机等航空维修的需求激增，国内航空维修企业也面临着更多的国际合作机会。</w:t>
      </w:r>
    </w:p>
    <w:p w14:paraId="5CC4B71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在职业教育领域，航空地面设备维修专业作为一门既涉及理论又注重实践的学科，其重要性和发展潜力日益凸显。该专业旨在培养面向航空运输行业的高素质技术技能人才，掌握航空地面设备维修的专业基础理论知识和实践动手能力，以满足航空业快速发展的需求。近年来，随着国家对职业教育的高度重视和投入不断增加，航空地面设备维修专业的教育质量和教学水平也在不断提升。航空地面设备维修专业的毕业生主要辐射于国内航空运输业发达的地区，包括北京、上海、广州、深圳等一线城市，以及厦门、西安、成都等航空维修产业集聚地。这些地区拥有大量的航空公司、机场和航空维修企业，为毕业生提供了广阔的就业空间和发展机会。</w:t>
      </w:r>
    </w:p>
    <w:p w14:paraId="03CF110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ascii="宋体" w:hAnsi="宋体" w:eastAsia="宋体" w:cs="宋体"/>
          <w:sz w:val="24"/>
          <w:szCs w:val="24"/>
        </w:rPr>
      </w:pPr>
      <w:r>
        <w:rPr>
          <w:rFonts w:hint="eastAsia" w:ascii="宋体" w:hAnsi="宋体" w:cs="宋体"/>
          <w:sz w:val="24"/>
          <w:szCs w:val="24"/>
          <w:lang w:val="en-US" w:eastAsia="zh-CN"/>
        </w:rPr>
        <w:t>本</w:t>
      </w:r>
      <w:r>
        <w:rPr>
          <w:rFonts w:ascii="宋体" w:hAnsi="宋体" w:eastAsia="宋体" w:cs="宋体"/>
          <w:sz w:val="24"/>
          <w:szCs w:val="24"/>
        </w:rPr>
        <w:t>专业</w:t>
      </w:r>
      <w:r>
        <w:rPr>
          <w:rFonts w:hint="eastAsia" w:ascii="宋体" w:hAnsi="宋体" w:cs="宋体"/>
          <w:sz w:val="24"/>
          <w:szCs w:val="24"/>
          <w:lang w:eastAsia="zh-CN"/>
        </w:rPr>
        <w:t>的</w:t>
      </w:r>
      <w:r>
        <w:rPr>
          <w:rFonts w:ascii="宋体" w:hAnsi="宋体" w:eastAsia="宋体" w:cs="宋体"/>
          <w:sz w:val="24"/>
          <w:szCs w:val="24"/>
        </w:rPr>
        <w:t>目标是培养德、智、体、美全面发展、掌握必要的基本文化知识、具有创新精神和良好职业素养、具备航空地面设备维修专业基础理论知识和较强实践动手能力</w:t>
      </w:r>
      <w:r>
        <w:rPr>
          <w:rFonts w:hint="eastAsia" w:ascii="宋体" w:hAnsi="宋体" w:cs="宋体"/>
          <w:sz w:val="24"/>
          <w:szCs w:val="24"/>
          <w:lang w:eastAsia="zh-CN"/>
        </w:rPr>
        <w:t>的</w:t>
      </w:r>
      <w:r>
        <w:rPr>
          <w:rFonts w:ascii="宋体" w:hAnsi="宋体" w:eastAsia="宋体" w:cs="宋体"/>
          <w:sz w:val="24"/>
          <w:szCs w:val="24"/>
        </w:rPr>
        <w:t>应用性专门人才，</w:t>
      </w:r>
      <w:r>
        <w:rPr>
          <w:rFonts w:hint="eastAsia" w:ascii="宋体" w:hAnsi="宋体" w:cs="宋体"/>
          <w:sz w:val="24"/>
          <w:szCs w:val="24"/>
          <w:lang w:val="en-US" w:eastAsia="zh-CN"/>
        </w:rPr>
        <w:t>具有</w:t>
      </w:r>
      <w:r>
        <w:rPr>
          <w:rFonts w:ascii="宋体" w:hAnsi="宋体" w:eastAsia="宋体" w:cs="宋体"/>
          <w:sz w:val="24"/>
          <w:szCs w:val="24"/>
        </w:rPr>
        <w:t>从事航空地面设备</w:t>
      </w:r>
      <w:r>
        <w:rPr>
          <w:rFonts w:hint="eastAsia" w:ascii="宋体" w:hAnsi="宋体" w:cs="宋体"/>
          <w:sz w:val="24"/>
          <w:szCs w:val="24"/>
          <w:lang w:eastAsia="zh-CN"/>
        </w:rPr>
        <w:t>的</w:t>
      </w:r>
      <w:r>
        <w:rPr>
          <w:rFonts w:ascii="宋体" w:hAnsi="宋体" w:eastAsia="宋体" w:cs="宋体"/>
          <w:sz w:val="24"/>
          <w:szCs w:val="24"/>
        </w:rPr>
        <w:t>维修、操作和生产第一线工作的高等技术。目前</w:t>
      </w:r>
      <w:r>
        <w:rPr>
          <w:rFonts w:hint="eastAsia" w:ascii="宋体" w:hAnsi="宋体" w:cs="宋体"/>
          <w:sz w:val="24"/>
          <w:szCs w:val="24"/>
          <w:lang w:eastAsia="zh-CN"/>
        </w:rPr>
        <w:t>，</w:t>
      </w:r>
      <w:r>
        <w:rPr>
          <w:rFonts w:ascii="宋体" w:hAnsi="宋体" w:eastAsia="宋体" w:cs="宋体"/>
          <w:sz w:val="24"/>
          <w:szCs w:val="24"/>
        </w:rPr>
        <w:t>国内</w:t>
      </w:r>
      <w:r>
        <w:rPr>
          <w:rFonts w:hint="eastAsia" w:ascii="宋体" w:hAnsi="宋体" w:cs="宋体"/>
          <w:sz w:val="24"/>
          <w:szCs w:val="24"/>
          <w:lang w:val="en-US" w:eastAsia="zh-CN"/>
        </w:rPr>
        <w:t>已</w:t>
      </w:r>
      <w:r>
        <w:rPr>
          <w:rFonts w:ascii="宋体" w:hAnsi="宋体" w:eastAsia="宋体" w:cs="宋体"/>
          <w:sz w:val="24"/>
          <w:szCs w:val="24"/>
        </w:rPr>
        <w:t>有七</w:t>
      </w:r>
      <w:r>
        <w:rPr>
          <w:rFonts w:hint="eastAsia" w:ascii="宋体" w:hAnsi="宋体" w:cs="宋体"/>
          <w:sz w:val="24"/>
          <w:szCs w:val="24"/>
          <w:lang w:val="en-US" w:eastAsia="zh-CN"/>
        </w:rPr>
        <w:t>余</w:t>
      </w:r>
      <w:r>
        <w:rPr>
          <w:rFonts w:ascii="宋体" w:hAnsi="宋体" w:eastAsia="宋体" w:cs="宋体"/>
          <w:sz w:val="24"/>
          <w:szCs w:val="24"/>
        </w:rPr>
        <w:t>所高职院校开设了航空地面设备维修专业。学院有着深厚的行业背景，拥有良好的实验实训硬件条件，完成民航特种车辆维修专业实训室的建设，实习、实训设备齐全，功能完整，各类工具、量具及实训器材与航空公司要求一致，拥有全套汽车维修教学设备以及多辆实训用民航特种车辆，各类汽修教学仪器及其基础类实训设备总价值约400万元。学院机务工程训练中心建筑面积达七千多平方米，包含了汽车发动机维修、汽车底盘维修、民航特种车辆维修等实训室。</w:t>
      </w:r>
    </w:p>
    <w:p w14:paraId="3CEF3D59">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Calibri" w:hAnsi="Calibri" w:eastAsia="宋体" w:cs="Times New Roman"/>
          <w:kern w:val="2"/>
          <w:sz w:val="21"/>
          <w:szCs w:val="24"/>
          <w:lang w:val="zh-CN" w:eastAsia="zh-CN" w:bidi="ar-SA"/>
        </w:rPr>
      </w:pPr>
      <w:r>
        <w:rPr>
          <w:rFonts w:hint="eastAsia" w:ascii="宋体" w:hAnsi="宋体" w:eastAsia="宋体" w:cs="宋体"/>
          <w:kern w:val="2"/>
          <w:sz w:val="24"/>
          <w:szCs w:val="24"/>
          <w:lang w:val="en-US" w:eastAsia="zh-CN" w:bidi="ar-SA"/>
        </w:rPr>
        <w:t>本专业</w:t>
      </w:r>
      <w:r>
        <w:rPr>
          <w:rFonts w:hint="eastAsia" w:ascii="宋体" w:hAnsi="宋体" w:eastAsia="宋体" w:cs="宋体"/>
          <w:kern w:val="2"/>
          <w:sz w:val="24"/>
          <w:szCs w:val="24"/>
          <w:lang w:val="zh-CN" w:eastAsia="zh-CN" w:bidi="ar-SA"/>
        </w:rPr>
        <w:t>毕业生应具备航空地面设备维修的专业基础理论知识和实践动手能力，包括机械、电子、液压、气动等方面的知识；具备安全生产意识，熟悉航空地面设备的管理与维修制度，能够遵守地面安全规则和民航行业标准；能正确选择并使用航空地面设备维修行业中常用的工具、量具、电子、电气测试仪器仪表及辅助设备，掌握钳工、电工和汽车维修技术；能够分析和诊断航空地面设备的常见故障，并进行有效的维修和保养；具备适应产业数字化发展需求的基本数字技能，掌握信息技术基础知识，能够运用数字化技术进行远程诊断和维修。</w:t>
      </w:r>
    </w:p>
    <w:p w14:paraId="048E4135">
      <w:pPr>
        <w:keepNext w:val="0"/>
        <w:keepLines w:val="0"/>
        <w:pageBreakBefore w:val="0"/>
        <w:widowControl w:val="0"/>
        <w:kinsoku/>
        <w:wordWrap/>
        <w:overflowPunct/>
        <w:topLinePunct w:val="0"/>
        <w:autoSpaceDE/>
        <w:autoSpaceDN/>
        <w:bidi w:val="0"/>
        <w:adjustRightInd/>
        <w:snapToGrid/>
        <w:spacing w:line="440" w:lineRule="atLeast"/>
        <w:ind w:firstLine="562" w:firstLineChars="200"/>
        <w:textAlignment w:val="auto"/>
        <w:rPr>
          <w:rFonts w:hint="eastAsia"/>
          <w:b/>
          <w:bCs/>
          <w:sz w:val="28"/>
          <w:szCs w:val="28"/>
        </w:rPr>
      </w:pPr>
      <w:r>
        <w:rPr>
          <w:rFonts w:hint="eastAsia"/>
          <w:b/>
          <w:bCs/>
          <w:sz w:val="28"/>
          <w:szCs w:val="28"/>
        </w:rPr>
        <w:t>二、调研基本情况</w:t>
      </w:r>
    </w:p>
    <w:p w14:paraId="00C7746B">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1.调研工作安排</w:t>
      </w:r>
    </w:p>
    <w:p w14:paraId="6205159B">
      <w:pPr>
        <w:widowControl w:val="0"/>
        <w:ind w:left="0" w:leftChars="0" w:firstLine="0" w:firstLineChars="0"/>
        <w:jc w:val="center"/>
        <w:rPr>
          <w:rFonts w:hint="eastAsia" w:ascii="Calibri" w:hAnsi="Calibri" w:eastAsia="宋体" w:cs="Times New Roman"/>
          <w:kern w:val="2"/>
          <w:sz w:val="21"/>
          <w:szCs w:val="24"/>
          <w:lang w:val="zh-CN" w:eastAsia="zh-CN" w:bidi="ar-SA"/>
        </w:rPr>
      </w:pPr>
      <w:r>
        <w:rPr>
          <w:rFonts w:hint="eastAsia" w:ascii="宋体" w:hAnsi="宋体" w:eastAsia="宋体" w:cs="Times New Roman"/>
          <w:b/>
          <w:bCs/>
          <w:kern w:val="2"/>
          <w:sz w:val="21"/>
          <w:szCs w:val="21"/>
          <w:lang w:val="zh-CN" w:eastAsia="zh-CN" w:bidi="ar-SA"/>
        </w:rPr>
        <w:t>表</w:t>
      </w:r>
      <w:r>
        <w:rPr>
          <w:rFonts w:hint="eastAsia" w:ascii="宋体" w:hAnsi="宋体" w:eastAsia="宋体" w:cs="Times New Roman"/>
          <w:b/>
          <w:bCs/>
          <w:kern w:val="2"/>
          <w:sz w:val="21"/>
          <w:szCs w:val="21"/>
          <w:lang w:val="en-US" w:eastAsia="zh-CN" w:bidi="ar-SA"/>
        </w:rPr>
        <w:t>1</w:t>
      </w:r>
      <w:r>
        <w:rPr>
          <w:rFonts w:hint="eastAsia" w:ascii="宋体" w:hAnsi="宋体" w:eastAsia="宋体" w:cs="Times New Roman"/>
          <w:b/>
          <w:bCs/>
          <w:kern w:val="2"/>
          <w:sz w:val="21"/>
          <w:szCs w:val="21"/>
          <w:lang w:val="zh-CN" w:eastAsia="zh-CN" w:bidi="ar-SA"/>
        </w:rPr>
        <w:t xml:space="preserve"> </w:t>
      </w:r>
      <w:r>
        <w:rPr>
          <w:rFonts w:hint="eastAsia" w:ascii="宋体" w:hAnsi="宋体" w:eastAsia="宋体" w:cs="Times New Roman"/>
          <w:b/>
          <w:bCs/>
          <w:kern w:val="2"/>
          <w:sz w:val="21"/>
          <w:szCs w:val="21"/>
          <w:lang w:val="en-US" w:eastAsia="zh-CN" w:bidi="ar-SA"/>
        </w:rPr>
        <w:t>航空地面维修专业调研工作安排计划表</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14:paraId="508B8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F892C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序号</w:t>
            </w:r>
          </w:p>
        </w:tc>
        <w:tc>
          <w:tcPr>
            <w:tcW w:w="2130" w:type="dxa"/>
          </w:tcPr>
          <w:p w14:paraId="673B20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调研时间</w:t>
            </w:r>
          </w:p>
        </w:tc>
        <w:tc>
          <w:tcPr>
            <w:tcW w:w="2131" w:type="dxa"/>
          </w:tcPr>
          <w:p w14:paraId="6334D494">
            <w:pPr>
              <w:keepNext w:val="0"/>
              <w:keepLines w:val="0"/>
              <w:pageBreakBefore w:val="0"/>
              <w:widowControl w:val="0"/>
              <w:suppressLineNumbers w:val="0"/>
              <w:tabs>
                <w:tab w:val="left" w:pos="632"/>
                <w:tab w:val="center" w:pos="1297"/>
              </w:tabs>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调研对象</w:t>
            </w:r>
          </w:p>
        </w:tc>
        <w:tc>
          <w:tcPr>
            <w:tcW w:w="2131" w:type="dxa"/>
          </w:tcPr>
          <w:p w14:paraId="271D9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调研方式</w:t>
            </w:r>
          </w:p>
        </w:tc>
      </w:tr>
      <w:tr w14:paraId="3F3D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1B53A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130" w:type="dxa"/>
          </w:tcPr>
          <w:p w14:paraId="1E11D4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2024.07-2024.08</w:t>
            </w:r>
          </w:p>
        </w:tc>
        <w:tc>
          <w:tcPr>
            <w:tcW w:w="2131" w:type="dxa"/>
          </w:tcPr>
          <w:p w14:paraId="02A2A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院校、企业调研</w:t>
            </w:r>
          </w:p>
        </w:tc>
        <w:tc>
          <w:tcPr>
            <w:tcW w:w="2131" w:type="dxa"/>
          </w:tcPr>
          <w:p w14:paraId="209D00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调研访谈</w:t>
            </w:r>
          </w:p>
        </w:tc>
      </w:tr>
      <w:tr w14:paraId="118D0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tcPr>
          <w:p w14:paraId="0C4854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2130" w:type="dxa"/>
          </w:tcPr>
          <w:p w14:paraId="64580E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202</w:t>
            </w:r>
            <w:r>
              <w:rPr>
                <w:rFonts w:hint="eastAsia" w:ascii="宋体" w:hAnsi="宋体" w:cs="宋体"/>
                <w:color w:val="auto"/>
                <w:sz w:val="24"/>
                <w:szCs w:val="24"/>
                <w:vertAlign w:val="baseline"/>
                <w:lang w:val="en-US" w:eastAsia="zh-CN"/>
              </w:rPr>
              <w:t>7</w:t>
            </w:r>
            <w:r>
              <w:rPr>
                <w:rFonts w:hint="eastAsia" w:ascii="宋体" w:hAnsi="宋体" w:eastAsia="宋体" w:cs="宋体"/>
                <w:color w:val="auto"/>
                <w:sz w:val="24"/>
                <w:szCs w:val="24"/>
                <w:vertAlign w:val="baseline"/>
                <w:lang w:val="en-US" w:eastAsia="zh-CN"/>
              </w:rPr>
              <w:t>.06-202</w:t>
            </w:r>
            <w:r>
              <w:rPr>
                <w:rFonts w:hint="eastAsia" w:ascii="宋体" w:hAnsi="宋体" w:cs="宋体"/>
                <w:color w:val="auto"/>
                <w:sz w:val="24"/>
                <w:szCs w:val="24"/>
                <w:vertAlign w:val="baseline"/>
                <w:lang w:val="en-US" w:eastAsia="zh-CN"/>
              </w:rPr>
              <w:t>7</w:t>
            </w:r>
            <w:r>
              <w:rPr>
                <w:rFonts w:hint="eastAsia" w:ascii="宋体" w:hAnsi="宋体" w:eastAsia="宋体" w:cs="宋体"/>
                <w:color w:val="auto"/>
                <w:sz w:val="24"/>
                <w:szCs w:val="24"/>
                <w:vertAlign w:val="baseline"/>
                <w:lang w:val="en-US" w:eastAsia="zh-CN"/>
              </w:rPr>
              <w:t>.07</w:t>
            </w:r>
          </w:p>
        </w:tc>
        <w:tc>
          <w:tcPr>
            <w:tcW w:w="2131" w:type="dxa"/>
          </w:tcPr>
          <w:p w14:paraId="4CA552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default" w:ascii="宋体" w:hAnsi="宋体" w:eastAsia="宋体" w:cs="宋体"/>
                <w:color w:val="auto"/>
                <w:sz w:val="24"/>
                <w:szCs w:val="24"/>
                <w:vertAlign w:val="baseline"/>
                <w:lang w:val="en-US" w:eastAsia="zh-CN"/>
              </w:rPr>
            </w:pPr>
            <w:r>
              <w:rPr>
                <w:rFonts w:hint="eastAsia" w:ascii="宋体" w:hAnsi="宋体" w:eastAsia="宋体" w:cs="宋体"/>
                <w:color w:val="auto"/>
                <w:sz w:val="24"/>
                <w:szCs w:val="24"/>
                <w:vertAlign w:val="baseline"/>
                <w:lang w:val="en-US" w:eastAsia="zh-CN"/>
              </w:rPr>
              <w:t>毕业生调研</w:t>
            </w:r>
          </w:p>
        </w:tc>
        <w:tc>
          <w:tcPr>
            <w:tcW w:w="2131" w:type="dxa"/>
          </w:tcPr>
          <w:p w14:paraId="50E19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atLeast"/>
              <w:ind w:left="0" w:right="0"/>
              <w:jc w:val="center"/>
              <w:textAlignment w:val="auto"/>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val="en-US" w:eastAsia="zh-CN"/>
              </w:rPr>
              <w:t>调研访谈</w:t>
            </w:r>
          </w:p>
        </w:tc>
      </w:tr>
    </w:tbl>
    <w:p w14:paraId="7D7D5D60">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2.调研方法</w:t>
      </w:r>
    </w:p>
    <w:p w14:paraId="0271EA01">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1</w:t>
      </w:r>
      <w:r>
        <w:rPr>
          <w:rFonts w:hint="eastAsia" w:ascii="宋体" w:hAnsi="宋体" w:eastAsia="宋体" w:cs="宋体"/>
          <w:b/>
          <w:bCs/>
          <w:sz w:val="24"/>
          <w:szCs w:val="24"/>
          <w:lang w:eastAsia="zh-CN"/>
        </w:rPr>
        <w:t>）岗位典型工作任务调研</w:t>
      </w:r>
    </w:p>
    <w:p w14:paraId="62E568D4">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通过对东方航空公司山东分公司，青岛流亭机场，济南遥墙机场，民用航空管理局等航空企业和部门的走访调研，按照</w:t>
      </w:r>
      <w:r>
        <w:rPr>
          <w:rFonts w:hint="eastAsia" w:ascii="宋体" w:hAnsi="宋体" w:eastAsia="宋体" w:cs="宋体"/>
          <w:sz w:val="24"/>
          <w:szCs w:val="24"/>
          <w:lang w:val="en-US" w:eastAsia="zh-CN"/>
        </w:rPr>
        <w:t>航空地面维修</w:t>
      </w:r>
      <w:r>
        <w:rPr>
          <w:rFonts w:hint="eastAsia" w:ascii="宋体" w:hAnsi="宋体" w:eastAsia="宋体" w:cs="宋体"/>
          <w:sz w:val="24"/>
          <w:szCs w:val="24"/>
          <w:lang w:eastAsia="zh-CN"/>
        </w:rPr>
        <w:t>专业岗位包含的实际工作需求，以实际工作过程为依据，调研了相应岗位的典型工作任务。调研的</w:t>
      </w:r>
      <w:r>
        <w:rPr>
          <w:rFonts w:hint="eastAsia" w:ascii="Calibri" w:eastAsia="宋体"/>
          <w:sz w:val="24"/>
          <w:lang w:val="en-US" w:eastAsia="zh-CN"/>
        </w:rPr>
        <w:t>航空地面设备维修</w:t>
      </w:r>
      <w:r>
        <w:rPr>
          <w:rFonts w:hint="eastAsia" w:ascii="宋体" w:hAnsi="宋体" w:eastAsia="宋体" w:cs="宋体"/>
          <w:sz w:val="24"/>
          <w:szCs w:val="24"/>
          <w:lang w:eastAsia="zh-CN"/>
        </w:rPr>
        <w:t>专业典型工作任务见表</w:t>
      </w:r>
      <w:r>
        <w:rPr>
          <w:rFonts w:hint="eastAsia" w:ascii="宋体" w:hAnsi="宋体" w:cs="宋体"/>
          <w:sz w:val="24"/>
          <w:szCs w:val="24"/>
          <w:lang w:val="en-US" w:eastAsia="zh-CN"/>
        </w:rPr>
        <w:t>2</w:t>
      </w:r>
      <w:r>
        <w:rPr>
          <w:rFonts w:hint="eastAsia" w:ascii="宋体" w:hAnsi="宋体" w:eastAsia="宋体" w:cs="宋体"/>
          <w:sz w:val="24"/>
          <w:szCs w:val="24"/>
          <w:lang w:eastAsia="zh-CN"/>
        </w:rPr>
        <w:t>。</w:t>
      </w:r>
    </w:p>
    <w:p w14:paraId="0CF0FD97">
      <w:pPr>
        <w:rPr>
          <w:rFonts w:hint="eastAsia" w:ascii="宋体" w:hAnsi="宋体"/>
          <w:b/>
          <w:bCs/>
          <w:szCs w:val="21"/>
        </w:rPr>
      </w:pPr>
      <w:r>
        <w:rPr>
          <w:rFonts w:hint="eastAsia" w:ascii="宋体" w:hAnsi="宋体"/>
          <w:b/>
          <w:bCs/>
          <w:szCs w:val="21"/>
        </w:rPr>
        <w:br w:type="page"/>
      </w:r>
    </w:p>
    <w:p w14:paraId="6E95F62E">
      <w:pPr>
        <w:pageBreakBefore w:val="0"/>
        <w:kinsoku/>
        <w:wordWrap/>
        <w:overflowPunct/>
        <w:topLinePunct w:val="0"/>
        <w:autoSpaceDN/>
        <w:bidi w:val="0"/>
        <w:adjustRightInd w:val="0"/>
        <w:snapToGrid w:val="0"/>
        <w:spacing w:line="440" w:lineRule="atLeast"/>
        <w:jc w:val="center"/>
        <w:textAlignment w:val="auto"/>
        <w:rPr>
          <w:rFonts w:hint="eastAsia"/>
          <w:lang w:eastAsia="zh-CN"/>
        </w:rPr>
      </w:pPr>
      <w:r>
        <w:rPr>
          <w:rFonts w:hint="eastAsia" w:ascii="宋体" w:hAnsi="宋体"/>
          <w:b/>
          <w:bCs/>
          <w:szCs w:val="21"/>
        </w:rPr>
        <w:t>表</w:t>
      </w:r>
      <w:r>
        <w:rPr>
          <w:rFonts w:hint="eastAsia" w:ascii="宋体" w:hAnsi="宋体"/>
          <w:b/>
          <w:bCs/>
          <w:szCs w:val="21"/>
          <w:lang w:val="en-US" w:eastAsia="zh-CN"/>
        </w:rPr>
        <w:t>2</w:t>
      </w:r>
      <w:r>
        <w:rPr>
          <w:rFonts w:hint="eastAsia" w:ascii="宋体" w:hAnsi="宋体"/>
          <w:b/>
          <w:bCs/>
          <w:szCs w:val="21"/>
        </w:rPr>
        <w:t xml:space="preserve"> </w:t>
      </w:r>
      <w:r>
        <w:rPr>
          <w:rFonts w:hint="eastAsia" w:ascii="宋体" w:hAnsi="宋体"/>
          <w:b/>
          <w:bCs/>
          <w:szCs w:val="21"/>
          <w:lang w:val="en-US" w:eastAsia="zh-CN"/>
        </w:rPr>
        <w:t>航空地面维修专业</w:t>
      </w:r>
      <w:r>
        <w:rPr>
          <w:rFonts w:ascii="宋体" w:hAnsi="宋体"/>
          <w:b/>
          <w:bCs/>
          <w:szCs w:val="21"/>
        </w:rPr>
        <w:t>典型工作任务</w:t>
      </w:r>
    </w:p>
    <w:tbl>
      <w:tblPr>
        <w:tblStyle w:val="25"/>
        <w:tblpPr w:leftFromText="180" w:rightFromText="180" w:vertAnchor="text" w:horzAnchor="margin" w:tblpXSpec="center" w:tblpY="26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9"/>
        <w:gridCol w:w="3959"/>
      </w:tblGrid>
      <w:tr w14:paraId="5CE06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48" w:type="dxa"/>
            <w:gridSpan w:val="2"/>
            <w:vAlign w:val="center"/>
          </w:tcPr>
          <w:p w14:paraId="240125D2">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b/>
              </w:rPr>
            </w:pPr>
            <w:r>
              <w:rPr>
                <w:rFonts w:hint="eastAsia"/>
                <w:b/>
              </w:rPr>
              <w:t>典型工作任务</w:t>
            </w:r>
          </w:p>
        </w:tc>
      </w:tr>
      <w:tr w14:paraId="7BCA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14:paraId="0C7AD553">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1.使用地面通信网络、卫星通信网络、自动转报系统以及各类航管综合信息系统</w:t>
            </w:r>
            <w:r>
              <w:rPr>
                <w:rFonts w:hint="eastAsia" w:eastAsia="宋体"/>
                <w:lang w:eastAsia="zh-CN"/>
              </w:rPr>
              <w:t>。</w:t>
            </w:r>
          </w:p>
        </w:tc>
        <w:tc>
          <w:tcPr>
            <w:tcW w:w="3959" w:type="dxa"/>
          </w:tcPr>
          <w:p w14:paraId="787C9827">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spacing w:val="-18"/>
                <w:szCs w:val="21"/>
              </w:rPr>
            </w:pPr>
            <w:r>
              <w:rPr>
                <w:rFonts w:hint="eastAsia"/>
              </w:rPr>
              <w:t>10.提供民航航空电信网内的数字和语音业务信息处理、交换和传输服务;</w:t>
            </w:r>
          </w:p>
        </w:tc>
      </w:tr>
      <w:tr w14:paraId="4A77D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14:paraId="7075BB5C">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default"/>
              </w:rPr>
              <w:t>2.</w:t>
            </w:r>
            <w:r>
              <w:rPr>
                <w:rFonts w:hint="eastAsia"/>
              </w:rPr>
              <w:t>提供地面与航空器之间的无线电语音或数据通信手段;</w:t>
            </w:r>
          </w:p>
        </w:tc>
        <w:tc>
          <w:tcPr>
            <w:tcW w:w="3959" w:type="dxa"/>
          </w:tcPr>
          <w:p w14:paraId="020E3723">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11.需要检查机身和机翼的完整性，清洁和润滑设备</w:t>
            </w:r>
            <w:r>
              <w:rPr>
                <w:rFonts w:hint="eastAsia" w:eastAsia="宋体"/>
                <w:lang w:eastAsia="zh-CN"/>
              </w:rPr>
              <w:t>。</w:t>
            </w:r>
            <w:r>
              <w:rPr>
                <w:rFonts w:hint="eastAsia"/>
              </w:rPr>
              <w:t>并及时更换磨损的零部件。</w:t>
            </w:r>
          </w:p>
        </w:tc>
      </w:tr>
      <w:tr w14:paraId="7C995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14:paraId="0B2EE081">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3.日常巡检和维护：航空设备维护员需要在日常工作中进行设备的巡检和维护。</w:t>
            </w:r>
          </w:p>
        </w:tc>
        <w:tc>
          <w:tcPr>
            <w:tcW w:w="3959" w:type="dxa"/>
          </w:tcPr>
          <w:p w14:paraId="159F12CD">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12.需要严格执行各项操作规程，不得擅自修改或忽略相关规定。</w:t>
            </w:r>
          </w:p>
        </w:tc>
      </w:tr>
      <w:tr w14:paraId="1BD18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4789" w:type="dxa"/>
          </w:tcPr>
          <w:p w14:paraId="3D5E952E">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4.参与维修计划和工作安排：航空设备维护员需要参与制定维修计划和工作安排。</w:t>
            </w:r>
          </w:p>
        </w:tc>
        <w:tc>
          <w:tcPr>
            <w:tcW w:w="3959" w:type="dxa"/>
          </w:tcPr>
          <w:p w14:paraId="6E1C263A">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eastAsia="宋体"/>
                <w:lang w:eastAsia="zh-CN"/>
              </w:rPr>
            </w:pPr>
            <w:r>
              <w:rPr>
                <w:rFonts w:hint="eastAsia"/>
              </w:rPr>
              <w:t>13.具备团队合作精神：作为一名航空设备维护员，团队合作是非常重要的。</w:t>
            </w:r>
          </w:p>
        </w:tc>
      </w:tr>
      <w:tr w14:paraId="3DAFF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4789" w:type="dxa"/>
          </w:tcPr>
          <w:p w14:paraId="6A3783BC">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5.</w:t>
            </w:r>
            <w:r>
              <w:rPr>
                <w:rFonts w:hint="eastAsia"/>
                <w:spacing w:val="-18"/>
                <w:szCs w:val="21"/>
              </w:rPr>
              <w:t xml:space="preserve"> </w:t>
            </w:r>
            <w:r>
              <w:rPr>
                <w:rFonts w:hint="eastAsia"/>
              </w:rPr>
              <w:t>根据航空器的使用情况和维修需求，合理安排维修工作的时间和优先级。</w:t>
            </w:r>
          </w:p>
        </w:tc>
        <w:tc>
          <w:tcPr>
            <w:tcW w:w="3959" w:type="dxa"/>
          </w:tcPr>
          <w:p w14:paraId="7E045EA1">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14.他们需要与工程师、监督人员、机长和其他相关人员紧密合作</w:t>
            </w:r>
            <w:r>
              <w:rPr>
                <w:rFonts w:hint="eastAsia" w:eastAsia="宋体"/>
                <w:lang w:eastAsia="zh-CN"/>
              </w:rPr>
              <w:t>。</w:t>
            </w:r>
          </w:p>
        </w:tc>
      </w:tr>
      <w:tr w14:paraId="1EEF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trPr>
        <w:tc>
          <w:tcPr>
            <w:tcW w:w="4789" w:type="dxa"/>
          </w:tcPr>
          <w:p w14:paraId="48A87DF4">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6.</w:t>
            </w:r>
            <w:r>
              <w:rPr>
                <w:rFonts w:hint="eastAsia"/>
                <w:spacing w:val="-18"/>
                <w:szCs w:val="21"/>
              </w:rPr>
              <w:t xml:space="preserve"> 积极参与培训和学习：航空设备的更新换代较快，新技术的应用也在不断提高。</w:t>
            </w:r>
          </w:p>
        </w:tc>
        <w:tc>
          <w:tcPr>
            <w:tcW w:w="3959" w:type="dxa"/>
          </w:tcPr>
          <w:p w14:paraId="064E9E81">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eastAsia="宋体"/>
                <w:lang w:eastAsia="zh-CN"/>
              </w:rPr>
            </w:pPr>
            <w:r>
              <w:rPr>
                <w:rFonts w:hint="eastAsia"/>
              </w:rPr>
              <w:t>15.他们的职责包括定期检查和维护航空设备、故障排除和修理、更换和安装零部件</w:t>
            </w:r>
            <w:r>
              <w:rPr>
                <w:rFonts w:hint="eastAsia" w:eastAsia="宋体"/>
                <w:lang w:eastAsia="zh-CN"/>
              </w:rPr>
              <w:t>。</w:t>
            </w:r>
          </w:p>
        </w:tc>
      </w:tr>
      <w:tr w14:paraId="66865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4789" w:type="dxa"/>
          </w:tcPr>
          <w:p w14:paraId="3A0FD08D">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spacing w:val="-18"/>
                <w:szCs w:val="21"/>
              </w:rPr>
            </w:pPr>
            <w:r>
              <w:rPr>
                <w:rFonts w:hint="eastAsia"/>
              </w:rPr>
              <w:t xml:space="preserve">7. </w:t>
            </w:r>
            <w:r>
              <w:rPr>
                <w:rFonts w:hint="eastAsia"/>
                <w:spacing w:val="-18"/>
                <w:szCs w:val="21"/>
              </w:rPr>
              <w:t>为了跟上行业的发展和变化，航空设备维护员需要积极参加培训和学习，不断提升自己的专业知识和技能。</w:t>
            </w:r>
          </w:p>
        </w:tc>
        <w:tc>
          <w:tcPr>
            <w:tcW w:w="3959" w:type="dxa"/>
          </w:tcPr>
          <w:p w14:paraId="666535A0">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16.及时更换磨损的零部件。</w:t>
            </w:r>
          </w:p>
        </w:tc>
      </w:tr>
      <w:tr w14:paraId="39E3F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14:paraId="79CD42EB">
            <w:pPr>
              <w:keepNext w:val="0"/>
              <w:keepLines w:val="0"/>
              <w:pageBreakBefore w:val="0"/>
              <w:suppressLineNumbers w:val="0"/>
              <w:kinsoku/>
              <w:wordWrap/>
              <w:overflowPunct/>
              <w:topLinePunct w:val="0"/>
              <w:autoSpaceDN/>
              <w:bidi w:val="0"/>
              <w:spacing w:before="0" w:beforeAutospacing="0" w:after="93" w:afterLines="30" w:afterAutospacing="0" w:line="440" w:lineRule="atLeast"/>
              <w:ind w:left="0" w:right="0"/>
              <w:textAlignment w:val="auto"/>
              <w:rPr>
                <w:rFonts w:hint="default"/>
                <w:spacing w:val="-18"/>
                <w:szCs w:val="21"/>
              </w:rPr>
            </w:pPr>
            <w:r>
              <w:rPr>
                <w:rFonts w:hint="eastAsia"/>
              </w:rPr>
              <w:t>8.遵守工作流程和规范：航空设备维护员需要遵守公司和行业的工作流程和规范，确保工作的安全性和有效性。</w:t>
            </w:r>
          </w:p>
        </w:tc>
        <w:tc>
          <w:tcPr>
            <w:tcW w:w="3959" w:type="dxa"/>
          </w:tcPr>
          <w:p w14:paraId="035502D8">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17.修复损伤的机械工件，维护保养工、夹、量具和检测仪器;</w:t>
            </w:r>
          </w:p>
        </w:tc>
      </w:tr>
      <w:tr w14:paraId="10950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4789" w:type="dxa"/>
          </w:tcPr>
          <w:p w14:paraId="00721A66">
            <w:pPr>
              <w:keepNext w:val="0"/>
              <w:keepLines w:val="0"/>
              <w:pageBreakBefore w:val="0"/>
              <w:suppressLineNumbers w:val="0"/>
              <w:kinsoku/>
              <w:wordWrap/>
              <w:overflowPunct/>
              <w:topLinePunct w:val="0"/>
              <w:autoSpaceDN/>
              <w:bidi w:val="0"/>
              <w:spacing w:before="0" w:beforeAutospacing="0" w:after="93" w:afterLines="30" w:afterAutospacing="0" w:line="440" w:lineRule="atLeast"/>
              <w:ind w:left="0" w:right="0"/>
              <w:textAlignment w:val="auto"/>
              <w:rPr>
                <w:rFonts w:hint="eastAsia" w:eastAsia="宋体"/>
                <w:spacing w:val="-18"/>
                <w:szCs w:val="21"/>
                <w:lang w:eastAsia="zh-CN"/>
              </w:rPr>
            </w:pPr>
            <w:r>
              <w:rPr>
                <w:rFonts w:hint="eastAsia"/>
              </w:rPr>
              <w:t>9.</w:t>
            </w:r>
            <w:r>
              <w:rPr>
                <w:rFonts w:hint="eastAsia"/>
                <w:spacing w:val="-18"/>
                <w:szCs w:val="21"/>
              </w:rPr>
              <w:t xml:space="preserve"> </w:t>
            </w:r>
            <w:r>
              <w:rPr>
                <w:rFonts w:hint="eastAsia"/>
              </w:rPr>
              <w:t>确保工作的安全性和有效性。需要严格执行各项操作规程，不得擅自修改或忽略相关规定</w:t>
            </w:r>
            <w:r>
              <w:rPr>
                <w:rFonts w:hint="eastAsia" w:eastAsia="宋体"/>
                <w:lang w:eastAsia="zh-CN"/>
              </w:rPr>
              <w:t>。</w:t>
            </w:r>
          </w:p>
        </w:tc>
        <w:tc>
          <w:tcPr>
            <w:tcW w:w="3959" w:type="dxa"/>
          </w:tcPr>
          <w:p w14:paraId="12BF38EC">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rPr>
            </w:pPr>
            <w:r>
              <w:rPr>
                <w:rFonts w:hint="eastAsia"/>
              </w:rPr>
              <w:t>18.进行民用机场专用设备定期检查维护、中修和大修:</w:t>
            </w:r>
          </w:p>
        </w:tc>
      </w:tr>
    </w:tbl>
    <w:p w14:paraId="2E9A7F05">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2</w:t>
      </w:r>
      <w:r>
        <w:rPr>
          <w:rFonts w:hint="eastAsia" w:ascii="宋体" w:hAnsi="宋体" w:eastAsia="宋体" w:cs="宋体"/>
          <w:b/>
          <w:bCs/>
          <w:sz w:val="24"/>
          <w:szCs w:val="24"/>
          <w:lang w:eastAsia="zh-CN"/>
        </w:rPr>
        <w:t>）岗位职业能力调研</w:t>
      </w:r>
    </w:p>
    <w:p w14:paraId="1FEF21B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lang w:val="en-US" w:eastAsia="zh-CN"/>
        </w:rPr>
      </w:pPr>
      <w:r>
        <w:rPr>
          <w:rFonts w:hint="eastAsia" w:ascii="宋体" w:hAnsi="宋体"/>
          <w:sz w:val="24"/>
        </w:rPr>
        <w:t>通过到企业</w:t>
      </w:r>
      <w:r>
        <w:rPr>
          <w:rFonts w:hint="eastAsia" w:ascii="宋体" w:hAnsi="宋体"/>
          <w:color w:val="000000"/>
          <w:sz w:val="24"/>
          <w:szCs w:val="21"/>
        </w:rPr>
        <w:t>人力资源部走访、</w:t>
      </w:r>
      <w:r>
        <w:rPr>
          <w:rFonts w:ascii="宋体" w:hAnsi="宋体"/>
          <w:color w:val="000000"/>
          <w:sz w:val="24"/>
          <w:szCs w:val="21"/>
        </w:rPr>
        <w:t>问卷</w:t>
      </w:r>
      <w:r>
        <w:rPr>
          <w:rFonts w:hint="eastAsia" w:ascii="宋体" w:hAnsi="宋体"/>
          <w:color w:val="000000"/>
          <w:sz w:val="24"/>
          <w:szCs w:val="21"/>
        </w:rPr>
        <w:t>调查、</w:t>
      </w:r>
      <w:r>
        <w:rPr>
          <w:rFonts w:ascii="宋体" w:hAnsi="宋体"/>
          <w:color w:val="000000"/>
          <w:sz w:val="24"/>
          <w:szCs w:val="21"/>
        </w:rPr>
        <w:t>电话访谈</w:t>
      </w:r>
      <w:r>
        <w:rPr>
          <w:rFonts w:hint="eastAsia" w:ascii="宋体" w:hAnsi="宋体"/>
          <w:color w:val="000000"/>
          <w:sz w:val="24"/>
          <w:szCs w:val="21"/>
        </w:rPr>
        <w:t>等多种方法调研，了解到企业对人才职业能力的需求如下：</w:t>
      </w:r>
      <w:r>
        <w:rPr>
          <w:rFonts w:hint="eastAsia" w:ascii="宋体" w:hAnsi="宋体"/>
          <w:sz w:val="24"/>
        </w:rPr>
        <w:t>89.1%的企业认为聘用人才最优先考虑的因素需要团队意识、81%的企业认为需要职业道德、67.5%的企业认为需要专业知识；70.2%的企业最希望的岗前培训方式是就地自己培训。企业普遍认为毕业生必须具备语</w:t>
      </w:r>
      <w:r>
        <w:rPr>
          <w:rFonts w:hint="eastAsia" w:ascii="宋体" w:hAnsi="宋体"/>
          <w:color w:val="000000"/>
          <w:sz w:val="24"/>
          <w:szCs w:val="21"/>
        </w:rPr>
        <w:t>言表达能力，管理能力，沟通协调能力和服务能力；企业认为毕业生应取得</w:t>
      </w:r>
      <w:r>
        <w:rPr>
          <w:rFonts w:hint="eastAsia" w:ascii="宋体" w:hAnsi="宋体"/>
          <w:color w:val="000000"/>
          <w:sz w:val="24"/>
          <w:szCs w:val="21"/>
          <w:lang w:eastAsia="zh"/>
        </w:rPr>
        <w:t>民用航空器维修人员执照</w:t>
      </w:r>
      <w:r>
        <w:rPr>
          <w:rFonts w:hint="eastAsia" w:ascii="宋体" w:hAnsi="宋体"/>
          <w:color w:val="000000"/>
          <w:sz w:val="24"/>
          <w:szCs w:val="21"/>
        </w:rPr>
        <w:t>、</w:t>
      </w:r>
      <w:r>
        <w:rPr>
          <w:rFonts w:hint="eastAsia" w:ascii="宋体" w:hAnsi="宋体"/>
          <w:color w:val="000000"/>
          <w:sz w:val="24"/>
          <w:szCs w:val="21"/>
          <w:lang w:eastAsia="zh"/>
        </w:rPr>
        <w:t>民航特种设备操作与维护资格证</w:t>
      </w:r>
      <w:r>
        <w:rPr>
          <w:rFonts w:hint="eastAsia" w:ascii="宋体" w:hAnsi="宋体"/>
          <w:color w:val="000000"/>
          <w:sz w:val="24"/>
          <w:szCs w:val="21"/>
        </w:rPr>
        <w:t>、</w:t>
      </w:r>
      <w:r>
        <w:rPr>
          <w:rFonts w:hint="eastAsia" w:ascii="宋体" w:hAnsi="宋体"/>
          <w:color w:val="000000"/>
          <w:sz w:val="24"/>
          <w:szCs w:val="21"/>
          <w:lang w:eastAsia="zh"/>
        </w:rPr>
        <w:t>场务设备维修技术等级证书</w:t>
      </w:r>
      <w:r>
        <w:rPr>
          <w:rFonts w:hint="eastAsia" w:ascii="宋体" w:hAnsi="宋体"/>
          <w:color w:val="000000"/>
          <w:sz w:val="24"/>
          <w:szCs w:val="21"/>
        </w:rPr>
        <w:t>等。</w:t>
      </w:r>
    </w:p>
    <w:p w14:paraId="1A3373F1">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3.</w:t>
      </w:r>
      <w:r>
        <w:rPr>
          <w:rFonts w:hint="eastAsia" w:ascii="宋体" w:hAnsi="宋体" w:eastAsia="宋体" w:cs="宋体"/>
          <w:b/>
          <w:bCs/>
          <w:color w:val="000000"/>
          <w:sz w:val="24"/>
          <w:szCs w:val="24"/>
          <w:lang w:eastAsia="zh-CN"/>
        </w:rPr>
        <w:t>职业岗位及行业规范</w:t>
      </w:r>
    </w:p>
    <w:p w14:paraId="43473A7E">
      <w:pPr>
        <w:pageBreakBefore w:val="0"/>
        <w:kinsoku/>
        <w:wordWrap/>
        <w:overflowPunct/>
        <w:topLinePunct w:val="0"/>
        <w:autoSpaceDN/>
        <w:bidi w:val="0"/>
        <w:spacing w:after="156" w:afterLines="50" w:line="440" w:lineRule="atLeast"/>
        <w:ind w:firstLine="480" w:firstLineChars="200"/>
        <w:textAlignment w:val="auto"/>
        <w:rPr>
          <w:rFonts w:hint="eastAsia" w:hAnsi="宋体"/>
          <w:sz w:val="24"/>
        </w:rPr>
      </w:pPr>
      <w:r>
        <w:rPr>
          <w:rFonts w:hint="eastAsia"/>
          <w:sz w:val="24"/>
        </w:rPr>
        <w:t>通过调研分析，我院</w:t>
      </w:r>
      <w:r>
        <w:rPr>
          <w:rFonts w:hint="eastAsia" w:ascii="宋体" w:hAnsi="宋体"/>
          <w:sz w:val="24"/>
          <w:lang w:val="en-US" w:eastAsia="zh-CN"/>
        </w:rPr>
        <w:t>航空地面设备维修专业</w:t>
      </w:r>
      <w:r>
        <w:rPr>
          <w:rFonts w:hint="eastAsia"/>
          <w:sz w:val="24"/>
        </w:rPr>
        <w:t>定位于</w:t>
      </w:r>
      <w:r>
        <w:rPr>
          <w:rFonts w:hint="eastAsia" w:ascii="宋体" w:hAnsi="宋体"/>
          <w:sz w:val="24"/>
        </w:rPr>
        <w:t>面向华东地区、服务民航行业、</w:t>
      </w:r>
      <w:r>
        <w:rPr>
          <w:rFonts w:hAnsi="宋体"/>
          <w:sz w:val="24"/>
        </w:rPr>
        <w:t>培养拥护党的基本路线</w:t>
      </w:r>
      <w:r>
        <w:rPr>
          <w:rFonts w:hint="eastAsia" w:hAnsi="宋体"/>
          <w:sz w:val="24"/>
        </w:rPr>
        <w:t>，</w:t>
      </w:r>
      <w:r>
        <w:rPr>
          <w:rFonts w:hint="eastAsia" w:ascii="宋体" w:hAnsi="宋体"/>
          <w:sz w:val="24"/>
        </w:rPr>
        <w:t>适应民航</w:t>
      </w:r>
      <w:r>
        <w:rPr>
          <w:rFonts w:hint="eastAsia" w:ascii="宋体" w:hAnsi="宋体"/>
          <w:sz w:val="24"/>
          <w:lang w:val="en-US" w:eastAsia="zh-CN"/>
        </w:rPr>
        <w:t>航空地面设备维修专业</w:t>
      </w:r>
      <w:r>
        <w:rPr>
          <w:rFonts w:hAnsi="宋体"/>
          <w:sz w:val="24"/>
        </w:rPr>
        <w:t>具有良好的职业道德和敬业精神，具备</w:t>
      </w:r>
      <w:r>
        <w:rPr>
          <w:rFonts w:hint="eastAsia" w:hAnsi="宋体"/>
          <w:sz w:val="24"/>
        </w:rPr>
        <w:t>民航职业服务</w:t>
      </w:r>
      <w:r>
        <w:rPr>
          <w:rFonts w:hAnsi="宋体"/>
          <w:sz w:val="24"/>
        </w:rPr>
        <w:t>能力，主要从</w:t>
      </w:r>
      <w:r>
        <w:rPr>
          <w:rFonts w:hint="eastAsia" w:hAnsi="宋体"/>
          <w:sz w:val="24"/>
        </w:rPr>
        <w:t>事航空地面设备机械维修</w:t>
      </w:r>
      <w:r>
        <w:rPr>
          <w:rFonts w:hint="eastAsia" w:hAnsi="宋体"/>
          <w:sz w:val="24"/>
          <w:lang w:eastAsia="zh-CN"/>
        </w:rPr>
        <w:t>、</w:t>
      </w:r>
      <w:r>
        <w:rPr>
          <w:rFonts w:hint="eastAsia" w:hAnsi="宋体"/>
          <w:sz w:val="24"/>
        </w:rPr>
        <w:t>航空地面设备电气维修</w:t>
      </w:r>
      <w:r>
        <w:rPr>
          <w:rFonts w:hint="eastAsia" w:hAnsi="宋体"/>
          <w:sz w:val="24"/>
          <w:lang w:eastAsia="zh-CN"/>
        </w:rPr>
        <w:t>、</w:t>
      </w:r>
      <w:r>
        <w:rPr>
          <w:rFonts w:hint="eastAsia" w:hAnsi="宋体"/>
          <w:sz w:val="24"/>
        </w:rPr>
        <w:t>汽车维修及故障检测</w:t>
      </w:r>
      <w:r>
        <w:rPr>
          <w:rFonts w:hint="eastAsia" w:ascii="Calibri" w:eastAsia="宋体"/>
          <w:spacing w:val="-2"/>
          <w:sz w:val="24"/>
          <w:lang w:val="en-US" w:eastAsia="zh-CN"/>
        </w:rPr>
        <w:t>等工作</w:t>
      </w:r>
      <w:r>
        <w:rPr>
          <w:rFonts w:hint="eastAsia" w:eastAsia="宋体"/>
          <w:spacing w:val="-2"/>
          <w:sz w:val="24"/>
          <w:lang w:eastAsia="zh-CN"/>
        </w:rPr>
        <w:t>的</w:t>
      </w:r>
      <w:r>
        <w:rPr>
          <w:rFonts w:hAnsi="宋体"/>
          <w:sz w:val="24"/>
        </w:rPr>
        <w:t>德、智、体</w:t>
      </w:r>
      <w:r>
        <w:rPr>
          <w:rFonts w:hint="eastAsia" w:hAnsi="宋体"/>
          <w:sz w:val="24"/>
          <w:lang w:eastAsia="zh-CN"/>
        </w:rPr>
        <w:t>、</w:t>
      </w:r>
      <w:r>
        <w:rPr>
          <w:rFonts w:hint="eastAsia" w:hAnsi="宋体"/>
          <w:sz w:val="24"/>
          <w:lang w:val="en-US" w:eastAsia="zh-CN"/>
        </w:rPr>
        <w:t>美</w:t>
      </w:r>
      <w:r>
        <w:rPr>
          <w:rFonts w:hAnsi="宋体"/>
          <w:sz w:val="24"/>
        </w:rPr>
        <w:t>等全面发展的高素质技能型应用人才。</w:t>
      </w:r>
      <w:r>
        <w:rPr>
          <w:rFonts w:hint="eastAsia" w:hAnsi="宋体"/>
          <w:sz w:val="24"/>
        </w:rPr>
        <w:t>（见表</w:t>
      </w:r>
      <w:r>
        <w:rPr>
          <w:rFonts w:hint="eastAsia" w:hAnsi="宋体"/>
          <w:sz w:val="24"/>
          <w:lang w:val="en-US" w:eastAsia="zh-CN"/>
        </w:rPr>
        <w:t>3</w:t>
      </w:r>
      <w:r>
        <w:rPr>
          <w:rFonts w:hint="eastAsia" w:hAnsi="宋体"/>
          <w:sz w:val="24"/>
        </w:rPr>
        <w:t>）</w:t>
      </w:r>
    </w:p>
    <w:p w14:paraId="2F672EA7">
      <w:pPr>
        <w:pageBreakBefore w:val="0"/>
        <w:kinsoku/>
        <w:wordWrap/>
        <w:overflowPunct/>
        <w:topLinePunct w:val="0"/>
        <w:autoSpaceDN/>
        <w:bidi w:val="0"/>
        <w:spacing w:line="440" w:lineRule="atLeast"/>
        <w:ind w:firstLine="422" w:firstLineChars="200"/>
        <w:jc w:val="center"/>
        <w:textAlignment w:val="auto"/>
        <w:rPr>
          <w:rFonts w:hint="eastAsia" w:hAnsi="宋体"/>
          <w:sz w:val="24"/>
        </w:rPr>
      </w:pPr>
      <w:r>
        <w:rPr>
          <w:rFonts w:hint="eastAsia" w:hAnsi="宋体"/>
          <w:b/>
          <w:szCs w:val="21"/>
        </w:rPr>
        <w:t>表</w:t>
      </w:r>
      <w:r>
        <w:rPr>
          <w:rFonts w:hint="eastAsia" w:hAnsi="宋体"/>
          <w:b/>
          <w:szCs w:val="21"/>
          <w:lang w:val="en-US" w:eastAsia="zh-CN"/>
        </w:rPr>
        <w:t>3</w:t>
      </w:r>
      <w:r>
        <w:rPr>
          <w:rFonts w:hint="eastAsia" w:hAnsi="宋体"/>
          <w:b/>
          <w:szCs w:val="21"/>
        </w:rPr>
        <w:t xml:space="preserve"> </w:t>
      </w:r>
      <w:r>
        <w:rPr>
          <w:rFonts w:hint="eastAsia" w:hAnsi="宋体"/>
          <w:b/>
          <w:szCs w:val="21"/>
          <w:lang w:eastAsia="zh"/>
        </w:rPr>
        <w:t>航空地面设备维修</w:t>
      </w:r>
      <w:r>
        <w:rPr>
          <w:rFonts w:hint="eastAsia" w:hAnsi="宋体"/>
          <w:b/>
          <w:szCs w:val="21"/>
        </w:rPr>
        <w:t>专业职业岗</w:t>
      </w:r>
      <w:r>
        <w:rPr>
          <w:rFonts w:hint="eastAsia" w:hAnsi="宋体"/>
          <w:b/>
          <w:szCs w:val="21"/>
          <w:lang w:val="en-US" w:eastAsia="zh-CN"/>
        </w:rPr>
        <w:t>位</w:t>
      </w:r>
      <w:r>
        <w:rPr>
          <w:rFonts w:hint="eastAsia" w:hAnsi="宋体"/>
          <w:b/>
          <w:szCs w:val="21"/>
        </w:rPr>
        <w:t>（</w:t>
      </w:r>
      <w:r>
        <w:rPr>
          <w:rFonts w:hint="eastAsia" w:hAnsi="宋体"/>
          <w:b/>
          <w:szCs w:val="21"/>
          <w:lang w:val="en-US" w:eastAsia="zh-CN"/>
        </w:rPr>
        <w:t>群）、职业标准等</w:t>
      </w:r>
      <w:r>
        <w:rPr>
          <w:rFonts w:hint="eastAsia" w:hAnsi="宋体"/>
          <w:b/>
          <w:szCs w:val="21"/>
        </w:rPr>
        <w:t>一览表</w:t>
      </w:r>
    </w:p>
    <w:tbl>
      <w:tblPr>
        <w:tblStyle w:val="25"/>
        <w:tblW w:w="93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440"/>
        <w:gridCol w:w="1469"/>
        <w:gridCol w:w="2604"/>
        <w:gridCol w:w="2959"/>
      </w:tblGrid>
      <w:tr w14:paraId="55690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855" w:type="dxa"/>
            <w:tcBorders>
              <w:top w:val="single" w:color="auto" w:sz="4" w:space="0"/>
              <w:left w:val="single" w:color="auto" w:sz="4" w:space="0"/>
              <w:bottom w:val="single" w:color="auto" w:sz="4" w:space="0"/>
              <w:right w:val="single" w:color="auto" w:sz="4" w:space="0"/>
            </w:tcBorders>
            <w:vAlign w:val="center"/>
          </w:tcPr>
          <w:p w14:paraId="3FB40BE5">
            <w:pPr>
              <w:keepNext w:val="0"/>
              <w:keepLines w:val="0"/>
              <w:pageBreakBefore w:val="0"/>
              <w:suppressLineNumbers w:val="0"/>
              <w:kinsoku/>
              <w:wordWrap/>
              <w:overflowPunct/>
              <w:topLinePunct w:val="0"/>
              <w:autoSpaceDN/>
              <w:bidi w:val="0"/>
              <w:spacing w:before="156" w:beforeLines="50" w:beforeAutospacing="0" w:after="156" w:afterLines="50" w:afterAutospacing="0" w:line="440" w:lineRule="atLeast"/>
              <w:ind w:left="0" w:right="0"/>
              <w:jc w:val="center"/>
              <w:textAlignment w:val="auto"/>
              <w:rPr>
                <w:rFonts w:hint="default" w:hAnsi="宋体"/>
                <w:sz w:val="24"/>
                <w:szCs w:val="28"/>
              </w:rPr>
            </w:pPr>
            <w:r>
              <w:rPr>
                <w:rFonts w:hint="eastAsia" w:hAnsi="宋体"/>
                <w:sz w:val="24"/>
                <w:szCs w:val="28"/>
              </w:rPr>
              <w:t>序号</w:t>
            </w:r>
          </w:p>
        </w:tc>
        <w:tc>
          <w:tcPr>
            <w:tcW w:w="1440" w:type="dxa"/>
            <w:tcBorders>
              <w:top w:val="single" w:color="auto" w:sz="4" w:space="0"/>
              <w:left w:val="single" w:color="auto" w:sz="4" w:space="0"/>
              <w:bottom w:val="single" w:color="auto" w:sz="4" w:space="0"/>
              <w:right w:val="single" w:color="auto" w:sz="4" w:space="0"/>
            </w:tcBorders>
            <w:vAlign w:val="center"/>
          </w:tcPr>
          <w:p w14:paraId="6898114C">
            <w:pPr>
              <w:keepNext w:val="0"/>
              <w:keepLines w:val="0"/>
              <w:pageBreakBefore w:val="0"/>
              <w:suppressLineNumbers w:val="0"/>
              <w:kinsoku/>
              <w:wordWrap/>
              <w:overflowPunct/>
              <w:topLinePunct w:val="0"/>
              <w:autoSpaceDN/>
              <w:bidi w:val="0"/>
              <w:spacing w:before="156" w:beforeLines="50" w:beforeAutospacing="0" w:after="156" w:afterLines="50" w:afterAutospacing="0" w:line="440" w:lineRule="atLeast"/>
              <w:ind w:left="0" w:right="0"/>
              <w:jc w:val="center"/>
              <w:textAlignment w:val="auto"/>
              <w:rPr>
                <w:rFonts w:hint="default" w:hAnsi="宋体"/>
                <w:sz w:val="24"/>
                <w:szCs w:val="28"/>
              </w:rPr>
            </w:pPr>
            <w:r>
              <w:rPr>
                <w:rFonts w:hint="eastAsia" w:hAnsi="宋体"/>
                <w:sz w:val="24"/>
                <w:szCs w:val="28"/>
              </w:rPr>
              <w:t>就业岗位</w:t>
            </w:r>
          </w:p>
        </w:tc>
        <w:tc>
          <w:tcPr>
            <w:tcW w:w="1469" w:type="dxa"/>
            <w:tcBorders>
              <w:top w:val="single" w:color="auto" w:sz="4" w:space="0"/>
              <w:left w:val="single" w:color="auto" w:sz="4" w:space="0"/>
              <w:bottom w:val="single" w:color="auto" w:sz="4" w:space="0"/>
              <w:right w:val="single" w:color="auto" w:sz="4" w:space="0"/>
            </w:tcBorders>
            <w:vAlign w:val="center"/>
          </w:tcPr>
          <w:p w14:paraId="704AFF3B">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sz w:val="24"/>
                <w:szCs w:val="28"/>
                <w:lang w:val="en-US" w:eastAsia="zh-CN"/>
              </w:rPr>
            </w:pPr>
            <w:r>
              <w:rPr>
                <w:rFonts w:hint="eastAsia" w:hAnsi="宋体"/>
                <w:sz w:val="24"/>
                <w:szCs w:val="28"/>
              </w:rPr>
              <w:t>职业</w:t>
            </w:r>
            <w:r>
              <w:rPr>
                <w:rFonts w:hint="eastAsia" w:hAnsi="宋体"/>
                <w:sz w:val="24"/>
                <w:szCs w:val="28"/>
                <w:lang w:val="en-US" w:eastAsia="zh-CN"/>
              </w:rPr>
              <w:t>标准</w:t>
            </w:r>
          </w:p>
        </w:tc>
        <w:tc>
          <w:tcPr>
            <w:tcW w:w="2604" w:type="dxa"/>
            <w:tcBorders>
              <w:top w:val="single" w:color="auto" w:sz="4" w:space="0"/>
              <w:left w:val="single" w:color="auto" w:sz="4" w:space="0"/>
              <w:bottom w:val="single" w:color="auto" w:sz="4" w:space="0"/>
              <w:right w:val="single" w:color="auto" w:sz="4" w:space="0"/>
            </w:tcBorders>
            <w:vAlign w:val="center"/>
          </w:tcPr>
          <w:p w14:paraId="64F844AD">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rPr>
            </w:pPr>
            <w:r>
              <w:rPr>
                <w:rFonts w:hint="eastAsia" w:ascii="宋体" w:hAnsi="宋体" w:eastAsia="宋体" w:cs="宋体"/>
                <w:sz w:val="24"/>
                <w:szCs w:val="24"/>
                <w:lang w:eastAsia="zh-CN"/>
              </w:rPr>
              <w:t>行业领域的国家政策</w:t>
            </w:r>
          </w:p>
        </w:tc>
        <w:tc>
          <w:tcPr>
            <w:tcW w:w="2959" w:type="dxa"/>
            <w:tcBorders>
              <w:top w:val="single" w:color="auto" w:sz="4" w:space="0"/>
              <w:left w:val="single" w:color="auto" w:sz="4" w:space="0"/>
              <w:bottom w:val="single" w:color="auto" w:sz="4" w:space="0"/>
              <w:right w:val="single" w:color="auto" w:sz="4" w:space="0"/>
            </w:tcBorders>
            <w:vAlign w:val="center"/>
          </w:tcPr>
          <w:p w14:paraId="063F4EAF">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行业企业的规范要求</w:t>
            </w:r>
          </w:p>
        </w:tc>
      </w:tr>
      <w:tr w14:paraId="1C0EF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55" w:type="dxa"/>
            <w:tcBorders>
              <w:top w:val="single" w:color="auto" w:sz="4" w:space="0"/>
              <w:left w:val="single" w:color="auto" w:sz="4" w:space="0"/>
              <w:bottom w:val="single" w:color="auto" w:sz="4" w:space="0"/>
              <w:right w:val="single" w:color="auto" w:sz="4" w:space="0"/>
            </w:tcBorders>
          </w:tcPr>
          <w:p w14:paraId="0042F1D6">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hAnsi="宋体"/>
              </w:rPr>
            </w:pPr>
            <w:r>
              <w:rPr>
                <w:rFonts w:hint="eastAsia" w:hAnsi="宋体"/>
              </w:rPr>
              <w:t>1</w:t>
            </w:r>
          </w:p>
        </w:tc>
        <w:tc>
          <w:tcPr>
            <w:tcW w:w="1440" w:type="dxa"/>
            <w:tcBorders>
              <w:top w:val="single" w:color="auto" w:sz="4" w:space="0"/>
              <w:left w:val="single" w:color="auto" w:sz="4" w:space="0"/>
              <w:bottom w:val="single" w:color="auto" w:sz="4" w:space="0"/>
              <w:right w:val="single" w:color="auto" w:sz="4" w:space="0"/>
            </w:tcBorders>
            <w:vAlign w:val="top"/>
          </w:tcPr>
          <w:p w14:paraId="2356D6E3">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firstLine="105" w:firstLineChars="50"/>
              <w:textAlignment w:val="auto"/>
              <w:rPr>
                <w:rFonts w:hint="default" w:hAnsi="宋体"/>
                <w:color w:val="4874CB"/>
              </w:rPr>
            </w:pPr>
            <w:r>
              <w:rPr>
                <w:rFonts w:hint="eastAsia" w:hAnsi="宋体"/>
                <w:lang w:eastAsia="zh"/>
              </w:rPr>
              <w:t>航空地面设备机械维修</w:t>
            </w:r>
          </w:p>
        </w:tc>
        <w:tc>
          <w:tcPr>
            <w:tcW w:w="1469" w:type="dxa"/>
            <w:tcBorders>
              <w:top w:val="single" w:color="auto" w:sz="4" w:space="0"/>
              <w:left w:val="single" w:color="auto" w:sz="4" w:space="0"/>
              <w:bottom w:val="single" w:color="auto" w:sz="4" w:space="0"/>
              <w:right w:val="single" w:color="auto" w:sz="4" w:space="0"/>
            </w:tcBorders>
            <w:vAlign w:val="top"/>
          </w:tcPr>
          <w:p w14:paraId="33D8604B">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hAnsi="宋体"/>
                <w:color w:val="4874CB"/>
              </w:rPr>
            </w:pPr>
            <w:r>
              <w:rPr>
                <w:rFonts w:hint="eastAsia" w:hAnsi="宋体"/>
                <w:color w:val="000000"/>
                <w:lang w:val="en-US" w:eastAsia="zh-CN"/>
              </w:rPr>
              <w:t>航空</w:t>
            </w:r>
            <w:r>
              <w:rPr>
                <w:rFonts w:hint="eastAsia" w:hAnsi="宋体"/>
                <w:color w:val="000000"/>
              </w:rPr>
              <w:t>地面设备机械维修员</w:t>
            </w:r>
          </w:p>
        </w:tc>
        <w:tc>
          <w:tcPr>
            <w:tcW w:w="2604" w:type="dxa"/>
            <w:tcBorders>
              <w:top w:val="single" w:color="auto" w:sz="4" w:space="0"/>
              <w:left w:val="single" w:color="auto" w:sz="4" w:space="0"/>
              <w:bottom w:val="single" w:color="auto" w:sz="4" w:space="0"/>
              <w:right w:val="single" w:color="auto" w:sz="4" w:space="0"/>
            </w:tcBorders>
            <w:vAlign w:val="top"/>
          </w:tcPr>
          <w:p w14:paraId="7D09985E">
            <w:pPr>
              <w:keepNext w:val="0"/>
              <w:keepLines w:val="0"/>
              <w:pageBreakBefore w:val="0"/>
              <w:widowControl w:val="0"/>
              <w:suppressLineNumbers w:val="0"/>
              <w:kinsoku/>
              <w:wordWrap/>
              <w:overflowPunct/>
              <w:topLinePunct w:val="0"/>
              <w:autoSpaceDN/>
              <w:bidi w:val="0"/>
              <w:spacing w:before="0" w:beforeAutospacing="0" w:after="0" w:afterAutospacing="0" w:line="440" w:lineRule="atLeast"/>
              <w:ind w:left="0" w:leftChars="0" w:right="0" w:firstLine="0" w:firstLineChars="0"/>
              <w:jc w:val="both"/>
              <w:textAlignment w:val="auto"/>
              <w:rPr>
                <w:rFonts w:hint="eastAsia" w:ascii="Calibri" w:hAnsi="宋体" w:eastAsia="宋体" w:cs="Times New Roman"/>
                <w:color w:val="4874CB"/>
                <w:kern w:val="2"/>
                <w:sz w:val="21"/>
                <w:szCs w:val="24"/>
                <w:lang w:val="zh-CN" w:eastAsia="zh-CN" w:bidi="ar-SA"/>
              </w:rPr>
            </w:pPr>
            <w:r>
              <w:rPr>
                <w:rFonts w:hint="eastAsia" w:ascii="Calibri" w:hAnsi="宋体" w:eastAsia="宋体" w:cs="Times New Roman"/>
                <w:kern w:val="2"/>
                <w:sz w:val="21"/>
                <w:szCs w:val="24"/>
                <w:lang w:val="zh-CN" w:eastAsia="zh" w:bidi="ar-SA"/>
              </w:rPr>
              <w:t>维修设施标准MH/T 3012系列标准涵盖了民用航空器维修地面维修设施的多个方面。机械加工与修理作业场所标准MH/T 3012.11-2008 专门针对机械加工作业场所，包括各种设施和作业标准。同时，MH/T 3012.4-2008则专注于机械附件修理作业场所 。维修设备和工具的管理规范MH/T 3010.11-2006《民用航空器维修 管理规范 第11部分:民用航空器地面维修设备和工具》规定了航空器地面维修设备和工具的管理和维修的基本规则。</w:t>
            </w:r>
          </w:p>
        </w:tc>
        <w:tc>
          <w:tcPr>
            <w:tcW w:w="2959" w:type="dxa"/>
            <w:tcBorders>
              <w:top w:val="single" w:color="auto" w:sz="4" w:space="0"/>
              <w:left w:val="single" w:color="auto" w:sz="4" w:space="0"/>
              <w:bottom w:val="single" w:color="auto" w:sz="4" w:space="0"/>
              <w:right w:val="single" w:color="auto" w:sz="4" w:space="0"/>
            </w:tcBorders>
            <w:vAlign w:val="top"/>
          </w:tcPr>
          <w:p w14:paraId="1501E7DC">
            <w:pPr>
              <w:keepNext w:val="0"/>
              <w:keepLines w:val="0"/>
              <w:pageBreakBefore w:val="0"/>
              <w:widowControl w:val="0"/>
              <w:suppressLineNumbers w:val="0"/>
              <w:kinsoku/>
              <w:wordWrap/>
              <w:overflowPunct/>
              <w:topLinePunct w:val="0"/>
              <w:autoSpaceDN/>
              <w:bidi w:val="0"/>
              <w:spacing w:before="0" w:beforeAutospacing="0" w:after="0" w:afterAutospacing="0" w:line="440" w:lineRule="atLeast"/>
              <w:ind w:left="0" w:leftChars="0" w:right="0" w:firstLine="0" w:firstLineChars="0"/>
              <w:jc w:val="both"/>
              <w:textAlignment w:val="auto"/>
              <w:rPr>
                <w:rFonts w:hint="eastAsia" w:ascii="Calibri" w:hAnsi="宋体" w:eastAsia="宋体" w:cs="Times New Roman"/>
                <w:color w:val="4874CB"/>
                <w:kern w:val="2"/>
                <w:sz w:val="21"/>
                <w:szCs w:val="24"/>
                <w:lang w:val="zh-CN" w:eastAsia="zh-CN" w:bidi="ar-SA"/>
              </w:rPr>
            </w:pPr>
            <w:r>
              <w:rPr>
                <w:rFonts w:hint="eastAsia" w:ascii="Calibri" w:hAnsi="宋体" w:eastAsia="宋体" w:cs="Times New Roman"/>
                <w:kern w:val="2"/>
                <w:sz w:val="21"/>
                <w:szCs w:val="24"/>
                <w:lang w:val="zh-CN" w:eastAsia="zh" w:bidi="ar-SA"/>
              </w:rPr>
              <w:t>民用航空器维修单位合格审定规则和地面维修设施标准确保了航空地面设备机械维修的质量、安全性和效率，对从事该行业的公司和个人提出了明确的要求。遵守这些规范是确保航空器安全运行的关键。由于具体的企业规范要求可能涉及更详细的操作和流程，维修人员可参考上述提及的标准和规则，以及国家市场监督管理总局和国家标准化管理委员会发布的其他相关行业标准。</w:t>
            </w:r>
          </w:p>
        </w:tc>
      </w:tr>
      <w:tr w14:paraId="487E8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55" w:type="dxa"/>
            <w:tcBorders>
              <w:top w:val="single" w:color="auto" w:sz="4" w:space="0"/>
              <w:left w:val="single" w:color="auto" w:sz="4" w:space="0"/>
              <w:bottom w:val="single" w:color="auto" w:sz="4" w:space="0"/>
              <w:right w:val="single" w:color="auto" w:sz="4" w:space="0"/>
            </w:tcBorders>
          </w:tcPr>
          <w:p w14:paraId="50A5F0FE">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lang w:val="en-US" w:eastAsia="zh-CN"/>
              </w:rPr>
            </w:pPr>
            <w:r>
              <w:rPr>
                <w:rFonts w:hint="eastAsia" w:hAnsi="宋体"/>
                <w:lang w:val="en-US" w:eastAsia="zh-CN"/>
              </w:rPr>
              <w:t>2</w:t>
            </w:r>
          </w:p>
        </w:tc>
        <w:tc>
          <w:tcPr>
            <w:tcW w:w="1440" w:type="dxa"/>
            <w:tcBorders>
              <w:top w:val="single" w:color="auto" w:sz="4" w:space="0"/>
              <w:left w:val="single" w:color="auto" w:sz="4" w:space="0"/>
              <w:bottom w:val="single" w:color="auto" w:sz="4" w:space="0"/>
              <w:right w:val="single" w:color="auto" w:sz="4" w:space="0"/>
            </w:tcBorders>
            <w:vAlign w:val="top"/>
          </w:tcPr>
          <w:p w14:paraId="3A292199">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ascii="Calibri" w:hAnsi="宋体" w:eastAsia="宋体" w:cs="Times New Roman"/>
                <w:kern w:val="2"/>
                <w:sz w:val="21"/>
                <w:szCs w:val="22"/>
                <w:lang w:val="en-US" w:eastAsia="zh" w:bidi="ar-SA"/>
              </w:rPr>
            </w:pPr>
            <w:r>
              <w:rPr>
                <w:rFonts w:hint="eastAsia" w:hAnsi="宋体"/>
                <w:lang w:eastAsia="zh"/>
              </w:rPr>
              <w:t>航空地面设备电气维修</w:t>
            </w:r>
          </w:p>
        </w:tc>
        <w:tc>
          <w:tcPr>
            <w:tcW w:w="1469" w:type="dxa"/>
            <w:tcBorders>
              <w:top w:val="single" w:color="auto" w:sz="4" w:space="0"/>
              <w:left w:val="single" w:color="auto" w:sz="4" w:space="0"/>
              <w:bottom w:val="single" w:color="auto" w:sz="4" w:space="0"/>
              <w:right w:val="single" w:color="auto" w:sz="4" w:space="0"/>
            </w:tcBorders>
            <w:vAlign w:val="top"/>
          </w:tcPr>
          <w:p w14:paraId="5F1B5503">
            <w:pPr>
              <w:keepNext w:val="0"/>
              <w:keepLines w:val="0"/>
              <w:pageBreakBefore w:val="0"/>
              <w:suppressLineNumbers w:val="0"/>
              <w:kinsoku/>
              <w:wordWrap/>
              <w:overflowPunct/>
              <w:topLinePunct w:val="0"/>
              <w:autoSpaceDN/>
              <w:bidi w:val="0"/>
              <w:spacing w:before="0" w:beforeAutospacing="0" w:after="200" w:afterAutospacing="0" w:line="440" w:lineRule="atLeast"/>
              <w:ind w:left="0" w:leftChars="0" w:right="0" w:firstLine="0" w:firstLineChars="0"/>
              <w:jc w:val="center"/>
              <w:textAlignment w:val="auto"/>
              <w:rPr>
                <w:rFonts w:hint="eastAsia" w:ascii="Calibri" w:hAnsi="宋体" w:eastAsia="宋体" w:cs="Times New Roman"/>
                <w:kern w:val="2"/>
                <w:sz w:val="21"/>
                <w:szCs w:val="22"/>
                <w:lang w:val="en-US" w:eastAsia="zh" w:bidi="ar-SA"/>
              </w:rPr>
            </w:pPr>
            <w:r>
              <w:rPr>
                <w:rFonts w:hint="eastAsia" w:hAnsi="宋体"/>
                <w:lang w:eastAsia="zh"/>
              </w:rPr>
              <w:t>航空地面设备电气维修员</w:t>
            </w:r>
          </w:p>
        </w:tc>
        <w:tc>
          <w:tcPr>
            <w:tcW w:w="2604" w:type="dxa"/>
            <w:tcBorders>
              <w:top w:val="single" w:color="auto" w:sz="4" w:space="0"/>
              <w:left w:val="single" w:color="auto" w:sz="4" w:space="0"/>
              <w:bottom w:val="single" w:color="auto" w:sz="4" w:space="0"/>
              <w:right w:val="single" w:color="auto" w:sz="4" w:space="0"/>
            </w:tcBorders>
            <w:vAlign w:val="top"/>
          </w:tcPr>
          <w:p w14:paraId="6547B14F">
            <w:pPr>
              <w:keepNext w:val="0"/>
              <w:keepLines w:val="0"/>
              <w:pageBreakBefore w:val="0"/>
              <w:suppressLineNumbers w:val="0"/>
              <w:kinsoku/>
              <w:wordWrap/>
              <w:overflowPunct/>
              <w:topLinePunct w:val="0"/>
              <w:autoSpaceDN/>
              <w:bidi w:val="0"/>
              <w:spacing w:before="0" w:beforeAutospacing="0" w:after="200" w:afterAutospacing="0" w:line="440" w:lineRule="atLeast"/>
              <w:ind w:left="0" w:leftChars="0" w:right="0" w:firstLine="0" w:firstLineChars="0"/>
              <w:jc w:val="center"/>
              <w:textAlignment w:val="auto"/>
              <w:rPr>
                <w:rFonts w:hint="eastAsia" w:ascii="Calibri" w:hAnsi="宋体" w:eastAsia="宋体" w:cs="Times New Roman"/>
                <w:kern w:val="2"/>
                <w:sz w:val="21"/>
                <w:szCs w:val="22"/>
                <w:lang w:val="en-US" w:eastAsia="zh" w:bidi="ar-SA"/>
              </w:rPr>
            </w:pPr>
            <w:r>
              <w:rPr>
                <w:rFonts w:hint="eastAsia" w:hAnsi="宋体"/>
                <w:lang w:eastAsia="zh"/>
              </w:rPr>
              <w:t>《十四五”民用航空发展规划》是中国民用航空局、国家发展和改革委员会、交通运输部联合印发的文件，旨在指导未来五年民航的发展。规划强调了多领域民航强国建设的新征程，涉及航空安全、服务品质、绿色发展等多个方面，对航空地面设备电气维修行业的发展具有重要指导意义。</w:t>
            </w:r>
          </w:p>
        </w:tc>
        <w:tc>
          <w:tcPr>
            <w:tcW w:w="2959" w:type="dxa"/>
            <w:tcBorders>
              <w:top w:val="single" w:color="auto" w:sz="4" w:space="0"/>
              <w:left w:val="single" w:color="auto" w:sz="4" w:space="0"/>
              <w:bottom w:val="single" w:color="auto" w:sz="4" w:space="0"/>
              <w:right w:val="single" w:color="auto" w:sz="4" w:space="0"/>
            </w:tcBorders>
            <w:vAlign w:val="top"/>
          </w:tcPr>
          <w:p w14:paraId="145C2CB6">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both"/>
              <w:textAlignment w:val="auto"/>
              <w:rPr>
                <w:rFonts w:hint="eastAsia" w:ascii="Calibri" w:hAnsi="宋体" w:eastAsia="宋体" w:cs="Times New Roman"/>
                <w:kern w:val="2"/>
                <w:sz w:val="21"/>
                <w:szCs w:val="22"/>
                <w:lang w:val="en-US" w:eastAsia="zh" w:bidi="ar-SA"/>
              </w:rPr>
            </w:pPr>
            <w:r>
              <w:rPr>
                <w:rFonts w:hint="eastAsia" w:hAnsi="宋体"/>
                <w:lang w:eastAsia="zh"/>
              </w:rPr>
              <w:t>民用机场专用设备标准的制定和实施对于航空地面设备电气维修行业至关重要。这些标准确保了航空地面设备的安全、高效运行，同时也是推动民航高质量发展的基石。目前，民航业正逐渐实现地面设备的国产化，对地面设备管理和标准规划提出了更高的要求。</w:t>
            </w:r>
          </w:p>
        </w:tc>
      </w:tr>
      <w:tr w14:paraId="044C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14:paraId="49DF3F34">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lang w:val="en-US" w:eastAsia="zh-CN"/>
              </w:rPr>
            </w:pPr>
            <w:r>
              <w:rPr>
                <w:rFonts w:hint="eastAsia" w:hAnsi="宋体"/>
                <w:lang w:val="en-US" w:eastAsia="zh-CN"/>
              </w:rPr>
              <w:t>3</w:t>
            </w:r>
          </w:p>
        </w:tc>
        <w:tc>
          <w:tcPr>
            <w:tcW w:w="1440" w:type="dxa"/>
            <w:tcBorders>
              <w:top w:val="single" w:color="auto" w:sz="4" w:space="0"/>
              <w:left w:val="single" w:color="auto" w:sz="4" w:space="0"/>
              <w:bottom w:val="single" w:color="auto" w:sz="4" w:space="0"/>
              <w:right w:val="single" w:color="auto" w:sz="4" w:space="0"/>
            </w:tcBorders>
          </w:tcPr>
          <w:p w14:paraId="23912A58">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hAnsi="宋体" w:eastAsia="宋体"/>
              </w:rPr>
            </w:pPr>
            <w:r>
              <w:rPr>
                <w:rFonts w:hint="eastAsia" w:hAnsi="宋体" w:eastAsia="宋体"/>
              </w:rPr>
              <w:t>汽车维修及故障检测</w:t>
            </w:r>
          </w:p>
        </w:tc>
        <w:tc>
          <w:tcPr>
            <w:tcW w:w="1469" w:type="dxa"/>
            <w:tcBorders>
              <w:top w:val="single" w:color="auto" w:sz="4" w:space="0"/>
              <w:left w:val="single" w:color="auto" w:sz="4" w:space="0"/>
              <w:bottom w:val="single" w:color="auto" w:sz="4" w:space="0"/>
              <w:right w:val="single" w:color="auto" w:sz="4" w:space="0"/>
            </w:tcBorders>
          </w:tcPr>
          <w:p w14:paraId="32CDA649">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lang w:eastAsia="zh"/>
              </w:rPr>
            </w:pPr>
            <w:r>
              <w:rPr>
                <w:rFonts w:hint="eastAsia" w:hAnsi="宋体"/>
                <w:lang w:eastAsia="zh"/>
              </w:rPr>
              <w:t>机场汽车维修技师</w:t>
            </w:r>
          </w:p>
        </w:tc>
        <w:tc>
          <w:tcPr>
            <w:tcW w:w="2604" w:type="dxa"/>
            <w:tcBorders>
              <w:top w:val="single" w:color="auto" w:sz="4" w:space="0"/>
              <w:left w:val="single" w:color="auto" w:sz="4" w:space="0"/>
              <w:bottom w:val="single" w:color="auto" w:sz="4" w:space="0"/>
              <w:right w:val="single" w:color="auto" w:sz="4" w:space="0"/>
            </w:tcBorders>
          </w:tcPr>
          <w:p w14:paraId="1FC63F71">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lang w:eastAsia="zh"/>
              </w:rPr>
            </w:pPr>
            <w:r>
              <w:rPr>
                <w:rFonts w:hint="eastAsia" w:hAnsi="宋体"/>
                <w:lang w:eastAsia="zh"/>
              </w:rPr>
              <w:t>《关于促进汽车维修业转型升级提升服务质量的指导意见》（交运发〔2014〕186号）由交通运输部、国家发展改革委等多部门联合发布，旨在推动汽车维修业向现代汽车服务业转型升级，提升服务质量。</w:t>
            </w:r>
          </w:p>
        </w:tc>
        <w:tc>
          <w:tcPr>
            <w:tcW w:w="2959" w:type="dxa"/>
            <w:tcBorders>
              <w:top w:val="single" w:color="auto" w:sz="4" w:space="0"/>
              <w:left w:val="single" w:color="auto" w:sz="4" w:space="0"/>
              <w:bottom w:val="single" w:color="auto" w:sz="4" w:space="0"/>
              <w:right w:val="single" w:color="auto" w:sz="4" w:space="0"/>
            </w:tcBorders>
          </w:tcPr>
          <w:p w14:paraId="5A545179">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both"/>
              <w:textAlignment w:val="auto"/>
              <w:rPr>
                <w:rFonts w:hint="eastAsia" w:hAnsi="宋体"/>
                <w:lang w:eastAsia="zh"/>
              </w:rPr>
            </w:pPr>
            <w:r>
              <w:rPr>
                <w:rFonts w:hint="eastAsia" w:hAnsi="宋体"/>
                <w:lang w:eastAsia="zh"/>
              </w:rPr>
              <w:t>企业需严格遵守国家相关法律法规和行业规范，确保维修工作的合法性和规范性</w:t>
            </w:r>
            <w:r>
              <w:rPr>
                <w:rFonts w:hint="eastAsia" w:hAnsi="宋体"/>
                <w:lang w:eastAsia="zh-CN"/>
              </w:rPr>
              <w:t>；</w:t>
            </w:r>
            <w:r>
              <w:rPr>
                <w:rFonts w:hint="eastAsia" w:hAnsi="宋体"/>
                <w:lang w:eastAsia="zh"/>
              </w:rPr>
              <w:t>应建立健全质量管理体系，对维修过程进行严格控制，确保维修质量和安全</w:t>
            </w:r>
            <w:r>
              <w:rPr>
                <w:rFonts w:hint="eastAsia" w:hAnsi="宋体"/>
                <w:lang w:eastAsia="zh-CN"/>
              </w:rPr>
              <w:t>；</w:t>
            </w:r>
            <w:r>
              <w:rPr>
                <w:rFonts w:hint="eastAsia" w:hAnsi="宋体"/>
                <w:lang w:eastAsia="zh"/>
              </w:rPr>
              <w:t>应使用合格的维修设备和工具，确保维修工作的准确性和效率</w:t>
            </w:r>
            <w:r>
              <w:rPr>
                <w:rFonts w:hint="eastAsia" w:hAnsi="宋体"/>
                <w:lang w:eastAsia="zh-CN"/>
              </w:rPr>
              <w:t>；</w:t>
            </w:r>
            <w:r>
              <w:rPr>
                <w:rFonts w:hint="eastAsia" w:hAnsi="宋体"/>
                <w:lang w:eastAsia="zh"/>
              </w:rPr>
              <w:t>应定期对维修人员进行培训，提高其专业技能和职业素养，确保维修工作的专业性和可靠性</w:t>
            </w:r>
            <w:r>
              <w:rPr>
                <w:rFonts w:hint="eastAsia" w:hAnsi="宋体"/>
                <w:lang w:eastAsia="zh-CN"/>
              </w:rPr>
              <w:t>；</w:t>
            </w:r>
            <w:r>
              <w:rPr>
                <w:rFonts w:hint="eastAsia" w:hAnsi="宋体"/>
                <w:lang w:eastAsia="zh"/>
              </w:rPr>
              <w:t>应提供优质的客户服务，包括及时响应客户需求、提供合理的维修方案和价格、确保维修后的车辆质量等。</w:t>
            </w:r>
          </w:p>
        </w:tc>
      </w:tr>
      <w:tr w14:paraId="209B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14:paraId="6D60FDCA">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lang w:eastAsia="zh-CN"/>
              </w:rPr>
            </w:pPr>
            <w:r>
              <w:rPr>
                <w:rFonts w:hint="eastAsia" w:hAnsi="宋体"/>
                <w:lang w:val="en-US" w:eastAsia="zh-CN"/>
              </w:rPr>
              <w:t>4</w:t>
            </w:r>
          </w:p>
        </w:tc>
        <w:tc>
          <w:tcPr>
            <w:tcW w:w="1440" w:type="dxa"/>
            <w:tcBorders>
              <w:top w:val="single" w:color="auto" w:sz="4" w:space="0"/>
              <w:left w:val="single" w:color="auto" w:sz="4" w:space="0"/>
              <w:bottom w:val="single" w:color="auto" w:sz="4" w:space="0"/>
              <w:right w:val="single" w:color="auto" w:sz="4" w:space="0"/>
            </w:tcBorders>
          </w:tcPr>
          <w:p w14:paraId="45B38169">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hAnsi="宋体"/>
              </w:rPr>
            </w:pPr>
            <w:r>
              <w:rPr>
                <w:rFonts w:hint="eastAsia" w:hAnsi="宋体" w:eastAsia="宋体"/>
              </w:rPr>
              <w:t>专用设备机务员</w:t>
            </w:r>
          </w:p>
        </w:tc>
        <w:tc>
          <w:tcPr>
            <w:tcW w:w="1469" w:type="dxa"/>
            <w:tcBorders>
              <w:top w:val="single" w:color="auto" w:sz="4" w:space="0"/>
              <w:left w:val="single" w:color="auto" w:sz="4" w:space="0"/>
              <w:bottom w:val="single" w:color="auto" w:sz="4" w:space="0"/>
              <w:right w:val="single" w:color="auto" w:sz="4" w:space="0"/>
            </w:tcBorders>
          </w:tcPr>
          <w:p w14:paraId="1CD852BC">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lang w:eastAsia="zh"/>
              </w:rPr>
            </w:pPr>
            <w:r>
              <w:rPr>
                <w:rFonts w:hint="eastAsia" w:hAnsi="宋体" w:eastAsia="宋体"/>
              </w:rPr>
              <w:t>民航机场专用设备机务员</w:t>
            </w:r>
          </w:p>
        </w:tc>
        <w:tc>
          <w:tcPr>
            <w:tcW w:w="2604" w:type="dxa"/>
            <w:tcBorders>
              <w:top w:val="single" w:color="auto" w:sz="4" w:space="0"/>
              <w:left w:val="single" w:color="auto" w:sz="4" w:space="0"/>
              <w:bottom w:val="single" w:color="auto" w:sz="4" w:space="0"/>
              <w:right w:val="single" w:color="auto" w:sz="4" w:space="0"/>
            </w:tcBorders>
          </w:tcPr>
          <w:p w14:paraId="374184F4">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lang w:eastAsia="zh"/>
              </w:rPr>
            </w:pPr>
            <w:r>
              <w:rPr>
                <w:rFonts w:hint="eastAsia" w:hAnsi="宋体"/>
                <w:lang w:eastAsia="zh"/>
              </w:rPr>
              <w:t>2017年，交通运输部对《管理规定》进行了修改，自施行以来，有效保证了民用机场专用设备的安全适用，并规范了市场秩序，对于促进行业安全平稳有序发展发挥了积极作用。随着民航快速发展，机场设备制造业规模扩大，新业态涌现，现行规定已不能完全适应行业新情况，为此，民航局组织对《管理规定》进行修改。</w:t>
            </w:r>
          </w:p>
        </w:tc>
        <w:tc>
          <w:tcPr>
            <w:tcW w:w="2959" w:type="dxa"/>
            <w:tcBorders>
              <w:top w:val="single" w:color="auto" w:sz="4" w:space="0"/>
              <w:left w:val="single" w:color="auto" w:sz="4" w:space="0"/>
              <w:bottom w:val="single" w:color="auto" w:sz="4" w:space="0"/>
              <w:right w:val="single" w:color="auto" w:sz="4" w:space="0"/>
            </w:tcBorders>
          </w:tcPr>
          <w:p w14:paraId="4E7D6ED3">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both"/>
              <w:textAlignment w:val="auto"/>
              <w:rPr>
                <w:rFonts w:hint="eastAsia" w:hAnsi="宋体" w:eastAsia="宋体"/>
                <w:lang w:eastAsia="zh"/>
              </w:rPr>
            </w:pPr>
            <w:r>
              <w:rPr>
                <w:rFonts w:hint="eastAsia" w:hAnsi="宋体"/>
                <w:lang w:eastAsia="zh"/>
              </w:rPr>
              <w:t>需明确：由中国民航局发布的设备目录公告、设备召回义务与方式、设备经营管理环节的管理要求、不得提交新的检验申请的情形、新型机场设备实施检验的途径、检验样品和记录保存的要求、进口机场设备的检验方式、机场设备交付使用的验收要求、机场设备定期评估的要求、机场设备行政处罚后的信用公布机制。</w:t>
            </w:r>
          </w:p>
        </w:tc>
      </w:tr>
      <w:tr w14:paraId="79427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5" w:type="dxa"/>
            <w:tcBorders>
              <w:top w:val="single" w:color="auto" w:sz="4" w:space="0"/>
              <w:left w:val="single" w:color="auto" w:sz="4" w:space="0"/>
              <w:bottom w:val="single" w:color="auto" w:sz="4" w:space="0"/>
              <w:right w:val="single" w:color="auto" w:sz="4" w:space="0"/>
            </w:tcBorders>
          </w:tcPr>
          <w:p w14:paraId="71E8BA06">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lang w:eastAsia="zh-CN"/>
              </w:rPr>
            </w:pPr>
            <w:r>
              <w:rPr>
                <w:rFonts w:hint="eastAsia" w:hAnsi="宋体"/>
                <w:lang w:val="en-US" w:eastAsia="zh-CN"/>
              </w:rPr>
              <w:t>5</w:t>
            </w:r>
          </w:p>
        </w:tc>
        <w:tc>
          <w:tcPr>
            <w:tcW w:w="1440" w:type="dxa"/>
            <w:tcBorders>
              <w:top w:val="single" w:color="auto" w:sz="4" w:space="0"/>
              <w:left w:val="single" w:color="auto" w:sz="4" w:space="0"/>
              <w:bottom w:val="single" w:color="auto" w:sz="4" w:space="0"/>
              <w:right w:val="single" w:color="auto" w:sz="4" w:space="0"/>
            </w:tcBorders>
          </w:tcPr>
          <w:p w14:paraId="7E374E58">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hAnsi="宋体"/>
              </w:rPr>
            </w:pPr>
            <w:r>
              <w:rPr>
                <w:rFonts w:hint="eastAsia"/>
                <w:spacing w:val="-2"/>
                <w:sz w:val="21"/>
                <w:szCs w:val="21"/>
              </w:rPr>
              <w:t>航空油料员</w:t>
            </w:r>
          </w:p>
        </w:tc>
        <w:tc>
          <w:tcPr>
            <w:tcW w:w="1469" w:type="dxa"/>
            <w:tcBorders>
              <w:top w:val="single" w:color="auto" w:sz="4" w:space="0"/>
              <w:left w:val="single" w:color="auto" w:sz="4" w:space="0"/>
              <w:bottom w:val="single" w:color="auto" w:sz="4" w:space="0"/>
              <w:right w:val="single" w:color="auto" w:sz="4" w:space="0"/>
            </w:tcBorders>
          </w:tcPr>
          <w:p w14:paraId="56E4E754">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hAnsi="宋体"/>
              </w:rPr>
            </w:pPr>
            <w:r>
              <w:rPr>
                <w:rFonts w:hint="eastAsia"/>
                <w:spacing w:val="-2"/>
                <w:sz w:val="21"/>
                <w:szCs w:val="21"/>
              </w:rPr>
              <w:t>航空油料员</w:t>
            </w:r>
          </w:p>
        </w:tc>
        <w:tc>
          <w:tcPr>
            <w:tcW w:w="2604" w:type="dxa"/>
            <w:tcBorders>
              <w:top w:val="single" w:color="auto" w:sz="4" w:space="0"/>
              <w:left w:val="single" w:color="auto" w:sz="4" w:space="0"/>
              <w:bottom w:val="single" w:color="auto" w:sz="4" w:space="0"/>
              <w:right w:val="single" w:color="auto" w:sz="4" w:space="0"/>
            </w:tcBorders>
          </w:tcPr>
          <w:p w14:paraId="3C7D331E">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lang w:eastAsia="zh"/>
              </w:rPr>
            </w:pPr>
            <w:r>
              <w:rPr>
                <w:rFonts w:hint="eastAsia" w:hAnsi="宋体"/>
                <w:lang w:eastAsia="zh"/>
              </w:rPr>
              <w:t xml:space="preserve">民航业作为国家重要的战略产业，航油供应是其重要的保障环节。因此，航油安全生产被视为关乎人民福祉和经济社会发展大局的重要事项。政策强调必须贯彻总体国家安全观，构建航油安全大格局，确保安全是民航业的生命线 </w:t>
            </w:r>
            <w:r>
              <w:rPr>
                <w:rFonts w:hint="eastAsia" w:hAnsi="宋体"/>
                <w:lang w:eastAsia="zh-CN"/>
              </w:rPr>
              <w:t>。</w:t>
            </w:r>
            <w:r>
              <w:rPr>
                <w:rFonts w:hint="eastAsia" w:hAnsi="宋体"/>
                <w:lang w:eastAsia="zh"/>
              </w:rPr>
              <w:t>工业和信息化部等四部门联合印发了《绿色航空制造业发展纲要（2023-2035年）。这个纲要旨在推动航空制造业向绿色、可持续方向发展。航空油料员行业在国家安全、绿色发展和新兴低空经济领域都有着重要的地位和作用。</w:t>
            </w:r>
          </w:p>
        </w:tc>
        <w:tc>
          <w:tcPr>
            <w:tcW w:w="2959" w:type="dxa"/>
            <w:tcBorders>
              <w:top w:val="single" w:color="auto" w:sz="4" w:space="0"/>
              <w:left w:val="single" w:color="auto" w:sz="4" w:space="0"/>
              <w:bottom w:val="single" w:color="auto" w:sz="4" w:space="0"/>
              <w:right w:val="single" w:color="auto" w:sz="4" w:space="0"/>
            </w:tcBorders>
          </w:tcPr>
          <w:p w14:paraId="69DCE97F">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lang w:eastAsia="zh"/>
              </w:rPr>
            </w:pPr>
            <w:r>
              <w:rPr>
                <w:rFonts w:hint="eastAsia" w:hAnsi="宋体"/>
                <w:lang w:eastAsia="zh"/>
              </w:rPr>
              <w:t>航空油料员行业的企业规范要求主要集中在适航管理、计量管理以及储运员的职业技能和责任方面。这些规范旨在确保航空油料的安全、高效管理，保障航空安全。</w:t>
            </w:r>
          </w:p>
        </w:tc>
      </w:tr>
    </w:tbl>
    <w:p w14:paraId="201B14F8">
      <w:pPr>
        <w:keepNext w:val="0"/>
        <w:keepLines w:val="0"/>
        <w:pageBreakBefore w:val="0"/>
        <w:widowControl w:val="0"/>
        <w:numPr>
          <w:ilvl w:val="0"/>
          <w:numId w:val="0"/>
        </w:numPr>
        <w:kinsoku/>
        <w:wordWrap/>
        <w:overflowPunct/>
        <w:topLinePunct w:val="0"/>
        <w:autoSpaceDE/>
        <w:autoSpaceDN/>
        <w:bidi w:val="0"/>
        <w:adjustRightInd/>
        <w:snapToGrid/>
        <w:spacing w:line="440" w:lineRule="atLeast"/>
        <w:ind w:leftChars="200"/>
        <w:textAlignment w:val="auto"/>
        <w:rPr>
          <w:rFonts w:hint="eastAsia" w:ascii="宋体" w:hAnsi="宋体" w:eastAsia="宋体" w:cs="宋体"/>
          <w:b/>
          <w:bCs/>
          <w:color w:val="4874CB"/>
          <w:sz w:val="24"/>
          <w:szCs w:val="24"/>
          <w:lang w:eastAsia="zh-CN"/>
        </w:rPr>
      </w:pP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lang w:eastAsia="zh-CN"/>
        </w:rPr>
        <w:t>职业资格情况</w:t>
      </w:r>
    </w:p>
    <w:p w14:paraId="62FCE195">
      <w:pPr>
        <w:pageBreakBefore w:val="0"/>
        <w:kinsoku/>
        <w:wordWrap/>
        <w:overflowPunct/>
        <w:topLinePunct w:val="0"/>
        <w:autoSpaceDN/>
        <w:bidi w:val="0"/>
        <w:spacing w:line="440" w:lineRule="atLeast"/>
        <w:ind w:left="0" w:leftChars="0" w:firstLine="0" w:firstLineChars="0"/>
        <w:jc w:val="center"/>
        <w:textAlignment w:val="auto"/>
        <w:rPr>
          <w:rFonts w:hint="eastAsia"/>
          <w:lang w:eastAsia="zh-CN"/>
        </w:rPr>
      </w:pPr>
      <w:r>
        <w:rPr>
          <w:rFonts w:hint="eastAsia" w:hAnsi="宋体"/>
          <w:b/>
          <w:szCs w:val="21"/>
        </w:rPr>
        <w:t>表</w:t>
      </w:r>
      <w:r>
        <w:rPr>
          <w:rFonts w:hint="eastAsia" w:hAnsi="宋体"/>
          <w:b/>
          <w:szCs w:val="21"/>
          <w:lang w:val="en-US" w:eastAsia="zh-CN"/>
        </w:rPr>
        <w:t>4</w:t>
      </w:r>
      <w:r>
        <w:rPr>
          <w:rFonts w:hint="eastAsia" w:hAnsi="宋体"/>
          <w:b/>
          <w:szCs w:val="21"/>
        </w:rPr>
        <w:t xml:space="preserve"> </w:t>
      </w:r>
      <w:r>
        <w:rPr>
          <w:rFonts w:hint="eastAsia" w:hAnsi="宋体"/>
          <w:b/>
          <w:szCs w:val="21"/>
          <w:lang w:eastAsia="zh"/>
        </w:rPr>
        <w:t>航空地面设备维修</w:t>
      </w:r>
      <w:r>
        <w:rPr>
          <w:rFonts w:hint="eastAsia" w:hAnsi="宋体"/>
          <w:b/>
          <w:szCs w:val="21"/>
        </w:rPr>
        <w:t>专业职业</w:t>
      </w:r>
      <w:r>
        <w:rPr>
          <w:rFonts w:hint="eastAsia" w:hAnsi="宋体"/>
          <w:b/>
          <w:szCs w:val="21"/>
          <w:lang w:val="en-US" w:eastAsia="zh-CN"/>
        </w:rPr>
        <w:t>资格证书</w:t>
      </w:r>
      <w:r>
        <w:rPr>
          <w:rFonts w:hint="eastAsia" w:hAnsi="宋体"/>
          <w:b/>
          <w:szCs w:val="21"/>
        </w:rPr>
        <w:t>一览表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1"/>
        <w:gridCol w:w="3156"/>
        <w:gridCol w:w="4521"/>
      </w:tblGrid>
      <w:tr w14:paraId="00B03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741" w:type="dxa"/>
            <w:tcBorders>
              <w:top w:val="single" w:color="auto" w:sz="4" w:space="0"/>
              <w:left w:val="single" w:color="auto" w:sz="4" w:space="0"/>
              <w:bottom w:val="single" w:color="auto" w:sz="4" w:space="0"/>
              <w:right w:val="single" w:color="auto" w:sz="4" w:space="0"/>
            </w:tcBorders>
            <w:vAlign w:val="center"/>
          </w:tcPr>
          <w:p w14:paraId="7C8BB9F8">
            <w:pPr>
              <w:keepNext w:val="0"/>
              <w:keepLines w:val="0"/>
              <w:pageBreakBefore w:val="0"/>
              <w:suppressLineNumbers w:val="0"/>
              <w:kinsoku/>
              <w:wordWrap/>
              <w:overflowPunct/>
              <w:topLinePunct w:val="0"/>
              <w:autoSpaceDN/>
              <w:bidi w:val="0"/>
              <w:spacing w:before="156" w:beforeLines="50" w:beforeAutospacing="0" w:after="156" w:afterLines="50" w:afterAutospacing="0" w:line="440" w:lineRule="atLeast"/>
              <w:ind w:left="0" w:right="0"/>
              <w:jc w:val="center"/>
              <w:textAlignment w:val="auto"/>
              <w:rPr>
                <w:rFonts w:hint="default" w:hAnsi="宋体"/>
              </w:rPr>
            </w:pPr>
            <w:r>
              <w:rPr>
                <w:rFonts w:hint="eastAsia" w:hAnsi="宋体"/>
              </w:rPr>
              <w:t>序号</w:t>
            </w:r>
          </w:p>
        </w:tc>
        <w:tc>
          <w:tcPr>
            <w:tcW w:w="3156" w:type="dxa"/>
            <w:tcBorders>
              <w:top w:val="single" w:color="auto" w:sz="4" w:space="0"/>
              <w:left w:val="single" w:color="auto" w:sz="4" w:space="0"/>
              <w:bottom w:val="single" w:color="auto" w:sz="4" w:space="0"/>
              <w:right w:val="single" w:color="auto" w:sz="4" w:space="0"/>
            </w:tcBorders>
            <w:vAlign w:val="center"/>
          </w:tcPr>
          <w:p w14:paraId="657D2CA2">
            <w:pPr>
              <w:keepNext w:val="0"/>
              <w:keepLines w:val="0"/>
              <w:pageBreakBefore w:val="0"/>
              <w:suppressLineNumbers w:val="0"/>
              <w:kinsoku/>
              <w:wordWrap/>
              <w:overflowPunct/>
              <w:topLinePunct w:val="0"/>
              <w:autoSpaceDN/>
              <w:bidi w:val="0"/>
              <w:spacing w:before="156" w:beforeLines="50" w:beforeAutospacing="0" w:after="156" w:afterLines="50" w:afterAutospacing="0" w:line="440" w:lineRule="atLeast"/>
              <w:ind w:left="0" w:right="0"/>
              <w:jc w:val="center"/>
              <w:textAlignment w:val="auto"/>
              <w:rPr>
                <w:rFonts w:hint="default" w:hAnsi="宋体"/>
              </w:rPr>
            </w:pPr>
            <w:r>
              <w:rPr>
                <w:rFonts w:hint="eastAsia" w:hAnsi="宋体"/>
              </w:rPr>
              <w:t>就 业 岗 位</w:t>
            </w:r>
          </w:p>
        </w:tc>
        <w:tc>
          <w:tcPr>
            <w:tcW w:w="4521" w:type="dxa"/>
            <w:tcBorders>
              <w:top w:val="single" w:color="auto" w:sz="4" w:space="0"/>
              <w:left w:val="single" w:color="auto" w:sz="4" w:space="0"/>
              <w:bottom w:val="single" w:color="auto" w:sz="4" w:space="0"/>
              <w:right w:val="single" w:color="auto" w:sz="4" w:space="0"/>
            </w:tcBorders>
            <w:vAlign w:val="center"/>
          </w:tcPr>
          <w:p w14:paraId="5D071212">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hAnsi="宋体"/>
              </w:rPr>
            </w:pPr>
            <w:r>
              <w:rPr>
                <w:rFonts w:hint="eastAsia" w:hAnsi="宋体"/>
              </w:rPr>
              <w:t>职 业 资 格</w:t>
            </w:r>
          </w:p>
          <w:p w14:paraId="5610C053">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hAnsi="宋体"/>
              </w:rPr>
            </w:pPr>
            <w:r>
              <w:rPr>
                <w:rFonts w:hint="eastAsia" w:hAnsi="宋体"/>
              </w:rPr>
              <w:t>（名称、等级、颁证单位）</w:t>
            </w:r>
          </w:p>
        </w:tc>
      </w:tr>
      <w:tr w14:paraId="5E2A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741" w:type="dxa"/>
            <w:tcBorders>
              <w:top w:val="single" w:color="auto" w:sz="4" w:space="0"/>
              <w:left w:val="single" w:color="auto" w:sz="4" w:space="0"/>
              <w:bottom w:val="single" w:color="auto" w:sz="4" w:space="0"/>
              <w:right w:val="single" w:color="auto" w:sz="4" w:space="0"/>
            </w:tcBorders>
          </w:tcPr>
          <w:p w14:paraId="3375E5D7">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hAnsi="宋体"/>
              </w:rPr>
            </w:pPr>
            <w:r>
              <w:rPr>
                <w:rFonts w:hint="eastAsia" w:hAnsi="宋体"/>
              </w:rPr>
              <w:t>1</w:t>
            </w:r>
          </w:p>
        </w:tc>
        <w:tc>
          <w:tcPr>
            <w:tcW w:w="3156" w:type="dxa"/>
            <w:tcBorders>
              <w:top w:val="single" w:color="auto" w:sz="4" w:space="0"/>
              <w:left w:val="single" w:color="auto" w:sz="4" w:space="0"/>
              <w:bottom w:val="single" w:color="auto" w:sz="4" w:space="0"/>
              <w:right w:val="single" w:color="auto" w:sz="4" w:space="0"/>
            </w:tcBorders>
          </w:tcPr>
          <w:p w14:paraId="376381BD">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hAnsi="宋体" w:eastAsia="宋体"/>
                <w:lang w:eastAsia="zh"/>
              </w:rPr>
            </w:pPr>
            <w:r>
              <w:rPr>
                <w:rFonts w:hint="eastAsia" w:hAnsi="宋体"/>
                <w:lang w:eastAsia="zh"/>
              </w:rPr>
              <w:t>航空地面设备机械维修</w:t>
            </w:r>
          </w:p>
        </w:tc>
        <w:tc>
          <w:tcPr>
            <w:tcW w:w="4521" w:type="dxa"/>
            <w:tcBorders>
              <w:top w:val="single" w:color="auto" w:sz="4" w:space="0"/>
              <w:left w:val="single" w:color="auto" w:sz="4" w:space="0"/>
              <w:bottom w:val="single" w:color="auto" w:sz="4" w:space="0"/>
              <w:right w:val="single" w:color="auto" w:sz="4" w:space="0"/>
            </w:tcBorders>
          </w:tcPr>
          <w:p w14:paraId="1AA5C1F9">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lang w:val="en-US" w:eastAsia="zh-CN"/>
              </w:rPr>
            </w:pPr>
            <w:r>
              <w:rPr>
                <w:rFonts w:hint="eastAsia" w:hAnsi="宋体"/>
                <w:lang w:eastAsia="zh"/>
              </w:rPr>
              <w:t>机场特种车辆维修工</w:t>
            </w:r>
            <w:r>
              <w:rPr>
                <w:rFonts w:hint="eastAsia" w:hAnsi="宋体"/>
              </w:rPr>
              <w:t xml:space="preserve">   </w:t>
            </w:r>
            <w:r>
              <w:rPr>
                <w:rFonts w:hint="eastAsia" w:hAnsi="宋体"/>
                <w:lang w:eastAsia="zh"/>
              </w:rPr>
              <w:t>人社</w:t>
            </w:r>
            <w:r>
              <w:rPr>
                <w:rFonts w:hint="eastAsia" w:hAnsi="宋体"/>
                <w:lang w:val="en-US" w:eastAsia="zh-CN"/>
              </w:rPr>
              <w:t>厅</w:t>
            </w:r>
          </w:p>
        </w:tc>
      </w:tr>
      <w:tr w14:paraId="1ADCB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tcPr>
          <w:p w14:paraId="60D516B8">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hAnsi="宋体"/>
              </w:rPr>
            </w:pPr>
            <w:r>
              <w:rPr>
                <w:rFonts w:hint="eastAsia" w:hAnsi="宋体"/>
              </w:rPr>
              <w:t>2</w:t>
            </w:r>
          </w:p>
        </w:tc>
        <w:tc>
          <w:tcPr>
            <w:tcW w:w="3156" w:type="dxa"/>
            <w:tcBorders>
              <w:top w:val="single" w:color="auto" w:sz="4" w:space="0"/>
              <w:left w:val="single" w:color="auto" w:sz="4" w:space="0"/>
              <w:bottom w:val="single" w:color="auto" w:sz="4" w:space="0"/>
              <w:right w:val="single" w:color="auto" w:sz="4" w:space="0"/>
            </w:tcBorders>
          </w:tcPr>
          <w:p w14:paraId="76852F27">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hAnsi="宋体" w:eastAsia="宋体"/>
                <w:lang w:eastAsia="zh"/>
              </w:rPr>
            </w:pPr>
            <w:r>
              <w:rPr>
                <w:rFonts w:hint="eastAsia" w:hAnsi="宋体"/>
                <w:lang w:eastAsia="zh"/>
              </w:rPr>
              <w:t>航空地面设备电气维修</w:t>
            </w:r>
          </w:p>
        </w:tc>
        <w:tc>
          <w:tcPr>
            <w:tcW w:w="4521" w:type="dxa"/>
            <w:tcBorders>
              <w:top w:val="single" w:color="auto" w:sz="4" w:space="0"/>
              <w:left w:val="single" w:color="auto" w:sz="4" w:space="0"/>
              <w:bottom w:val="single" w:color="auto" w:sz="4" w:space="0"/>
              <w:right w:val="single" w:color="auto" w:sz="4" w:space="0"/>
            </w:tcBorders>
          </w:tcPr>
          <w:p w14:paraId="22EA6251">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eastAsia" w:hAnsi="宋体" w:eastAsia="宋体"/>
                <w:lang w:eastAsia="zh"/>
              </w:rPr>
            </w:pPr>
            <w:r>
              <w:rPr>
                <w:rFonts w:hint="eastAsia" w:hAnsi="宋体"/>
                <w:lang w:eastAsia="zh"/>
              </w:rPr>
              <w:t>电工证</w:t>
            </w:r>
            <w:r>
              <w:rPr>
                <w:rFonts w:hint="eastAsia" w:hAnsi="宋体"/>
              </w:rPr>
              <w:t xml:space="preserve">  </w:t>
            </w:r>
            <w:r>
              <w:rPr>
                <w:rFonts w:hint="eastAsia" w:ascii="宋体"/>
                <w:szCs w:val="21"/>
              </w:rPr>
              <w:t>人社部门技能鉴定机构</w:t>
            </w:r>
          </w:p>
        </w:tc>
      </w:tr>
      <w:tr w14:paraId="3933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1" w:type="dxa"/>
            <w:tcBorders>
              <w:top w:val="single" w:color="auto" w:sz="4" w:space="0"/>
              <w:left w:val="single" w:color="auto" w:sz="4" w:space="0"/>
              <w:bottom w:val="single" w:color="auto" w:sz="4" w:space="0"/>
              <w:right w:val="single" w:color="auto" w:sz="4" w:space="0"/>
            </w:tcBorders>
          </w:tcPr>
          <w:p w14:paraId="6DEBDCBF">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hAnsi="宋体"/>
              </w:rPr>
            </w:pPr>
            <w:r>
              <w:rPr>
                <w:rFonts w:hint="eastAsia" w:hAnsi="宋体"/>
              </w:rPr>
              <w:t>3</w:t>
            </w:r>
          </w:p>
        </w:tc>
        <w:tc>
          <w:tcPr>
            <w:tcW w:w="3156" w:type="dxa"/>
            <w:tcBorders>
              <w:top w:val="single" w:color="auto" w:sz="4" w:space="0"/>
              <w:left w:val="single" w:color="auto" w:sz="4" w:space="0"/>
              <w:bottom w:val="single" w:color="auto" w:sz="4" w:space="0"/>
              <w:right w:val="single" w:color="auto" w:sz="4" w:space="0"/>
            </w:tcBorders>
          </w:tcPr>
          <w:p w14:paraId="4154E03F">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hAnsi="宋体" w:eastAsia="宋体"/>
                <w:lang w:eastAsia="zh"/>
              </w:rPr>
            </w:pPr>
            <w:r>
              <w:rPr>
                <w:rFonts w:hint="eastAsia" w:hAnsi="宋体"/>
                <w:lang w:eastAsia="zh"/>
              </w:rPr>
              <w:t>航空地面设备操作</w:t>
            </w:r>
          </w:p>
        </w:tc>
        <w:tc>
          <w:tcPr>
            <w:tcW w:w="4521" w:type="dxa"/>
            <w:tcBorders>
              <w:top w:val="single" w:color="auto" w:sz="4" w:space="0"/>
              <w:left w:val="single" w:color="auto" w:sz="4" w:space="0"/>
              <w:bottom w:val="single" w:color="auto" w:sz="4" w:space="0"/>
              <w:right w:val="single" w:color="auto" w:sz="4" w:space="0"/>
            </w:tcBorders>
          </w:tcPr>
          <w:p w14:paraId="6D1C0F9C">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hAnsi="宋体" w:eastAsia="宋体"/>
                <w:lang w:val="en-US" w:eastAsia="zh"/>
              </w:rPr>
            </w:pPr>
            <w:r>
              <w:rPr>
                <w:rFonts w:hint="eastAsia" w:ascii="宋体" w:hAnsi="Calibri" w:eastAsia="宋体" w:cs="Times New Roman"/>
                <w:kern w:val="2"/>
                <w:sz w:val="21"/>
                <w:szCs w:val="21"/>
                <w:lang w:val="en-US" w:eastAsia="zh-CN" w:bidi="ar-SA"/>
              </w:rPr>
              <w:t>汽车运用与维修1+X职业技能等级证书</w:t>
            </w:r>
            <w:r>
              <w:rPr>
                <w:rFonts w:hint="eastAsia" w:ascii="宋体" w:eastAsia="宋体" w:cs="Times New Roman"/>
                <w:kern w:val="2"/>
                <w:sz w:val="21"/>
                <w:szCs w:val="21"/>
                <w:lang w:val="en-US" w:eastAsia="zh-CN" w:bidi="ar-SA"/>
              </w:rPr>
              <w:t xml:space="preserve">  教育部</w:t>
            </w:r>
          </w:p>
        </w:tc>
      </w:tr>
    </w:tbl>
    <w:p w14:paraId="5951A3FC">
      <w:pPr>
        <w:keepNext w:val="0"/>
        <w:keepLines w:val="0"/>
        <w:pageBreakBefore w:val="0"/>
        <w:widowControl w:val="0"/>
        <w:numPr>
          <w:ilvl w:val="0"/>
          <w:numId w:val="18"/>
        </w:numPr>
        <w:kinsoku/>
        <w:wordWrap/>
        <w:overflowPunct/>
        <w:topLinePunct w:val="0"/>
        <w:autoSpaceDE/>
        <w:autoSpaceDN/>
        <w:bidi w:val="0"/>
        <w:adjustRightInd/>
        <w:snapToGrid/>
        <w:spacing w:line="440" w:lineRule="atLeast"/>
        <w:ind w:firstLine="482" w:firstLineChars="200"/>
        <w:textAlignment w:val="auto"/>
        <w:rPr>
          <w:rFonts w:hint="eastAsia"/>
          <w:lang w:eastAsia="zh-CN"/>
        </w:rPr>
      </w:pPr>
      <w:r>
        <w:rPr>
          <w:rFonts w:hint="eastAsia" w:ascii="宋体" w:hAnsi="宋体" w:eastAsia="宋体" w:cs="宋体"/>
          <w:b/>
          <w:bCs/>
          <w:sz w:val="24"/>
          <w:szCs w:val="24"/>
          <w:lang w:eastAsia="zh-CN"/>
        </w:rPr>
        <w:t>职业岗位能力要求</w:t>
      </w:r>
    </w:p>
    <w:p w14:paraId="627BE7B0">
      <w:pPr>
        <w:pageBreakBefore w:val="0"/>
        <w:kinsoku/>
        <w:wordWrap/>
        <w:overflowPunct/>
        <w:topLinePunct w:val="0"/>
        <w:autoSpaceDN/>
        <w:bidi w:val="0"/>
        <w:spacing w:after="156" w:afterLines="50" w:line="440" w:lineRule="atLeast"/>
        <w:ind w:firstLine="480" w:firstLineChars="200"/>
        <w:textAlignment w:val="auto"/>
        <w:rPr>
          <w:rFonts w:hint="eastAsia" w:ascii="宋体" w:hAnsi="宋体"/>
          <w:sz w:val="24"/>
        </w:rPr>
      </w:pPr>
      <w:r>
        <w:rPr>
          <w:rFonts w:hint="eastAsia" w:ascii="宋体" w:hAnsi="宋体"/>
          <w:sz w:val="24"/>
        </w:rPr>
        <w:t>基于企业所需人才职业能力调研，根据航空地面设备维修专业岗位需求，要求学生具备</w:t>
      </w:r>
      <w:r>
        <w:rPr>
          <w:rFonts w:hint="eastAsia" w:ascii="宋体" w:hAnsi="宋体"/>
          <w:sz w:val="24"/>
          <w:lang w:val="en-US" w:eastAsia="zh-CN"/>
        </w:rPr>
        <w:t>设备维修的</w:t>
      </w:r>
      <w:r>
        <w:rPr>
          <w:rFonts w:hint="eastAsia" w:ascii="宋体" w:hAnsi="宋体"/>
          <w:sz w:val="24"/>
        </w:rPr>
        <w:t>能力，</w:t>
      </w:r>
      <w:r>
        <w:rPr>
          <w:rFonts w:hint="eastAsia" w:ascii="宋体" w:hAnsi="宋体"/>
          <w:sz w:val="24"/>
          <w:lang w:val="en-US" w:eastAsia="zh-CN"/>
        </w:rPr>
        <w:t>制定</w:t>
      </w:r>
      <w:r>
        <w:rPr>
          <w:rFonts w:hint="eastAsia" w:ascii="宋体" w:hAnsi="宋体"/>
          <w:sz w:val="24"/>
        </w:rPr>
        <w:t>维修计划</w:t>
      </w:r>
      <w:r>
        <w:rPr>
          <w:rFonts w:hint="eastAsia" w:ascii="宋体" w:hAnsi="宋体"/>
          <w:sz w:val="24"/>
          <w:lang w:val="en-US" w:eastAsia="zh-CN"/>
        </w:rPr>
        <w:t>的</w:t>
      </w:r>
      <w:r>
        <w:rPr>
          <w:rFonts w:hint="eastAsia" w:ascii="宋体" w:hAnsi="宋体"/>
          <w:sz w:val="24"/>
        </w:rPr>
        <w:t>能力，迅速响应</w:t>
      </w:r>
      <w:r>
        <w:rPr>
          <w:rFonts w:hint="eastAsia" w:ascii="宋体" w:hAnsi="宋体"/>
          <w:sz w:val="24"/>
          <w:lang w:val="en-US" w:eastAsia="zh-CN"/>
        </w:rPr>
        <w:t>的</w:t>
      </w:r>
      <w:r>
        <w:rPr>
          <w:rFonts w:hint="eastAsia" w:ascii="宋体" w:hAnsi="宋体"/>
          <w:sz w:val="24"/>
        </w:rPr>
        <w:t>能力</w:t>
      </w:r>
      <w:r>
        <w:rPr>
          <w:rFonts w:hint="eastAsia" w:ascii="宋体" w:hAnsi="宋体"/>
          <w:sz w:val="24"/>
          <w:lang w:eastAsia="zh-CN"/>
        </w:rPr>
        <w:t>，</w:t>
      </w:r>
      <w:r>
        <w:rPr>
          <w:rFonts w:hint="eastAsia" w:ascii="宋体" w:hAnsi="宋体"/>
          <w:sz w:val="24"/>
        </w:rPr>
        <w:t>配合检查和测试</w:t>
      </w:r>
      <w:r>
        <w:rPr>
          <w:rFonts w:hint="eastAsia" w:ascii="宋体" w:hAnsi="宋体"/>
          <w:sz w:val="24"/>
          <w:lang w:val="en-US" w:eastAsia="zh-CN"/>
        </w:rPr>
        <w:t>的</w:t>
      </w:r>
      <w:r>
        <w:rPr>
          <w:rFonts w:hint="eastAsia" w:ascii="宋体" w:hAnsi="宋体"/>
          <w:sz w:val="24"/>
        </w:rPr>
        <w:t>能力</w:t>
      </w:r>
      <w:r>
        <w:rPr>
          <w:rFonts w:hint="eastAsia" w:ascii="宋体" w:hAnsi="宋体"/>
          <w:sz w:val="24"/>
          <w:lang w:eastAsia="zh-CN"/>
        </w:rPr>
        <w:t>，</w:t>
      </w:r>
      <w:r>
        <w:rPr>
          <w:rFonts w:hint="eastAsia" w:ascii="宋体" w:hAnsi="宋体"/>
          <w:sz w:val="24"/>
          <w:lang w:val="zh-CN"/>
        </w:rPr>
        <w:t>更换和安装零部件能力</w:t>
      </w:r>
      <w:r>
        <w:rPr>
          <w:rFonts w:hint="eastAsia" w:ascii="宋体" w:hAnsi="宋体"/>
          <w:sz w:val="24"/>
        </w:rPr>
        <w:t>等专业能力</w:t>
      </w:r>
      <w:r>
        <w:rPr>
          <w:rFonts w:hint="eastAsia" w:ascii="宋体" w:hAnsi="宋体"/>
          <w:sz w:val="24"/>
          <w:lang w:eastAsia="zh-CN"/>
        </w:rPr>
        <w:t>；</w:t>
      </w:r>
      <w:r>
        <w:rPr>
          <w:rFonts w:hint="eastAsia" w:ascii="宋体" w:hAnsi="宋体"/>
          <w:sz w:val="24"/>
        </w:rPr>
        <w:t>语言表达能力，服务基本能力，和计算机应用能力等通用能力</w:t>
      </w:r>
      <w:r>
        <w:rPr>
          <w:rFonts w:hint="eastAsia" w:ascii="宋体" w:hAnsi="宋体"/>
          <w:sz w:val="24"/>
          <w:lang w:eastAsia="zh-CN"/>
        </w:rPr>
        <w:t>，</w:t>
      </w:r>
      <w:r>
        <w:rPr>
          <w:rFonts w:hint="eastAsia" w:ascii="宋体" w:hAnsi="宋体"/>
          <w:sz w:val="24"/>
        </w:rPr>
        <w:t>管理能力，沟通协调能力和语言拓展能力等职业拓展所需能力。</w:t>
      </w:r>
    </w:p>
    <w:p w14:paraId="3D9A7895">
      <w:pPr>
        <w:pageBreakBefore w:val="0"/>
        <w:kinsoku/>
        <w:wordWrap/>
        <w:overflowPunct/>
        <w:topLinePunct w:val="0"/>
        <w:autoSpaceDN/>
        <w:bidi w:val="0"/>
        <w:adjustRightInd w:val="0"/>
        <w:snapToGrid w:val="0"/>
        <w:spacing w:before="156" w:beforeLines="50" w:line="440" w:lineRule="atLeast"/>
        <w:jc w:val="center"/>
        <w:textAlignment w:val="auto"/>
        <w:rPr>
          <w:rFonts w:hint="eastAsia"/>
        </w:rPr>
      </w:pPr>
      <w:r>
        <w:rPr>
          <w:rFonts w:hint="eastAsia" w:ascii="宋体" w:hAnsi="宋体"/>
          <w:b/>
          <w:bCs/>
          <w:szCs w:val="21"/>
        </w:rPr>
        <w:t>表</w:t>
      </w:r>
      <w:r>
        <w:rPr>
          <w:rFonts w:hint="eastAsia" w:ascii="宋体" w:hAnsi="宋体"/>
          <w:b/>
          <w:bCs/>
          <w:szCs w:val="21"/>
          <w:lang w:val="en-US" w:eastAsia="zh-CN"/>
        </w:rPr>
        <w:t>5</w:t>
      </w:r>
      <w:r>
        <w:rPr>
          <w:rFonts w:hint="eastAsia" w:ascii="宋体" w:hAnsi="宋体"/>
          <w:b/>
          <w:bCs/>
          <w:szCs w:val="21"/>
        </w:rPr>
        <w:t xml:space="preserve"> </w:t>
      </w:r>
      <w:r>
        <w:rPr>
          <w:rFonts w:hint="eastAsia" w:ascii="宋体" w:hAnsi="宋体"/>
          <w:b/>
          <w:bCs/>
          <w:szCs w:val="21"/>
          <w:lang w:val="en-US" w:eastAsia="zh-CN"/>
        </w:rPr>
        <w:t>航空地面设备维修</w:t>
      </w:r>
      <w:r>
        <w:rPr>
          <w:rFonts w:hint="eastAsia" w:ascii="宋体" w:hAnsi="宋体"/>
          <w:b/>
          <w:bCs/>
          <w:szCs w:val="21"/>
        </w:rPr>
        <w:t>专业职业能力分析表</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3901"/>
      </w:tblGrid>
      <w:tr w14:paraId="12E2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4" w:type="dxa"/>
            <w:shd w:val="clear" w:color="auto" w:fill="CCFFFF"/>
          </w:tcPr>
          <w:p w14:paraId="7F640E90">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b/>
              </w:rPr>
            </w:pPr>
            <w:r>
              <w:rPr>
                <w:rFonts w:hint="eastAsia" w:ascii="宋体" w:hAnsi="宋体" w:cs="宋体"/>
                <w:b/>
              </w:rPr>
              <w:t>能力类别</w:t>
            </w:r>
          </w:p>
        </w:tc>
        <w:tc>
          <w:tcPr>
            <w:tcW w:w="3901" w:type="dxa"/>
            <w:shd w:val="clear" w:color="auto" w:fill="CCFFFF"/>
          </w:tcPr>
          <w:p w14:paraId="534906D2">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b/>
              </w:rPr>
            </w:pPr>
            <w:r>
              <w:rPr>
                <w:rFonts w:hint="eastAsia" w:ascii="宋体" w:hAnsi="宋体"/>
                <w:b/>
              </w:rPr>
              <w:t>能力要求</w:t>
            </w:r>
          </w:p>
        </w:tc>
      </w:tr>
      <w:tr w14:paraId="6E666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restart"/>
            <w:vAlign w:val="center"/>
          </w:tcPr>
          <w:p w14:paraId="07B57970">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r>
              <w:rPr>
                <w:rFonts w:hint="eastAsia" w:ascii="宋体" w:hAnsi="宋体"/>
              </w:rPr>
              <w:t>通用能力</w:t>
            </w:r>
          </w:p>
        </w:tc>
        <w:tc>
          <w:tcPr>
            <w:tcW w:w="3901" w:type="dxa"/>
          </w:tcPr>
          <w:p w14:paraId="4C3C15DA">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ascii="宋体" w:hAnsi="宋体"/>
              </w:rPr>
            </w:pPr>
            <w:r>
              <w:rPr>
                <w:rFonts w:hint="eastAsia" w:ascii="宋体" w:hAnsi="宋体"/>
                <w:bCs/>
                <w:szCs w:val="21"/>
                <w:lang w:val="zh-CN"/>
              </w:rPr>
              <w:t>计算机应用能力</w:t>
            </w:r>
          </w:p>
        </w:tc>
      </w:tr>
      <w:tr w14:paraId="592A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14:paraId="17EFC698">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p>
        </w:tc>
        <w:tc>
          <w:tcPr>
            <w:tcW w:w="3901" w:type="dxa"/>
          </w:tcPr>
          <w:p w14:paraId="10480F9D">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ascii="宋体" w:hAnsi="宋体"/>
                <w:bCs/>
                <w:szCs w:val="21"/>
                <w:lang w:val="zh-CN"/>
              </w:rPr>
            </w:pPr>
            <w:r>
              <w:rPr>
                <w:rFonts w:hint="eastAsia" w:ascii="宋体" w:hAnsi="宋体"/>
                <w:bCs/>
                <w:szCs w:val="21"/>
                <w:lang w:val="zh-CN"/>
              </w:rPr>
              <w:t>外语应用能力</w:t>
            </w:r>
          </w:p>
        </w:tc>
      </w:tr>
      <w:tr w14:paraId="56A50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14:paraId="561FFBAD">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p>
        </w:tc>
        <w:tc>
          <w:tcPr>
            <w:tcW w:w="3901" w:type="dxa"/>
          </w:tcPr>
          <w:p w14:paraId="17CBA41A">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ascii="宋体" w:hAnsi="宋体"/>
                <w:bCs/>
                <w:szCs w:val="21"/>
                <w:lang w:val="zh-CN"/>
              </w:rPr>
            </w:pPr>
            <w:r>
              <w:rPr>
                <w:rFonts w:hint="eastAsia" w:ascii="宋体" w:hAnsi="宋体"/>
                <w:bCs/>
                <w:szCs w:val="21"/>
                <w:lang w:val="zh-CN"/>
              </w:rPr>
              <w:t>语言文字表达能力</w:t>
            </w:r>
          </w:p>
        </w:tc>
      </w:tr>
      <w:tr w14:paraId="572B0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14:paraId="7144EB69">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p>
        </w:tc>
        <w:tc>
          <w:tcPr>
            <w:tcW w:w="3901" w:type="dxa"/>
          </w:tcPr>
          <w:p w14:paraId="1A321F7B">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ascii="宋体" w:hAnsi="宋体"/>
                <w:bCs/>
                <w:szCs w:val="21"/>
              </w:rPr>
            </w:pPr>
            <w:r>
              <w:rPr>
                <w:rFonts w:hint="eastAsia" w:ascii="宋体" w:hAnsi="宋体"/>
                <w:bCs/>
                <w:szCs w:val="21"/>
                <w:lang w:val="zh-CN"/>
              </w:rPr>
              <w:t>服务基本能力</w:t>
            </w:r>
          </w:p>
        </w:tc>
      </w:tr>
      <w:tr w14:paraId="67DD5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restart"/>
            <w:vAlign w:val="center"/>
          </w:tcPr>
          <w:p w14:paraId="0AB39EAF">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r>
              <w:rPr>
                <w:rFonts w:hint="eastAsia" w:ascii="宋体" w:hAnsi="宋体"/>
              </w:rPr>
              <w:t>专业能力</w:t>
            </w:r>
          </w:p>
        </w:tc>
        <w:tc>
          <w:tcPr>
            <w:tcW w:w="3901" w:type="dxa"/>
          </w:tcPr>
          <w:p w14:paraId="26C6C441">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ascii="宋体" w:hAnsi="宋体"/>
                <w:bCs/>
                <w:szCs w:val="21"/>
                <w:lang w:val="zh-CN"/>
              </w:rPr>
            </w:pPr>
            <w:r>
              <w:rPr>
                <w:rFonts w:hint="eastAsia" w:ascii="宋体" w:hAnsi="宋体"/>
                <w:bCs/>
                <w:szCs w:val="21"/>
                <w:lang w:val="en-US" w:eastAsia="zh-CN"/>
              </w:rPr>
              <w:t>设备维修</w:t>
            </w:r>
            <w:r>
              <w:rPr>
                <w:rFonts w:hint="eastAsia" w:ascii="宋体" w:hAnsi="宋体"/>
                <w:bCs/>
                <w:szCs w:val="21"/>
                <w:lang w:val="zh-CN"/>
              </w:rPr>
              <w:t>能力</w:t>
            </w:r>
          </w:p>
        </w:tc>
      </w:tr>
      <w:tr w14:paraId="6F263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14:paraId="4F139C4A">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p>
        </w:tc>
        <w:tc>
          <w:tcPr>
            <w:tcW w:w="3901" w:type="dxa"/>
          </w:tcPr>
          <w:p w14:paraId="23E4490C">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ascii="宋体" w:hAnsi="宋体"/>
                <w:bCs/>
                <w:szCs w:val="21"/>
                <w:lang w:val="zh-CN"/>
              </w:rPr>
            </w:pPr>
            <w:r>
              <w:rPr>
                <w:rFonts w:hint="eastAsia" w:ascii="宋体" w:hAnsi="宋体"/>
                <w:bCs/>
                <w:szCs w:val="21"/>
                <w:lang w:val="en-US" w:eastAsia="zh-CN"/>
              </w:rPr>
              <w:t>制定</w:t>
            </w:r>
            <w:r>
              <w:rPr>
                <w:rFonts w:hint="eastAsia" w:ascii="宋体" w:hAnsi="宋体"/>
                <w:bCs/>
                <w:szCs w:val="21"/>
                <w:lang w:val="zh-CN"/>
              </w:rPr>
              <w:t>维修计划能力</w:t>
            </w:r>
          </w:p>
        </w:tc>
      </w:tr>
      <w:tr w14:paraId="3D5B4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14:paraId="6832CFB9">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p>
        </w:tc>
        <w:tc>
          <w:tcPr>
            <w:tcW w:w="3901" w:type="dxa"/>
          </w:tcPr>
          <w:p w14:paraId="5ED47DB4">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ascii="宋体" w:hAnsi="宋体"/>
                <w:bCs/>
                <w:szCs w:val="21"/>
                <w:lang w:val="zh-CN"/>
              </w:rPr>
            </w:pPr>
            <w:r>
              <w:rPr>
                <w:rFonts w:hint="eastAsia" w:ascii="宋体" w:hAnsi="宋体"/>
                <w:bCs/>
                <w:szCs w:val="21"/>
                <w:lang w:val="zh-CN"/>
              </w:rPr>
              <w:t>迅速响应能力</w:t>
            </w:r>
          </w:p>
        </w:tc>
      </w:tr>
      <w:tr w14:paraId="711F0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14:paraId="22E49343">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p>
        </w:tc>
        <w:tc>
          <w:tcPr>
            <w:tcW w:w="3901" w:type="dxa"/>
          </w:tcPr>
          <w:p w14:paraId="317C3FB3">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eastAsia" w:ascii="宋体" w:hAnsi="宋体"/>
                <w:bCs/>
                <w:szCs w:val="21"/>
                <w:lang w:val="zh-CN"/>
              </w:rPr>
            </w:pPr>
            <w:r>
              <w:rPr>
                <w:rFonts w:hint="eastAsia" w:ascii="宋体" w:hAnsi="宋体"/>
                <w:bCs/>
                <w:szCs w:val="21"/>
                <w:lang w:val="zh-CN"/>
              </w:rPr>
              <w:t>日常巡检和维护能力</w:t>
            </w:r>
          </w:p>
        </w:tc>
      </w:tr>
      <w:tr w14:paraId="3D43E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14:paraId="3D56E399">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p>
        </w:tc>
        <w:tc>
          <w:tcPr>
            <w:tcW w:w="3901" w:type="dxa"/>
          </w:tcPr>
          <w:p w14:paraId="387B238D">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ascii="宋体" w:hAnsi="宋体"/>
                <w:szCs w:val="28"/>
              </w:rPr>
            </w:pPr>
            <w:r>
              <w:rPr>
                <w:rFonts w:hint="eastAsia" w:ascii="宋体" w:hAnsi="宋体"/>
                <w:szCs w:val="28"/>
              </w:rPr>
              <w:t>配合检查和测试能力</w:t>
            </w:r>
          </w:p>
        </w:tc>
      </w:tr>
      <w:tr w14:paraId="646EC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04" w:type="dxa"/>
            <w:vMerge w:val="continue"/>
            <w:vAlign w:val="center"/>
          </w:tcPr>
          <w:p w14:paraId="5C2BEF30">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p>
        </w:tc>
        <w:tc>
          <w:tcPr>
            <w:tcW w:w="3901" w:type="dxa"/>
          </w:tcPr>
          <w:p w14:paraId="7A61887B">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ascii="宋体" w:hAnsi="宋体"/>
                <w:szCs w:val="28"/>
              </w:rPr>
            </w:pPr>
            <w:r>
              <w:rPr>
                <w:rFonts w:hint="eastAsia" w:ascii="宋体" w:hAnsi="宋体"/>
                <w:bCs/>
                <w:szCs w:val="21"/>
                <w:lang w:val="zh-CN"/>
              </w:rPr>
              <w:t>更换和安装零部件能力</w:t>
            </w:r>
          </w:p>
        </w:tc>
      </w:tr>
      <w:tr w14:paraId="25753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jc w:val="center"/>
        </w:trPr>
        <w:tc>
          <w:tcPr>
            <w:tcW w:w="1704" w:type="dxa"/>
            <w:vMerge w:val="restart"/>
            <w:vAlign w:val="center"/>
          </w:tcPr>
          <w:p w14:paraId="64C13342">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r>
              <w:rPr>
                <w:rFonts w:hint="eastAsia" w:ascii="宋体" w:hAnsi="宋体"/>
              </w:rPr>
              <w:t>拓展能力</w:t>
            </w:r>
          </w:p>
        </w:tc>
        <w:tc>
          <w:tcPr>
            <w:tcW w:w="3901" w:type="dxa"/>
          </w:tcPr>
          <w:p w14:paraId="1AFBA2BF">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ascii="宋体" w:hAnsi="宋体"/>
                <w:bCs/>
                <w:szCs w:val="21"/>
                <w:lang w:val="zh-CN"/>
              </w:rPr>
            </w:pPr>
            <w:r>
              <w:rPr>
                <w:rFonts w:hint="eastAsia" w:ascii="宋体" w:hAnsi="宋体"/>
                <w:bCs/>
                <w:szCs w:val="21"/>
                <w:lang w:val="zh-CN"/>
              </w:rPr>
              <w:t>管理能力</w:t>
            </w:r>
          </w:p>
        </w:tc>
      </w:tr>
      <w:tr w14:paraId="4D011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04" w:type="dxa"/>
            <w:vMerge w:val="continue"/>
            <w:vAlign w:val="center"/>
          </w:tcPr>
          <w:p w14:paraId="6C49B5D2">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p>
        </w:tc>
        <w:tc>
          <w:tcPr>
            <w:tcW w:w="3901" w:type="dxa"/>
          </w:tcPr>
          <w:p w14:paraId="528749FB">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ascii="宋体" w:hAnsi="宋体"/>
                <w:bCs/>
                <w:szCs w:val="21"/>
                <w:lang w:val="zh-CN"/>
              </w:rPr>
            </w:pPr>
            <w:r>
              <w:rPr>
                <w:rFonts w:hint="eastAsia" w:ascii="宋体" w:hAnsi="宋体"/>
                <w:bCs/>
                <w:szCs w:val="21"/>
                <w:lang w:val="zh-CN"/>
              </w:rPr>
              <w:t>沟通协调能力</w:t>
            </w:r>
          </w:p>
        </w:tc>
      </w:tr>
      <w:tr w14:paraId="524FD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 w:hRule="atLeast"/>
          <w:jc w:val="center"/>
        </w:trPr>
        <w:tc>
          <w:tcPr>
            <w:tcW w:w="1704" w:type="dxa"/>
            <w:vMerge w:val="continue"/>
            <w:vAlign w:val="center"/>
          </w:tcPr>
          <w:p w14:paraId="668BBDC9">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jc w:val="center"/>
              <w:textAlignment w:val="auto"/>
              <w:rPr>
                <w:rFonts w:hint="default" w:ascii="宋体" w:hAnsi="宋体"/>
              </w:rPr>
            </w:pPr>
          </w:p>
        </w:tc>
        <w:tc>
          <w:tcPr>
            <w:tcW w:w="3901" w:type="dxa"/>
          </w:tcPr>
          <w:p w14:paraId="03E8025B">
            <w:pPr>
              <w:keepNext w:val="0"/>
              <w:keepLines w:val="0"/>
              <w:pageBreakBefore w:val="0"/>
              <w:suppressLineNumbers w:val="0"/>
              <w:kinsoku/>
              <w:wordWrap/>
              <w:overflowPunct/>
              <w:topLinePunct w:val="0"/>
              <w:autoSpaceDN/>
              <w:bidi w:val="0"/>
              <w:spacing w:before="0" w:beforeAutospacing="0" w:after="200" w:afterAutospacing="0" w:line="440" w:lineRule="atLeast"/>
              <w:ind w:left="0" w:right="0"/>
              <w:textAlignment w:val="auto"/>
              <w:rPr>
                <w:rFonts w:hint="default" w:ascii="宋体" w:hAnsi="宋体"/>
                <w:bCs/>
                <w:szCs w:val="21"/>
                <w:lang w:val="zh-CN"/>
              </w:rPr>
            </w:pPr>
            <w:r>
              <w:rPr>
                <w:rFonts w:hint="eastAsia" w:ascii="宋体" w:hAnsi="宋体"/>
                <w:bCs/>
                <w:szCs w:val="21"/>
                <w:lang w:val="zh-CN"/>
              </w:rPr>
              <w:t>语言拓展能力</w:t>
            </w:r>
          </w:p>
        </w:tc>
      </w:tr>
    </w:tbl>
    <w:p w14:paraId="2D894357">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6.</w:t>
      </w:r>
      <w:r>
        <w:rPr>
          <w:rFonts w:hint="eastAsia" w:ascii="宋体" w:hAnsi="宋体" w:eastAsia="宋体" w:cs="宋体"/>
          <w:b/>
          <w:bCs/>
          <w:sz w:val="24"/>
          <w:szCs w:val="24"/>
          <w:lang w:eastAsia="zh-CN"/>
        </w:rPr>
        <w:t>课程设置支撑职业能力情况</w:t>
      </w:r>
    </w:p>
    <w:p w14:paraId="0D5B63C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ascii="宋体" w:hAnsi="宋体"/>
          <w:sz w:val="24"/>
        </w:rPr>
      </w:pPr>
      <w:r>
        <w:rPr>
          <w:rFonts w:ascii="宋体" w:hAnsi="宋体"/>
          <w:sz w:val="24"/>
        </w:rPr>
        <w:t>根据</w:t>
      </w:r>
      <w:r>
        <w:rPr>
          <w:rFonts w:hint="eastAsia" w:ascii="Calibri" w:eastAsia="宋体"/>
          <w:sz w:val="24"/>
          <w:lang w:val="en-US" w:eastAsia="zh-CN"/>
        </w:rPr>
        <w:t>航空地面设备维修</w:t>
      </w:r>
      <w:r>
        <w:rPr>
          <w:rFonts w:hint="eastAsia" w:ascii="宋体" w:hAnsi="宋体"/>
          <w:sz w:val="24"/>
        </w:rPr>
        <w:t>专业应用</w:t>
      </w:r>
      <w:r>
        <w:rPr>
          <w:rFonts w:ascii="宋体" w:hAnsi="宋体"/>
          <w:sz w:val="24"/>
        </w:rPr>
        <w:t>岗位对人才的知识、素质和能力要求，分析典型工作任务，确定行动领域。将行动领域转化为学习领域，确定学生学习内容，培养学生的社会能力、方法能力、专业能力和可持续发展的能力，满足社会对人才知识技能的要求</w:t>
      </w:r>
      <w:r>
        <w:rPr>
          <w:rFonts w:hint="eastAsia" w:ascii="宋体" w:hAnsi="宋体"/>
          <w:sz w:val="24"/>
          <w:lang w:eastAsia="zh-CN"/>
        </w:rPr>
        <w:t>，</w:t>
      </w:r>
      <w:r>
        <w:rPr>
          <w:rFonts w:ascii="宋体" w:hAnsi="宋体"/>
          <w:sz w:val="24"/>
        </w:rPr>
        <w:t>职业素质培养贯穿人才培养全过程。</w:t>
      </w:r>
    </w:p>
    <w:p w14:paraId="0C68AF85">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color w:val="000000"/>
          <w:lang w:eastAsia="zh-CN"/>
        </w:rPr>
      </w:pPr>
      <w:r>
        <w:rPr>
          <w:rFonts w:hint="eastAsia" w:ascii="宋体" w:hAnsi="宋体" w:eastAsia="宋体" w:cs="宋体"/>
          <w:b/>
          <w:bCs/>
          <w:color w:val="000000"/>
          <w:sz w:val="24"/>
          <w:szCs w:val="24"/>
          <w:lang w:val="en-US" w:eastAsia="zh-CN"/>
        </w:rPr>
        <w:t>7</w:t>
      </w:r>
      <w:r>
        <w:rPr>
          <w:rFonts w:hint="eastAsia" w:ascii="宋体" w:hAnsi="宋体" w:eastAsia="宋体" w:cs="宋体"/>
          <w:b/>
          <w:bCs/>
          <w:color w:val="000000"/>
          <w:sz w:val="24"/>
          <w:szCs w:val="24"/>
          <w:lang w:eastAsia="zh-CN"/>
        </w:rPr>
        <w:t>.相关学校课程设置情况</w:t>
      </w:r>
    </w:p>
    <w:p w14:paraId="2E9918BF">
      <w:pPr>
        <w:keepNext w:val="0"/>
        <w:keepLines w:val="0"/>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sz w:val="24"/>
        </w:rPr>
      </w:pPr>
      <w:r>
        <w:rPr>
          <w:rFonts w:hint="eastAsia" w:ascii="Calibri" w:eastAsia="宋体"/>
          <w:sz w:val="24"/>
          <w:lang w:val="en-US" w:eastAsia="zh-CN"/>
        </w:rPr>
        <w:t>其他中高职本科院校</w:t>
      </w:r>
      <w:r>
        <w:rPr>
          <w:rFonts w:hint="eastAsia"/>
          <w:sz w:val="24"/>
        </w:rPr>
        <w:t>在学生培养过程中将企业文化等方面的内容纳入学习，在课程总体把握上，综合考虑社会需求、学生认知特点、专业特点和学校可供教学资源这四者的关系，即课程内容选择的必要性与可行性之间的矛盾要协调好。</w:t>
      </w:r>
    </w:p>
    <w:p w14:paraId="7000CCB6">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cs="Times New Roman"/>
          <w:sz w:val="24"/>
          <w:lang w:val="en-US" w:eastAsia="zh-CN"/>
        </w:rPr>
      </w:pPr>
      <w:r>
        <w:rPr>
          <w:rFonts w:hint="eastAsia" w:cs="Times New Roman"/>
          <w:sz w:val="24"/>
          <w:lang w:val="en-US" w:eastAsia="zh-CN"/>
        </w:rPr>
        <w:t>相关院校课程设置都是理论与实践相结合的，通过科学、专业的课程设置和长期的日常养成教育，把学生培养成为“综合素质好、专业能力强”的国际化高端</w:t>
      </w:r>
      <w:r>
        <w:rPr>
          <w:rFonts w:hint="eastAsia" w:ascii="宋体" w:hAnsi="宋体" w:eastAsia="宋体" w:cs="宋体"/>
          <w:sz w:val="24"/>
          <w:szCs w:val="24"/>
          <w:lang w:eastAsia="zh-CN"/>
        </w:rPr>
        <w:t>民航安全技术管理</w:t>
      </w:r>
      <w:r>
        <w:rPr>
          <w:rFonts w:hint="eastAsia" w:cs="Times New Roman"/>
          <w:sz w:val="24"/>
          <w:lang w:val="en-US" w:eastAsia="zh-CN"/>
        </w:rPr>
        <w:t>人才。</w:t>
      </w:r>
      <w:r>
        <w:rPr>
          <w:rFonts w:hint="eastAsia" w:cs="Times New Roman"/>
          <w:sz w:val="24"/>
          <w:lang w:val="en-US" w:eastAsia="zh"/>
        </w:rPr>
        <w:t>航空地面设备维修</w:t>
      </w:r>
      <w:r>
        <w:rPr>
          <w:rFonts w:hint="eastAsia" w:cs="Times New Roman"/>
          <w:sz w:val="24"/>
          <w:lang w:val="en-US" w:eastAsia="zh-CN"/>
        </w:rPr>
        <w:t>专业的课程设置一般分为公共基础课程、专业理论课程、语言课程、专业技能实训课程、特色精品课程。各学校课程设置都会有所不同，但基本上涵盖了如下几个领域：</w:t>
      </w:r>
    </w:p>
    <w:p w14:paraId="13B0E6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（1）公共基础课程：一般包括马克思主思想原理概论、毛泽东思想原理概论、邓小平理论、三个代表重要思想、</w:t>
      </w:r>
      <w:r>
        <w:rPr>
          <w:rFonts w:hint="eastAsia" w:cs="Times New Roman"/>
          <w:sz w:val="24"/>
          <w:lang w:val="en-US" w:eastAsia="zh"/>
        </w:rPr>
        <w:t>习近平新时代中国特色社会主义思想概论、</w:t>
      </w:r>
      <w:r>
        <w:rPr>
          <w:rFonts w:hint="eastAsia" w:cs="Times New Roman"/>
          <w:sz w:val="24"/>
          <w:lang w:val="en-US" w:eastAsia="zh-CN"/>
        </w:rPr>
        <w:t>思想道德修养和法律基础、中华民族共同体概论、中外民俗风情、计算机应用基础等。</w:t>
      </w:r>
    </w:p>
    <w:p w14:paraId="42F9D35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ascii="宋体" w:hAnsi="宋体" w:eastAsia="宋体" w:cs="宋体"/>
          <w:color w:val="000000"/>
          <w:kern w:val="2"/>
          <w:sz w:val="24"/>
          <w:szCs w:val="24"/>
          <w:lang w:val="en-US" w:eastAsia="zh-CN" w:bidi="ar"/>
        </w:rPr>
      </w:pPr>
      <w:r>
        <w:rPr>
          <w:rFonts w:hint="eastAsia" w:cs="Times New Roman"/>
          <w:sz w:val="24"/>
          <w:lang w:val="en-US" w:eastAsia="zh-CN"/>
        </w:rPr>
        <w:t>（2）语言课程：</w:t>
      </w:r>
      <w:r>
        <w:rPr>
          <w:rFonts w:hint="eastAsia" w:ascii="宋体" w:hAnsi="宋体" w:eastAsia="宋体" w:cs="宋体"/>
          <w:color w:val="000000"/>
          <w:kern w:val="2"/>
          <w:sz w:val="24"/>
          <w:szCs w:val="24"/>
          <w:lang w:val="en-US" w:eastAsia="zh-CN" w:bidi="ar"/>
        </w:rPr>
        <w:t>航空地面设备维修专业术语、口语语言强化、普通话强化训练等。</w:t>
      </w:r>
    </w:p>
    <w:p w14:paraId="6252919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40" w:lineRule="exact"/>
        <w:ind w:left="0" w:right="0" w:firstLine="480" w:firstLineChars="200"/>
        <w:jc w:val="left"/>
        <w:textAlignment w:val="auto"/>
        <w:rPr>
          <w:rFonts w:hint="eastAsia" w:cs="Times New Roman"/>
          <w:sz w:val="24"/>
          <w:lang w:val="en-US" w:eastAsia="zh-CN"/>
        </w:rPr>
      </w:pPr>
      <w:r>
        <w:rPr>
          <w:rFonts w:hint="eastAsia" w:cs="Times New Roman"/>
          <w:sz w:val="24"/>
          <w:lang w:val="en-US" w:eastAsia="zh-CN"/>
        </w:rPr>
        <w:t>（3）专业理论课程：</w:t>
      </w:r>
      <w:r>
        <w:rPr>
          <w:rFonts w:hint="eastAsia" w:ascii="宋体" w:hAnsi="宋体" w:eastAsia="宋体" w:cs="宋体"/>
          <w:color w:val="000000"/>
          <w:kern w:val="2"/>
          <w:sz w:val="24"/>
          <w:szCs w:val="24"/>
          <w:lang w:val="en-US" w:eastAsia="zh-CN" w:bidi="ar"/>
        </w:rPr>
        <w:t>机械制图、电工电子技术</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计算机辅助设计</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民航概论</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机械装配基础</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航空地面设备专业英语</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航空地面车辆构造</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车辆液压传动技术</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电机控制技术</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航空地面车辆电控技术</w:t>
      </w:r>
      <w:r>
        <w:rPr>
          <w:rFonts w:hint="eastAsia" w:ascii="宋体" w:hAnsi="宋体" w:cs="宋体"/>
          <w:color w:val="000000"/>
          <w:kern w:val="2"/>
          <w:sz w:val="24"/>
          <w:szCs w:val="24"/>
          <w:lang w:val="en-US" w:eastAsia="zh-CN" w:bidi="ar"/>
        </w:rPr>
        <w:t>、</w:t>
      </w:r>
      <w:r>
        <w:rPr>
          <w:rFonts w:hint="eastAsia" w:ascii="宋体" w:hAnsi="宋体" w:eastAsia="宋体" w:cs="宋体"/>
          <w:color w:val="000000"/>
          <w:kern w:val="2"/>
          <w:sz w:val="24"/>
          <w:szCs w:val="24"/>
          <w:lang w:val="en-US" w:eastAsia="zh-CN" w:bidi="ar"/>
        </w:rPr>
        <w:t>航空地面设备构造与维修（机务类）</w:t>
      </w:r>
      <w:r>
        <w:rPr>
          <w:rFonts w:hint="eastAsia" w:ascii="宋体" w:hAnsi="宋体" w:cs="宋体"/>
          <w:color w:val="000000"/>
          <w:kern w:val="2"/>
          <w:sz w:val="24"/>
          <w:szCs w:val="24"/>
          <w:lang w:val="en-US" w:eastAsia="zh-CN" w:bidi="ar"/>
        </w:rPr>
        <w:t>等</w:t>
      </w:r>
      <w:r>
        <w:rPr>
          <w:rFonts w:hint="eastAsia" w:ascii="宋体" w:hAnsi="宋体" w:eastAsia="宋体" w:cs="宋体"/>
          <w:kern w:val="2"/>
          <w:sz w:val="24"/>
          <w:szCs w:val="24"/>
          <w:lang w:val="en-US" w:eastAsia="zh-CN" w:bidi="ar"/>
        </w:rPr>
        <w:t>。</w:t>
      </w:r>
    </w:p>
    <w:p w14:paraId="33F0C2C4">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cs="Times New Roman"/>
          <w:sz w:val="24"/>
          <w:lang w:val="en-US" w:eastAsia="zh-CN"/>
        </w:rPr>
      </w:pPr>
      <w:r>
        <w:rPr>
          <w:rFonts w:hint="eastAsia" w:cs="Times New Roman"/>
          <w:sz w:val="24"/>
          <w:lang w:val="en-US" w:eastAsia="zh-CN"/>
        </w:rPr>
        <w:t>（4）专业技能实训课程：工程制图、钳工实训、电工基础、电子技术基础、航空地面车辆发动机技术等。本课程中很多都是在实训基地进行。</w:t>
      </w:r>
    </w:p>
    <w:p w14:paraId="4EA015E3">
      <w:pPr>
        <w:keepNext w:val="0"/>
        <w:keepLines w:val="0"/>
        <w:pageBreakBefore w:val="0"/>
        <w:widowControl w:val="0"/>
        <w:kinsoku/>
        <w:wordWrap/>
        <w:overflowPunct/>
        <w:topLinePunct w:val="0"/>
        <w:autoSpaceDE/>
        <w:autoSpaceDN/>
        <w:bidi w:val="0"/>
        <w:adjustRightInd/>
        <w:snapToGrid/>
        <w:spacing w:beforeAutospacing="0" w:afterAutospacing="0" w:line="440" w:lineRule="exact"/>
        <w:ind w:firstLine="480" w:firstLineChars="200"/>
        <w:textAlignment w:val="auto"/>
        <w:rPr>
          <w:rFonts w:hint="eastAsia"/>
        </w:rPr>
      </w:pPr>
      <w:r>
        <w:rPr>
          <w:rFonts w:hint="eastAsia" w:cs="Times New Roman"/>
          <w:sz w:val="24"/>
          <w:lang w:val="en-US" w:eastAsia="zh-CN"/>
        </w:rPr>
        <w:t>（5）特色精品课程：体能、客舱服务、急救、跆拳道、硬笔书法等。学生可自愿参加技能课程培训，考试合格后获得国家权威的职业资格证书。</w:t>
      </w:r>
    </w:p>
    <w:p w14:paraId="4E29D2FF">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宋体"/>
          <w:b/>
          <w:bCs/>
          <w:color w:val="0000FF"/>
          <w:sz w:val="24"/>
          <w:szCs w:val="24"/>
          <w:lang w:eastAsia="zh-CN"/>
        </w:rPr>
      </w:pP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lang w:eastAsia="zh-CN"/>
        </w:rPr>
        <w:t>对本专业学生情况调研分析</w:t>
      </w:r>
    </w:p>
    <w:p w14:paraId="01EA3EE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color w:val="4874CB"/>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color w:val="000000"/>
          <w:sz w:val="24"/>
          <w:szCs w:val="24"/>
          <w:lang w:eastAsia="zh-CN"/>
        </w:rPr>
        <w:t>对专业生源调研分析</w:t>
      </w:r>
    </w:p>
    <w:p w14:paraId="75DEEE5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cs="Times New Roman"/>
          <w:color w:val="auto"/>
          <w:sz w:val="24"/>
          <w:lang w:val="en-US" w:eastAsia="zh-CN"/>
        </w:rPr>
      </w:pPr>
      <w:r>
        <w:rPr>
          <w:rFonts w:hint="eastAsia" w:cs="Times New Roman"/>
          <w:color w:val="auto"/>
          <w:sz w:val="24"/>
          <w:lang w:val="en-US" w:eastAsia="zh-CN"/>
        </w:rPr>
        <w:t>2024年共计招生92人，其中对口升学6人，占比6.5%；单独招生29人，占比31.5%；普通录取57人，占比62%；录取平均分数454分。</w:t>
      </w:r>
    </w:p>
    <w:p w14:paraId="1C22E74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）本专业在校生学习情况调研分析</w:t>
      </w:r>
    </w:p>
    <w:p w14:paraId="254516D5">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cs="Times New Roman"/>
          <w:sz w:val="24"/>
          <w:lang w:val="en-US" w:eastAsia="zh-CN"/>
        </w:rPr>
      </w:pPr>
      <w:r>
        <w:rPr>
          <w:rFonts w:hint="eastAsia" w:ascii="宋体" w:hAnsi="宋体" w:eastAsia="宋体" w:cs="宋体"/>
          <w:sz w:val="24"/>
          <w:lang w:val="en-US" w:eastAsia="zh-CN"/>
        </w:rPr>
        <w:t>①</w:t>
      </w:r>
      <w:r>
        <w:rPr>
          <w:rFonts w:hint="eastAsia" w:cs="Times New Roman"/>
          <w:sz w:val="24"/>
          <w:lang w:val="en-US" w:eastAsia="zh-CN"/>
        </w:rPr>
        <w:t>师资队伍基本情况</w:t>
      </w:r>
    </w:p>
    <w:p w14:paraId="3AF35C72">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cs="Times New Roman"/>
          <w:sz w:val="24"/>
          <w:lang w:val="zh-CN" w:eastAsia="zh-CN"/>
        </w:rPr>
      </w:pPr>
      <w:r>
        <w:rPr>
          <w:rFonts w:hint="eastAsia" w:cs="Times New Roman"/>
          <w:sz w:val="24"/>
          <w:lang w:val="en-US" w:eastAsia="zh-CN"/>
        </w:rPr>
        <w:t>学生与专业教师比例满足25:1要求；“双师型”教师比例为50%；兼职教师比例23%。专任教师队伍职称、年龄形成较为合理的梯队结构。本</w:t>
      </w:r>
      <w:r>
        <w:rPr>
          <w:rFonts w:hint="eastAsia" w:cs="Times New Roman"/>
          <w:sz w:val="24"/>
          <w:lang w:val="zh-CN" w:eastAsia="zh-CN"/>
        </w:rPr>
        <w:t>专业重视师资队伍的建设，坚持职业道德、敬业精神、业务水平并重的基本指导思想，以“双师型”教师为切入点，坚持内部培养与外部引进相结合，现在已初步形成了一支素质较好、年龄结构合理、学力结构不断优化的师资队伍。</w:t>
      </w:r>
    </w:p>
    <w:p w14:paraId="760C0655">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cs="Times New Roman"/>
          <w:sz w:val="24"/>
          <w:lang w:val="en-US" w:eastAsia="zh-CN"/>
        </w:rPr>
      </w:pPr>
      <w:r>
        <w:rPr>
          <w:rFonts w:hint="eastAsia" w:cs="Times New Roman"/>
          <w:sz w:val="24"/>
          <w:lang w:val="zh-CN" w:eastAsia="zh-CN"/>
        </w:rPr>
        <w:t>目前教研室有</w:t>
      </w:r>
      <w:r>
        <w:rPr>
          <w:rFonts w:hint="eastAsia" w:cs="Times New Roman"/>
          <w:sz w:val="24"/>
          <w:lang w:val="en-US" w:eastAsia="zh-CN"/>
        </w:rPr>
        <w:t>15</w:t>
      </w:r>
      <w:r>
        <w:rPr>
          <w:rFonts w:hint="eastAsia" w:cs="Times New Roman"/>
          <w:sz w:val="24"/>
          <w:lang w:val="zh-CN" w:eastAsia="zh-CN"/>
        </w:rPr>
        <w:t>名专任教师，有</w:t>
      </w:r>
      <w:r>
        <w:rPr>
          <w:rFonts w:hint="eastAsia" w:cs="Times New Roman"/>
          <w:sz w:val="24"/>
          <w:lang w:val="en-US" w:eastAsia="zh-CN"/>
        </w:rPr>
        <w:t>1</w:t>
      </w:r>
      <w:r>
        <w:rPr>
          <w:rFonts w:hint="eastAsia" w:cs="Times New Roman"/>
          <w:sz w:val="24"/>
          <w:lang w:val="zh-CN" w:eastAsia="zh-CN"/>
        </w:rPr>
        <w:t>名专业带头人和</w:t>
      </w:r>
      <w:r>
        <w:rPr>
          <w:rFonts w:hint="eastAsia" w:cs="Times New Roman"/>
          <w:sz w:val="24"/>
          <w:lang w:val="en-US" w:eastAsia="zh-CN"/>
        </w:rPr>
        <w:t>2</w:t>
      </w:r>
      <w:r>
        <w:rPr>
          <w:rFonts w:hint="eastAsia" w:cs="Times New Roman"/>
          <w:sz w:val="24"/>
          <w:lang w:val="zh-CN" w:eastAsia="zh-CN"/>
        </w:rPr>
        <w:t>名专业骨干教师，专业教师数量能够满足本专业教学的需要。专任教师中有</w:t>
      </w:r>
      <w:r>
        <w:rPr>
          <w:rFonts w:hint="eastAsia" w:cs="Times New Roman"/>
          <w:sz w:val="24"/>
          <w:lang w:val="en-US" w:eastAsia="zh-CN"/>
        </w:rPr>
        <w:t>9</w:t>
      </w:r>
      <w:r>
        <w:rPr>
          <w:rFonts w:hint="eastAsia" w:cs="Times New Roman"/>
          <w:sz w:val="24"/>
          <w:lang w:val="zh-CN" w:eastAsia="zh-CN"/>
        </w:rPr>
        <w:t>人具有大学本科学历，</w:t>
      </w:r>
      <w:r>
        <w:rPr>
          <w:rFonts w:hint="eastAsia" w:cs="Times New Roman"/>
          <w:sz w:val="24"/>
          <w:lang w:val="en-US" w:eastAsia="zh-CN"/>
        </w:rPr>
        <w:t>6</w:t>
      </w:r>
      <w:r>
        <w:rPr>
          <w:rFonts w:hint="eastAsia" w:cs="Times New Roman"/>
          <w:sz w:val="24"/>
          <w:lang w:val="zh-CN" w:eastAsia="zh-CN"/>
        </w:rPr>
        <w:t>人具有研究生学历；</w:t>
      </w:r>
      <w:r>
        <w:rPr>
          <w:rFonts w:hint="eastAsia" w:cs="Times New Roman"/>
          <w:sz w:val="24"/>
          <w:lang w:val="en-US" w:eastAsia="zh-CN"/>
        </w:rPr>
        <w:t>35岁以上教师4人，</w:t>
      </w:r>
      <w:r>
        <w:rPr>
          <w:rFonts w:hint="eastAsia" w:cs="Times New Roman"/>
          <w:sz w:val="24"/>
          <w:lang w:val="zh-CN" w:eastAsia="zh-CN"/>
        </w:rPr>
        <w:t>46-60岁教师8人，年龄、学历、职称等结构合理。</w:t>
      </w:r>
    </w:p>
    <w:p w14:paraId="3CCDF6B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cs="Times New Roman"/>
          <w:sz w:val="24"/>
          <w:lang w:val="zh-CN" w:eastAsia="zh-CN"/>
        </w:rPr>
      </w:pPr>
      <w:r>
        <w:rPr>
          <w:rFonts w:hint="eastAsia" w:cs="Times New Roman"/>
          <w:sz w:val="24"/>
          <w:lang w:val="zh-CN" w:eastAsia="zh-CN"/>
        </w:rPr>
        <w:t>聘请了</w:t>
      </w:r>
      <w:r>
        <w:rPr>
          <w:rFonts w:hint="eastAsia" w:cs="Times New Roman"/>
          <w:sz w:val="24"/>
          <w:lang w:val="en-US" w:eastAsia="zh-CN"/>
        </w:rPr>
        <w:t>4</w:t>
      </w:r>
      <w:r>
        <w:rPr>
          <w:rFonts w:hint="eastAsia" w:cs="Times New Roman"/>
          <w:sz w:val="24"/>
          <w:lang w:val="zh-CN" w:eastAsia="zh-CN"/>
        </w:rPr>
        <w:t>名校外兼职教师，专兼职教师比例达到</w:t>
      </w:r>
      <w:r>
        <w:rPr>
          <w:rFonts w:hint="eastAsia" w:cs="Times New Roman"/>
          <w:sz w:val="24"/>
          <w:lang w:val="en-US" w:eastAsia="zh-CN"/>
        </w:rPr>
        <w:t>3</w:t>
      </w:r>
      <w:r>
        <w:rPr>
          <w:rFonts w:hint="eastAsia" w:cs="Times New Roman"/>
          <w:sz w:val="24"/>
          <w:lang w:val="zh-CN" w:eastAsia="zh-CN"/>
        </w:rPr>
        <w:t>:1。兼职教师大部分具有本科以上学位，并具有高级职称或高级职务，他们具有较强的实践能力和较高的教学水平，在专业实训教学中发挥了重要作用。</w:t>
      </w:r>
    </w:p>
    <w:p w14:paraId="0E0C97E0">
      <w:pPr>
        <w:pageBreakBefore w:val="0"/>
        <w:widowControl w:val="0"/>
        <w:kinsoku/>
        <w:wordWrap/>
        <w:overflowPunct/>
        <w:topLinePunct w:val="0"/>
        <w:autoSpaceDN/>
        <w:bidi w:val="0"/>
        <w:spacing w:line="440" w:lineRule="atLeast"/>
        <w:ind w:firstLine="480" w:firstLineChars="200"/>
        <w:jc w:val="both"/>
        <w:textAlignment w:val="auto"/>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zh-CN" w:eastAsia="zh-CN" w:bidi="ar-SA"/>
        </w:rPr>
        <w:t>②</w:t>
      </w:r>
      <w:r>
        <w:rPr>
          <w:rFonts w:hint="eastAsia" w:ascii="Calibri" w:hAnsi="Calibri" w:eastAsia="宋体" w:cs="Times New Roman"/>
          <w:kern w:val="2"/>
          <w:sz w:val="24"/>
          <w:szCs w:val="22"/>
          <w:lang w:val="en-US" w:eastAsia="zh-CN" w:bidi="ar-SA"/>
        </w:rPr>
        <w:t>实训条件</w:t>
      </w:r>
    </w:p>
    <w:p w14:paraId="20BACBBC">
      <w:pPr>
        <w:pageBreakBefore w:val="0"/>
        <w:kinsoku/>
        <w:wordWrap/>
        <w:overflowPunct/>
        <w:topLinePunct w:val="0"/>
        <w:autoSpaceDN/>
        <w:bidi w:val="0"/>
        <w:spacing w:line="440" w:lineRule="atLeast"/>
        <w:ind w:firstLine="480" w:firstLineChars="200"/>
        <w:textAlignment w:val="auto"/>
        <w:rPr>
          <w:rFonts w:hint="eastAsia" w:ascii="宋体" w:hAnsi="宋体" w:eastAsia="宋体" w:cs="宋体"/>
          <w:color w:val="000000"/>
          <w:lang w:val="en-US" w:eastAsia="zh-CN"/>
        </w:rPr>
      </w:pPr>
      <w:r>
        <w:rPr>
          <w:rFonts w:hint="eastAsia" w:ascii="宋体" w:hAnsi="宋体"/>
          <w:color w:val="000000"/>
          <w:sz w:val="24"/>
          <w:szCs w:val="24"/>
        </w:rPr>
        <w:t>建有计算机实训室</w:t>
      </w:r>
      <w:r>
        <w:rPr>
          <w:rFonts w:hint="eastAsia" w:ascii="宋体" w:hAnsi="宋体"/>
          <w:color w:val="000000"/>
          <w:sz w:val="24"/>
          <w:szCs w:val="24"/>
          <w:lang w:eastAsia="zh-CN"/>
        </w:rPr>
        <w:t>、</w:t>
      </w:r>
      <w:r>
        <w:rPr>
          <w:rFonts w:hint="eastAsia" w:ascii="宋体" w:hAnsi="宋体"/>
          <w:color w:val="000000"/>
          <w:sz w:val="24"/>
          <w:szCs w:val="24"/>
        </w:rPr>
        <w:t>钳工实训室</w:t>
      </w:r>
      <w:r>
        <w:rPr>
          <w:rFonts w:hint="eastAsia" w:ascii="宋体" w:hAnsi="宋体"/>
          <w:color w:val="000000"/>
          <w:sz w:val="24"/>
          <w:szCs w:val="24"/>
          <w:lang w:eastAsia="zh-CN"/>
        </w:rPr>
        <w:t>、</w:t>
      </w:r>
      <w:r>
        <w:rPr>
          <w:rFonts w:hint="eastAsia" w:ascii="宋体" w:hAnsi="宋体"/>
          <w:color w:val="000000"/>
          <w:sz w:val="24"/>
          <w:szCs w:val="24"/>
        </w:rPr>
        <w:t>电子电工实训室</w:t>
      </w:r>
      <w:r>
        <w:rPr>
          <w:rFonts w:hint="eastAsia" w:ascii="宋体" w:hAnsi="宋体"/>
          <w:color w:val="000000"/>
          <w:sz w:val="24"/>
          <w:szCs w:val="24"/>
          <w:lang w:eastAsia="zh-CN"/>
        </w:rPr>
        <w:t>、</w:t>
      </w:r>
      <w:r>
        <w:rPr>
          <w:rFonts w:hint="eastAsia" w:ascii="宋体" w:hAnsi="宋体"/>
          <w:color w:val="000000"/>
          <w:sz w:val="24"/>
          <w:szCs w:val="24"/>
        </w:rPr>
        <w:t>航空地面车辆发动机拆装实训室</w:t>
      </w:r>
      <w:r>
        <w:rPr>
          <w:rFonts w:hint="eastAsia" w:ascii="宋体" w:hAnsi="宋体"/>
          <w:color w:val="000000"/>
          <w:sz w:val="24"/>
          <w:szCs w:val="24"/>
          <w:lang w:eastAsia="zh-CN"/>
        </w:rPr>
        <w:t>、</w:t>
      </w:r>
      <w:r>
        <w:rPr>
          <w:rFonts w:hint="eastAsia" w:ascii="宋体" w:hAnsi="宋体"/>
          <w:color w:val="000000"/>
          <w:sz w:val="24"/>
          <w:szCs w:val="24"/>
        </w:rPr>
        <w:t>航空地面车辆底盘拆装实训室</w:t>
      </w:r>
      <w:r>
        <w:rPr>
          <w:rFonts w:hint="eastAsia" w:ascii="宋体" w:hAnsi="宋体"/>
          <w:color w:val="000000"/>
          <w:sz w:val="24"/>
          <w:szCs w:val="24"/>
          <w:lang w:eastAsia="zh-CN"/>
        </w:rPr>
        <w:t>、</w:t>
      </w:r>
      <w:r>
        <w:rPr>
          <w:rFonts w:hint="eastAsia" w:ascii="宋体" w:hAnsi="宋体"/>
          <w:color w:val="000000"/>
          <w:sz w:val="24"/>
          <w:szCs w:val="24"/>
        </w:rPr>
        <w:t>航空地面车辆电气系统实训室</w:t>
      </w:r>
      <w:r>
        <w:rPr>
          <w:rFonts w:hint="eastAsia" w:ascii="宋体" w:hAnsi="宋体"/>
          <w:color w:val="000000"/>
          <w:sz w:val="24"/>
          <w:szCs w:val="24"/>
          <w:lang w:eastAsia="zh-CN"/>
        </w:rPr>
        <w:t>、</w:t>
      </w:r>
      <w:r>
        <w:rPr>
          <w:rFonts w:hint="eastAsia" w:ascii="宋体" w:hAnsi="宋体"/>
          <w:color w:val="000000"/>
          <w:sz w:val="24"/>
          <w:szCs w:val="24"/>
        </w:rPr>
        <w:t>航空地面设备实训室等</w:t>
      </w:r>
      <w:r>
        <w:rPr>
          <w:rFonts w:hint="eastAsia" w:ascii="宋体" w:hAnsi="宋体"/>
          <w:color w:val="000000"/>
          <w:sz w:val="24"/>
          <w:szCs w:val="24"/>
          <w:lang w:val="en-US" w:eastAsia="zh-CN"/>
        </w:rPr>
        <w:t>多</w:t>
      </w:r>
      <w:r>
        <w:rPr>
          <w:rFonts w:hint="eastAsia" w:ascii="宋体" w:hAnsi="宋体"/>
          <w:color w:val="000000"/>
          <w:sz w:val="24"/>
          <w:szCs w:val="24"/>
        </w:rPr>
        <w:t>个校内实训室</w:t>
      </w:r>
      <w:r>
        <w:rPr>
          <w:rFonts w:hint="eastAsia" w:ascii="宋体" w:hAnsi="宋体"/>
          <w:color w:val="000000"/>
          <w:sz w:val="24"/>
          <w:szCs w:val="24"/>
          <w:lang w:val="en-US" w:eastAsia="zh-CN"/>
        </w:rPr>
        <w:t>和</w:t>
      </w:r>
      <w:r>
        <w:rPr>
          <w:rFonts w:hint="eastAsia" w:ascii="宋体" w:hAnsi="宋体" w:eastAsia="宋体" w:cs="宋体"/>
          <w:color w:val="000000"/>
          <w:sz w:val="24"/>
          <w:szCs w:val="24"/>
          <w:lang w:eastAsia="zh-CN"/>
        </w:rPr>
        <w:t>民航安全技术管理</w:t>
      </w:r>
      <w:r>
        <w:rPr>
          <w:rFonts w:hint="eastAsia" w:ascii="宋体" w:hAnsi="宋体" w:eastAsia="宋体" w:cs="Times New Roman"/>
          <w:color w:val="000000"/>
          <w:kern w:val="2"/>
          <w:sz w:val="24"/>
          <w:szCs w:val="24"/>
          <w:lang w:val="en-US" w:eastAsia="zh-CN" w:bidi="ar-SA"/>
        </w:rPr>
        <w:t>专业实训中心校内实训基地，可以承担多门课程的实训教学任务。</w:t>
      </w:r>
    </w:p>
    <w:p w14:paraId="0A2591E3">
      <w:pPr>
        <w:pageBreakBefore w:val="0"/>
        <w:widowControl w:val="0"/>
        <w:kinsoku/>
        <w:wordWrap/>
        <w:overflowPunct/>
        <w:topLinePunct w:val="0"/>
        <w:autoSpaceDN/>
        <w:bidi w:val="0"/>
        <w:spacing w:line="440" w:lineRule="atLeast"/>
        <w:ind w:firstLine="480" w:firstLineChars="200"/>
        <w:jc w:val="both"/>
        <w:textAlignment w:val="auto"/>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③课程体系</w:t>
      </w:r>
    </w:p>
    <w:p w14:paraId="4399C65C">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zh-CN" w:eastAsia="zh-CN" w:bidi="ar-SA"/>
        </w:rPr>
        <w:t>本专业课程体系包括公共基础课程和专业课程</w:t>
      </w:r>
      <w:r>
        <w:rPr>
          <w:rFonts w:hint="eastAsia" w:ascii="宋体" w:hAnsi="宋体" w:eastAsia="宋体" w:cs="宋体"/>
          <w:kern w:val="2"/>
          <w:sz w:val="24"/>
          <w:szCs w:val="24"/>
          <w:lang w:val="en-US" w:eastAsia="zh-CN" w:bidi="ar-SA"/>
        </w:rPr>
        <w:t>2个部分，专业课程又包括专业基础课程、专业核心课程和专业拓展课程三个部分。在保证学生提升基本素质的前提下学习专业知识，同时提升职业技能。</w:t>
      </w:r>
    </w:p>
    <w:p w14:paraId="50C45480">
      <w:pPr>
        <w:pageBreakBefore w:val="0"/>
        <w:widowControl w:val="0"/>
        <w:kinsoku/>
        <w:wordWrap/>
        <w:overflowPunct/>
        <w:topLinePunct w:val="0"/>
        <w:autoSpaceDN/>
        <w:bidi w:val="0"/>
        <w:spacing w:line="440" w:lineRule="atLeast"/>
        <w:ind w:left="0" w:leftChars="0" w:firstLine="0" w:firstLineChars="0"/>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drawing>
          <wp:inline distT="0" distB="0" distL="114300" distR="114300">
            <wp:extent cx="3915410" cy="4544060"/>
            <wp:effectExtent l="0" t="0" r="8890" b="0"/>
            <wp:docPr id="5" name="图片 5" descr="D:/微信图片_20240919090502.jpg微信图片_2024091909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微信图片_20240919090502.jpg微信图片_20240919090502"/>
                    <pic:cNvPicPr>
                      <a:picLocks noChangeAspect="1"/>
                    </pic:cNvPicPr>
                  </pic:nvPicPr>
                  <pic:blipFill>
                    <a:blip r:embed="rId9">
                      <a:clrChange>
                        <a:clrFrom>
                          <a:srgbClr val="FFFFFF">
                            <a:alpha val="100000"/>
                          </a:srgbClr>
                        </a:clrFrom>
                        <a:clrTo>
                          <a:srgbClr val="FFFFFF">
                            <a:alpha val="100000"/>
                            <a:alpha val="0"/>
                          </a:srgbClr>
                        </a:clrTo>
                      </a:clrChange>
                    </a:blip>
                    <a:srcRect l="2774" r="2774"/>
                    <a:stretch>
                      <a:fillRect/>
                    </a:stretch>
                  </pic:blipFill>
                  <pic:spPr>
                    <a:xfrm>
                      <a:off x="0" y="0"/>
                      <a:ext cx="3915410" cy="4544060"/>
                    </a:xfrm>
                    <a:prstGeom prst="rect">
                      <a:avLst/>
                    </a:prstGeom>
                  </pic:spPr>
                </pic:pic>
              </a:graphicData>
            </a:graphic>
          </wp:inline>
        </w:drawing>
      </w:r>
    </w:p>
    <w:p w14:paraId="622790BE">
      <w:pPr>
        <w:pageBreakBefore w:val="0"/>
        <w:widowControl w:val="0"/>
        <w:kinsoku/>
        <w:wordWrap/>
        <w:overflowPunct/>
        <w:topLinePunct w:val="0"/>
        <w:autoSpaceDN/>
        <w:bidi w:val="0"/>
        <w:spacing w:line="440" w:lineRule="atLeast"/>
        <w:ind w:left="3792" w:leftChars="1505" w:hanging="632" w:hangingChars="300"/>
        <w:jc w:val="both"/>
        <w:textAlignment w:val="auto"/>
        <w:rPr>
          <w:rFonts w:hint="eastAsia" w:ascii="宋体" w:hAnsi="宋体" w:eastAsia="宋体" w:cs="宋体"/>
          <w:kern w:val="2"/>
          <w:sz w:val="21"/>
          <w:szCs w:val="24"/>
          <w:lang w:val="en-US" w:eastAsia="zh-CN" w:bidi="ar-SA"/>
        </w:rPr>
      </w:pPr>
      <w:r>
        <w:rPr>
          <w:rFonts w:ascii="宋体" w:hAnsi="宋体" w:eastAsia="宋体" w:cs="Times New Roman"/>
          <w:b/>
          <w:kern w:val="2"/>
          <w:sz w:val="21"/>
          <w:szCs w:val="21"/>
          <w:lang w:val="zh-CN" w:eastAsia="zh-CN" w:bidi="ar-SA"/>
        </w:rPr>
        <w:t>图</w:t>
      </w:r>
      <w:r>
        <w:rPr>
          <w:rFonts w:hint="eastAsia" w:ascii="宋体" w:hAnsi="宋体" w:eastAsia="宋体" w:cs="Times New Roman"/>
          <w:b/>
          <w:kern w:val="2"/>
          <w:sz w:val="21"/>
          <w:szCs w:val="21"/>
          <w:lang w:val="zh-CN" w:eastAsia="zh-CN" w:bidi="ar-SA"/>
        </w:rPr>
        <w:t>1</w:t>
      </w:r>
      <w:r>
        <w:rPr>
          <w:rFonts w:ascii="宋体" w:hAnsi="宋体" w:eastAsia="宋体" w:cs="Times New Roman"/>
          <w:b/>
          <w:kern w:val="2"/>
          <w:sz w:val="21"/>
          <w:szCs w:val="21"/>
          <w:lang w:val="zh-CN" w:eastAsia="zh-CN" w:bidi="ar-SA"/>
        </w:rPr>
        <w:t xml:space="preserve"> </w:t>
      </w:r>
      <w:r>
        <w:rPr>
          <w:rFonts w:hint="eastAsia" w:ascii="宋体" w:hAnsi="宋体" w:eastAsia="宋体" w:cs="Times New Roman"/>
          <w:b/>
          <w:kern w:val="2"/>
          <w:sz w:val="21"/>
          <w:szCs w:val="21"/>
          <w:lang w:val="zh-CN" w:eastAsia="zh-CN" w:bidi="ar-SA"/>
        </w:rPr>
        <w:t xml:space="preserve"> </w:t>
      </w:r>
      <w:r>
        <w:rPr>
          <w:rFonts w:hint="eastAsia" w:ascii="宋体" w:hAnsi="宋体" w:eastAsia="宋体" w:cs="Times New Roman"/>
          <w:b/>
          <w:kern w:val="2"/>
          <w:sz w:val="21"/>
          <w:szCs w:val="21"/>
          <w:lang w:val="en-US" w:eastAsia="zh-CN" w:bidi="ar-SA"/>
        </w:rPr>
        <w:t>课程体系图示</w:t>
      </w:r>
    </w:p>
    <w:p w14:paraId="70F784E0">
      <w:pPr>
        <w:pageBreakBefore w:val="0"/>
        <w:widowControl w:val="0"/>
        <w:kinsoku/>
        <w:wordWrap/>
        <w:overflowPunct/>
        <w:topLinePunct w:val="0"/>
        <w:autoSpaceDN/>
        <w:bidi w:val="0"/>
        <w:spacing w:line="440" w:lineRule="atLeast"/>
        <w:ind w:firstLine="480" w:firstLineChars="20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④课程改革</w:t>
      </w:r>
    </w:p>
    <w:p w14:paraId="00E88DCE">
      <w:pPr>
        <w:pageBreakBefore w:val="0"/>
        <w:widowControl w:val="0"/>
        <w:kinsoku/>
        <w:wordWrap/>
        <w:overflowPunct/>
        <w:topLinePunct w:val="0"/>
        <w:autoSpaceDN/>
        <w:bidi w:val="0"/>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本专业立足职业教育特点，不断深化与行业和企业的合作，开展了多方面的研究与改革</w:t>
      </w:r>
    </w:p>
    <w:p w14:paraId="5114FB92">
      <w:pPr>
        <w:pageBreakBefore w:val="0"/>
        <w:widowControl w:val="0"/>
        <w:kinsoku/>
        <w:wordWrap/>
        <w:overflowPunct/>
        <w:topLinePunct w:val="0"/>
        <w:autoSpaceDN/>
        <w:bidi w:val="0"/>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eastAsia" w:ascii="宋体" w:hAnsi="宋体" w:eastAsia="宋体" w:cs="宋体"/>
          <w:kern w:val="2"/>
          <w:sz w:val="24"/>
          <w:szCs w:val="24"/>
          <w:lang w:val="en-US" w:eastAsia="zh-CN" w:bidi="ar-SA"/>
        </w:rPr>
        <w:t>A.</w:t>
      </w:r>
      <w:r>
        <w:rPr>
          <w:rFonts w:hint="default" w:ascii="宋体" w:hAnsi="宋体" w:eastAsia="宋体" w:cs="Times New Roman"/>
          <w:kern w:val="2"/>
          <w:sz w:val="24"/>
          <w:szCs w:val="24"/>
          <w:lang w:val="en-US" w:eastAsia="zh-CN" w:bidi="ar-SA"/>
        </w:rPr>
        <w:t>在培养形式方面，实行全订单培养;</w:t>
      </w:r>
    </w:p>
    <w:p w14:paraId="2042F98C">
      <w:pPr>
        <w:pageBreakBefore w:val="0"/>
        <w:widowControl w:val="0"/>
        <w:kinsoku/>
        <w:wordWrap/>
        <w:overflowPunct/>
        <w:topLinePunct w:val="0"/>
        <w:autoSpaceDN/>
        <w:bidi w:val="0"/>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B.</w:t>
      </w:r>
      <w:r>
        <w:rPr>
          <w:rFonts w:hint="default" w:ascii="宋体" w:hAnsi="宋体" w:eastAsia="宋体" w:cs="Times New Roman"/>
          <w:kern w:val="2"/>
          <w:sz w:val="24"/>
          <w:szCs w:val="24"/>
          <w:lang w:val="en-US" w:eastAsia="zh-CN" w:bidi="ar-SA"/>
        </w:rPr>
        <w:t>在教学形式方面，强化校企结合;</w:t>
      </w:r>
    </w:p>
    <w:p w14:paraId="1FED357C">
      <w:pPr>
        <w:pageBreakBefore w:val="0"/>
        <w:widowControl w:val="0"/>
        <w:kinsoku/>
        <w:wordWrap/>
        <w:overflowPunct/>
        <w:topLinePunct w:val="0"/>
        <w:autoSpaceDN/>
        <w:bidi w:val="0"/>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C.</w:t>
      </w:r>
      <w:r>
        <w:rPr>
          <w:rFonts w:hint="default" w:ascii="宋体" w:hAnsi="宋体" w:eastAsia="宋体" w:cs="Times New Roman"/>
          <w:kern w:val="2"/>
          <w:sz w:val="24"/>
          <w:szCs w:val="24"/>
          <w:lang w:val="en-US" w:eastAsia="zh-CN" w:bidi="ar-SA"/>
        </w:rPr>
        <w:t>在学生管理方面，实行校企双方共派辅导员，共同管理，同时通过专业技能竞赛等多种方式提高学生技能与素质等;</w:t>
      </w:r>
    </w:p>
    <w:p w14:paraId="15EB6A98">
      <w:pPr>
        <w:pageBreakBefore w:val="0"/>
        <w:widowControl w:val="0"/>
        <w:kinsoku/>
        <w:wordWrap/>
        <w:overflowPunct/>
        <w:topLinePunct w:val="0"/>
        <w:autoSpaceDN/>
        <w:bidi w:val="0"/>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D.</w:t>
      </w:r>
      <w:r>
        <w:rPr>
          <w:rFonts w:hint="default" w:ascii="宋体" w:hAnsi="宋体" w:eastAsia="宋体" w:cs="Times New Roman"/>
          <w:kern w:val="2"/>
          <w:sz w:val="24"/>
          <w:szCs w:val="24"/>
          <w:lang w:val="en-US" w:eastAsia="zh-CN" w:bidi="ar-SA"/>
        </w:rPr>
        <w:t>在教学方面，探索适应订单培养的教学方式，开发了系列教材，填补了区域内同类院</w:t>
      </w:r>
      <w:r>
        <w:rPr>
          <w:rFonts w:hint="default" w:ascii="宋体" w:hAnsi="宋体" w:eastAsia="宋体" w:cs="Times New Roman"/>
          <w:color w:val="000000"/>
          <w:kern w:val="2"/>
          <w:sz w:val="24"/>
          <w:szCs w:val="24"/>
          <w:lang w:val="en-US" w:eastAsia="zh-CN" w:bidi="ar-SA"/>
        </w:rPr>
        <w:t>校</w:t>
      </w:r>
      <w:r>
        <w:rPr>
          <w:rFonts w:hint="eastAsia" w:ascii="宋体" w:hAnsi="宋体" w:eastAsia="宋体" w:cs="Times New Roman"/>
          <w:color w:val="000000"/>
          <w:kern w:val="2"/>
          <w:sz w:val="24"/>
          <w:szCs w:val="24"/>
          <w:lang w:val="en-US" w:eastAsia="zh-CN" w:bidi="ar-SA"/>
        </w:rPr>
        <w:t>航空地面设备维修</w:t>
      </w:r>
      <w:r>
        <w:rPr>
          <w:rFonts w:hint="default" w:ascii="宋体" w:hAnsi="宋体" w:eastAsia="宋体" w:cs="Times New Roman"/>
          <w:color w:val="000000"/>
          <w:kern w:val="2"/>
          <w:sz w:val="24"/>
          <w:szCs w:val="24"/>
          <w:lang w:val="en-US" w:eastAsia="zh-CN" w:bidi="ar-SA"/>
        </w:rPr>
        <w:t>专</w:t>
      </w:r>
      <w:r>
        <w:rPr>
          <w:rFonts w:hint="default" w:ascii="宋体" w:hAnsi="宋体" w:eastAsia="宋体" w:cs="Times New Roman"/>
          <w:kern w:val="2"/>
          <w:sz w:val="24"/>
          <w:szCs w:val="24"/>
          <w:lang w:val="en-US" w:eastAsia="zh-CN" w:bidi="ar-SA"/>
        </w:rPr>
        <w:t>业教材空白，目前已建有国家级精品课程和省级精品课程各1门，编写教材20余本;</w:t>
      </w:r>
    </w:p>
    <w:p w14:paraId="79C0F9D8">
      <w:pPr>
        <w:pageBreakBefore w:val="0"/>
        <w:widowControl w:val="0"/>
        <w:kinsoku/>
        <w:wordWrap/>
        <w:overflowPunct/>
        <w:topLinePunct w:val="0"/>
        <w:autoSpaceDN/>
        <w:bidi w:val="0"/>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E.</w:t>
      </w:r>
      <w:r>
        <w:rPr>
          <w:rFonts w:hint="default" w:ascii="宋体" w:hAnsi="宋体" w:eastAsia="宋体" w:cs="Times New Roman"/>
          <w:kern w:val="2"/>
          <w:sz w:val="24"/>
          <w:szCs w:val="24"/>
          <w:lang w:val="en-US" w:eastAsia="zh-CN" w:bidi="ar-SA"/>
        </w:rPr>
        <w:t>开拓国际合作渠道，与国际航空公司及院校密切合作，开展教师交流，拓展学生就业渠道。</w:t>
      </w:r>
    </w:p>
    <w:p w14:paraId="68023679">
      <w:pPr>
        <w:pageBreakBefore w:val="0"/>
        <w:widowControl w:val="0"/>
        <w:kinsoku/>
        <w:wordWrap/>
        <w:overflowPunct/>
        <w:topLinePunct w:val="0"/>
        <w:autoSpaceDN/>
        <w:bidi w:val="0"/>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综上，</w:t>
      </w:r>
      <w:r>
        <w:rPr>
          <w:rFonts w:hint="eastAsia" w:ascii="宋体" w:hAnsi="宋体" w:eastAsia="宋体" w:cs="Times New Roman"/>
          <w:kern w:val="2"/>
          <w:sz w:val="24"/>
          <w:szCs w:val="24"/>
          <w:lang w:val="en-US" w:eastAsia="zh" w:bidi="ar-SA"/>
        </w:rPr>
        <w:t>航空地面设备维修专业</w:t>
      </w:r>
      <w:r>
        <w:rPr>
          <w:rFonts w:hint="eastAsia" w:ascii="宋体" w:hAnsi="宋体" w:eastAsia="宋体" w:cs="Times New Roman"/>
          <w:kern w:val="2"/>
          <w:sz w:val="24"/>
          <w:szCs w:val="24"/>
          <w:lang w:val="en-US" w:eastAsia="zh-CN" w:bidi="ar-SA"/>
        </w:rPr>
        <w:t>在校学习情况良好，‌课程设置合理、‌实践环节丰富、‌学生能力提升显著且就业前景广阔。‌未来，‌随着民航业的持续发展，</w:t>
      </w:r>
      <w:r>
        <w:rPr>
          <w:rFonts w:hint="eastAsia" w:ascii="宋体" w:hAnsi="宋体" w:eastAsia="宋体" w:cs="Times New Roman"/>
          <w:color w:val="000000"/>
          <w:kern w:val="2"/>
          <w:sz w:val="24"/>
          <w:szCs w:val="24"/>
          <w:lang w:val="en-US" w:eastAsia="zh-CN" w:bidi="ar-SA"/>
        </w:rPr>
        <w:t>航空地面设备维修</w:t>
      </w:r>
      <w:r>
        <w:rPr>
          <w:rFonts w:hint="eastAsia" w:ascii="宋体" w:hAnsi="宋体" w:eastAsia="宋体" w:cs="Times New Roman"/>
          <w:kern w:val="2"/>
          <w:sz w:val="24"/>
          <w:szCs w:val="24"/>
          <w:lang w:val="en-US" w:eastAsia="zh-CN" w:bidi="ar-SA"/>
        </w:rPr>
        <w:t>专业将继续发挥其重要作用，‌为民航业培养更多优秀的人才。‌</w:t>
      </w:r>
    </w:p>
    <w:p w14:paraId="0F8DEBF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本专业毕业生就业情况</w:t>
      </w:r>
    </w:p>
    <w:p w14:paraId="43A214FC">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在毕业生就业跟踪调查中，除了对毕业生基本信息进行了详实的记录外，还调查了就业信息来源、与所学专业的对口程度、首月薪资范围、目前薪资范围、是否升职、对目前工作岗位的感受。</w:t>
      </w:r>
    </w:p>
    <w:p w14:paraId="0B4786A4">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通过调查目前就业状态，经统计分析，在毕业生入校时的就业意向调查中，53.58%的学生将航空地面设备维修</w:t>
      </w:r>
      <w:r>
        <w:rPr>
          <w:rFonts w:hint="eastAsia" w:ascii="宋体" w:hAnsi="宋体" w:eastAsia="宋体" w:cs="宋体"/>
          <w:kern w:val="2"/>
          <w:sz w:val="24"/>
          <w:szCs w:val="24"/>
          <w:lang w:val="en-US" w:eastAsia="zh-CN" w:bidi="ar-SA"/>
        </w:rPr>
        <w:t>岗位</w:t>
      </w:r>
      <w:r>
        <w:rPr>
          <w:rFonts w:hint="eastAsia" w:ascii="宋体" w:hAnsi="宋体" w:eastAsia="宋体" w:cs="Times New Roman"/>
          <w:kern w:val="2"/>
          <w:sz w:val="24"/>
          <w:szCs w:val="24"/>
          <w:lang w:val="en-US" w:eastAsia="zh-CN" w:bidi="ar-SA"/>
        </w:rPr>
        <w:t>作为第一职业目标，38.52%的学生选择民航特种车辆维修及故障检测岗位，极少部分人选择了地勤人员及自主创业等。而在学生实际就业的调查中发现，有64.75%的学生认为所学专业和工作岗位比较对口,只有22%左右的学生认为不太对口。</w:t>
      </w:r>
    </w:p>
    <w:p w14:paraId="58A10739">
      <w:pPr>
        <w:pageBreakBefore w:val="0"/>
        <w:widowControl w:val="0"/>
        <w:kinsoku/>
        <w:wordWrap/>
        <w:overflowPunct/>
        <w:topLinePunct w:val="0"/>
        <w:autoSpaceDN/>
        <w:bidi w:val="0"/>
        <w:spacing w:line="440" w:lineRule="atLeast"/>
        <w:ind w:firstLine="480" w:firstLineChars="200"/>
        <w:jc w:val="both"/>
        <w:textAlignment w:val="auto"/>
        <w:rPr>
          <w:rFonts w:hint="eastAsia" w:ascii="宋体" w:hAnsi="宋体" w:eastAsia="宋体" w:cs="Times New Roman"/>
          <w:kern w:val="2"/>
          <w:sz w:val="24"/>
          <w:szCs w:val="24"/>
          <w:lang w:val="en-US" w:eastAsia="zh-CN" w:bidi="ar-SA"/>
        </w:rPr>
      </w:pPr>
      <w:r>
        <w:rPr>
          <w:rFonts w:hint="eastAsia" w:ascii="宋体" w:hAnsi="宋体" w:eastAsia="宋体" w:cs="Times New Roman"/>
          <w:kern w:val="2"/>
          <w:sz w:val="24"/>
          <w:szCs w:val="24"/>
          <w:lang w:val="en-US" w:eastAsia="zh-CN" w:bidi="ar-SA"/>
        </w:rPr>
        <w:t>毕业生最终未选择</w:t>
      </w:r>
      <w:r>
        <w:rPr>
          <w:rFonts w:hint="eastAsia" w:ascii="宋体" w:hAnsi="宋体" w:eastAsia="宋体" w:cs="Times New Roman"/>
          <w:kern w:val="2"/>
          <w:sz w:val="24"/>
          <w:szCs w:val="24"/>
          <w:lang w:val="en-US" w:eastAsia="zh" w:bidi="ar-SA"/>
        </w:rPr>
        <w:t>地面设备维修</w:t>
      </w:r>
      <w:r>
        <w:rPr>
          <w:rFonts w:hint="eastAsia" w:ascii="宋体" w:hAnsi="宋体" w:eastAsia="宋体" w:cs="Times New Roman"/>
          <w:kern w:val="2"/>
          <w:sz w:val="24"/>
          <w:szCs w:val="24"/>
          <w:lang w:val="en-US" w:eastAsia="zh-CN" w:bidi="ar-SA"/>
        </w:rPr>
        <w:t>职业的原因调查中,有41.86%的学生认为不能经常回家，其次有17.05%的学生身体素质不允许，还有14.73%的学生无法通过面试，只有少部分的人对</w:t>
      </w:r>
      <w:r>
        <w:rPr>
          <w:rFonts w:hint="eastAsia" w:ascii="宋体" w:hAnsi="宋体" w:eastAsia="宋体" w:cs="Times New Roman"/>
          <w:kern w:val="2"/>
          <w:sz w:val="24"/>
          <w:szCs w:val="24"/>
          <w:lang w:val="en-US" w:eastAsia="zh" w:bidi="ar-SA"/>
        </w:rPr>
        <w:t>地面设备维修</w:t>
      </w:r>
      <w:r>
        <w:rPr>
          <w:rFonts w:hint="eastAsia" w:ascii="宋体" w:hAnsi="宋体" w:eastAsia="宋体" w:cs="Times New Roman"/>
          <w:kern w:val="2"/>
          <w:sz w:val="24"/>
          <w:szCs w:val="24"/>
          <w:lang w:val="en-US" w:eastAsia="zh-CN" w:bidi="ar-SA"/>
        </w:rPr>
        <w:t>工作没有兴趣和认为民航工作危险。</w:t>
      </w:r>
    </w:p>
    <w:p w14:paraId="4B372AF1">
      <w:pPr>
        <w:pageBreakBefore w:val="0"/>
        <w:widowControl w:val="0"/>
        <w:kinsoku/>
        <w:wordWrap/>
        <w:overflowPunct/>
        <w:topLinePunct w:val="0"/>
        <w:autoSpaceDN/>
        <w:bidi w:val="0"/>
        <w:spacing w:line="440" w:lineRule="atLeast"/>
        <w:ind w:firstLine="480" w:firstLineChars="200"/>
        <w:jc w:val="both"/>
        <w:textAlignment w:val="auto"/>
        <w:rPr>
          <w:rFonts w:hint="eastAsia" w:ascii="Calibri" w:hAnsi="Calibri" w:eastAsia="宋体" w:cs="Times New Roman"/>
          <w:b/>
          <w:bCs/>
          <w:kern w:val="2"/>
          <w:sz w:val="28"/>
          <w:szCs w:val="28"/>
          <w:lang w:val="zh-CN" w:eastAsia="zh-CN" w:bidi="ar-SA"/>
        </w:rPr>
      </w:pPr>
      <w:r>
        <w:rPr>
          <w:rFonts w:hint="eastAsia" w:ascii="宋体" w:hAnsi="宋体" w:eastAsia="宋体" w:cs="Times New Roman"/>
          <w:kern w:val="2"/>
          <w:sz w:val="24"/>
          <w:szCs w:val="24"/>
          <w:lang w:val="en-US" w:eastAsia="zh-CN" w:bidi="ar-SA"/>
        </w:rPr>
        <w:t>通过以上调查可以得出，我专业毕业生就业比较对口以上的占比70%左右，基本符合人学时职业定位。</w:t>
      </w:r>
    </w:p>
    <w:p w14:paraId="3C162A1F">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b/>
          <w:bCs/>
          <w:sz w:val="28"/>
          <w:szCs w:val="28"/>
        </w:rPr>
      </w:pPr>
      <w:r>
        <w:rPr>
          <w:rFonts w:hint="eastAsia"/>
          <w:b/>
          <w:bCs/>
          <w:sz w:val="28"/>
          <w:szCs w:val="28"/>
        </w:rPr>
        <w:t>三、分析与建议</w:t>
      </w:r>
    </w:p>
    <w:p w14:paraId="5AE8385E">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eastAsia="宋体" w:cs="宋体"/>
          <w:b/>
          <w:bCs/>
          <w:sz w:val="24"/>
          <w:szCs w:val="24"/>
          <w:lang w:eastAsia="zh-CN"/>
        </w:rPr>
      </w:pPr>
      <w:r>
        <w:rPr>
          <w:rFonts w:hint="eastAsia" w:ascii="宋体" w:hAnsi="宋体"/>
          <w:b/>
          <w:sz w:val="24"/>
          <w:szCs w:val="24"/>
          <w:lang w:eastAsia="zh-CN"/>
        </w:rPr>
        <w:t>1.调研资料分析</w:t>
      </w:r>
    </w:p>
    <w:p w14:paraId="1F2371B2">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针对航空地面设备维修专业的调研资料分析，可以从以下几个方面进行：</w:t>
      </w:r>
    </w:p>
    <w:p w14:paraId="608E1629">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default" w:ascii="宋体" w:hAnsi="宋体" w:eastAsia="宋体"/>
          <w:b/>
          <w:sz w:val="24"/>
          <w:szCs w:val="24"/>
          <w:lang w:val="en-US" w:eastAsia="zh-CN"/>
        </w:rPr>
      </w:pPr>
      <w:r>
        <w:rPr>
          <w:rFonts w:hint="eastAsia" w:ascii="宋体" w:hAnsi="宋体"/>
          <w:b/>
          <w:sz w:val="24"/>
          <w:szCs w:val="24"/>
        </w:rPr>
        <w:t>（一）专业</w:t>
      </w:r>
      <w:r>
        <w:rPr>
          <w:rFonts w:hint="eastAsia" w:ascii="宋体" w:hAnsi="宋体"/>
          <w:b/>
          <w:sz w:val="24"/>
          <w:szCs w:val="24"/>
          <w:lang w:val="en-US" w:eastAsia="zh-CN"/>
        </w:rPr>
        <w:t>背景与定位</w:t>
      </w:r>
    </w:p>
    <w:p w14:paraId="43C1779B">
      <w:pPr>
        <w:pageBreakBefore w:val="0"/>
        <w:kinsoku/>
        <w:wordWrap/>
        <w:overflowPunct/>
        <w:topLinePunct w:val="0"/>
        <w:autoSpaceDN/>
        <w:bidi w:val="0"/>
        <w:spacing w:line="440" w:lineRule="atLeast"/>
        <w:ind w:firstLine="480" w:firstLineChars="200"/>
        <w:textAlignment w:val="auto"/>
      </w:pPr>
      <w:r>
        <w:rPr>
          <w:rFonts w:hint="eastAsia" w:ascii="宋体" w:hAnsi="宋体" w:eastAsia="宋体" w:cs="宋体"/>
          <w:kern w:val="2"/>
          <w:sz w:val="24"/>
          <w:szCs w:val="24"/>
          <w:lang w:val="en-US" w:eastAsia="zh-CN" w:bidi="ar"/>
        </w:rPr>
        <w:t>航空地面设备维修专业是交通运输类航空运输面向的一个具体专业，主要负责机场地面设备的检修、维修与保养工作。随着航空业的快速发展，飞机数量的不断增加以及老旧飞机的更新换代，对航空地面设备维修人才的需求也日益旺盛。该专业旨在培养具备扎实专业知识和技能的高素质技能人才，以满足民航业对地面设备维修人才的需求。</w:t>
      </w:r>
    </w:p>
    <w:p w14:paraId="1352969A">
      <w:pPr>
        <w:pageBreakBefore w:val="0"/>
        <w:numPr>
          <w:ilvl w:val="0"/>
          <w:numId w:val="0"/>
        </w:numPr>
        <w:kinsoku/>
        <w:wordWrap/>
        <w:overflowPunct/>
        <w:topLinePunct w:val="0"/>
        <w:autoSpaceDN/>
        <w:bidi w:val="0"/>
        <w:spacing w:line="440" w:lineRule="atLeast"/>
        <w:ind w:firstLine="482" w:firstLineChars="200"/>
        <w:textAlignment w:val="auto"/>
        <w:rPr>
          <w:rFonts w:hint="eastAsia" w:ascii="宋体" w:hAnsi="宋体"/>
          <w:b/>
          <w:color w:val="FF0000"/>
          <w:sz w:val="24"/>
          <w:szCs w:val="24"/>
          <w:lang w:val="en-US" w:eastAsia="zh-CN"/>
        </w:rPr>
      </w:pPr>
      <w:r>
        <w:rPr>
          <w:rFonts w:hint="eastAsia" w:ascii="宋体" w:hAnsi="宋体"/>
          <w:b/>
          <w:sz w:val="24"/>
          <w:szCs w:val="24"/>
          <w:lang w:val="en-US" w:eastAsia="zh-CN"/>
        </w:rPr>
        <w:t>（二）行业需求与就业前景</w:t>
      </w:r>
    </w:p>
    <w:p w14:paraId="47ED4120">
      <w:pPr>
        <w:pageBreakBefore w:val="0"/>
        <w:widowControl w:val="0"/>
        <w:kinsoku/>
        <w:wordWrap/>
        <w:overflowPunct/>
        <w:topLinePunct w:val="0"/>
        <w:autoSpaceDN/>
        <w:bidi w:val="0"/>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1.行业需求增长</w:t>
      </w:r>
    </w:p>
    <w:p w14:paraId="7C780DBD">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随着中国航空业的快速发展，航空公司引进了大量新型客机，增加了对地面设备维修和保养的需求。航空地面设备行业市场规模持续扩大，预计到2027年，中国航空地面设备市场规模将达到45亿美元，复合年增长率约为8%。环保政策的推动，如《打赢蓝天保卫战三年行动计划》，促使机场加快地面设备的“油改电”进程，进一步增加了对维修专业人才的需求。</w:t>
      </w:r>
    </w:p>
    <w:p w14:paraId="4DED0885">
      <w:pPr>
        <w:pageBreakBefore w:val="0"/>
        <w:widowControl w:val="0"/>
        <w:kinsoku/>
        <w:wordWrap/>
        <w:overflowPunct/>
        <w:topLinePunct w:val="0"/>
        <w:autoSpaceDN/>
        <w:bidi w:val="0"/>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2.就业前景广阔</w:t>
      </w:r>
    </w:p>
    <w:p w14:paraId="02A48705">
      <w:pPr>
        <w:pageBreakBefore w:val="0"/>
        <w:widowControl w:val="0"/>
        <w:kinsoku/>
        <w:wordWrap/>
        <w:overflowPunct/>
        <w:topLinePunct w:val="0"/>
        <w:autoSpaceDN/>
        <w:bidi w:val="0"/>
        <w:spacing w:line="440" w:lineRule="atLeast"/>
        <w:ind w:firstLine="480" w:firstLineChars="200"/>
        <w:jc w:val="both"/>
        <w:textAlignment w:val="auto"/>
        <w:rPr>
          <w:rFonts w:hint="default" w:ascii="宋体" w:hAnsi="宋体" w:eastAsia="宋体" w:cs="Times New Roman"/>
          <w:kern w:val="2"/>
          <w:sz w:val="24"/>
          <w:szCs w:val="24"/>
          <w:lang w:val="en-US" w:eastAsia="zh-CN" w:bidi="ar-SA"/>
        </w:rPr>
      </w:pPr>
      <w:r>
        <w:rPr>
          <w:rFonts w:hint="default" w:ascii="宋体" w:hAnsi="宋体" w:eastAsia="宋体" w:cs="Times New Roman"/>
          <w:kern w:val="2"/>
          <w:sz w:val="24"/>
          <w:szCs w:val="24"/>
          <w:lang w:val="en-US" w:eastAsia="zh-CN" w:bidi="ar-SA"/>
        </w:rPr>
        <w:t>毕业生在民航、机场类企业中有广泛的就业机会，尤其在民航特种车辆维修、保养以及地面车载设备维修等领域。航空地面设备维修专业的毕业生薪酬水平相对较高，且随着工作经验的积累和技能的提升，薪酬也会不断上涨</w:t>
      </w:r>
      <w:r>
        <w:rPr>
          <w:rFonts w:hint="eastAsia" w:ascii="宋体" w:hAnsi="宋体" w:eastAsia="宋体" w:cs="Times New Roman"/>
          <w:kern w:val="2"/>
          <w:sz w:val="24"/>
          <w:szCs w:val="24"/>
          <w:lang w:val="en-US" w:eastAsia="zh-CN" w:bidi="ar-SA"/>
        </w:rPr>
        <w:t>。</w:t>
      </w:r>
    </w:p>
    <w:p w14:paraId="2790954B">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ascii="宋体" w:hAnsi="宋体"/>
          <w:b/>
          <w:sz w:val="24"/>
          <w:szCs w:val="24"/>
          <w:lang w:eastAsia="zh-CN"/>
        </w:rPr>
      </w:pPr>
      <w:r>
        <w:rPr>
          <w:rFonts w:hint="eastAsia" w:ascii="宋体" w:hAnsi="宋体"/>
          <w:b/>
          <w:sz w:val="24"/>
          <w:szCs w:val="24"/>
          <w:lang w:eastAsia="zh-CN"/>
        </w:rPr>
        <w:t>2.调研结论</w:t>
      </w:r>
    </w:p>
    <w:p w14:paraId="6E768E13">
      <w:pPr>
        <w:keepNext w:val="0"/>
        <w:keepLines w:val="0"/>
        <w:pageBreakBefore w:val="0"/>
        <w:widowControl w:val="0"/>
        <w:kinsoku/>
        <w:wordWrap/>
        <w:overflowPunct/>
        <w:topLinePunct w:val="0"/>
        <w:autoSpaceDE/>
        <w:autoSpaceDN/>
        <w:bidi w:val="0"/>
        <w:adjustRightInd/>
        <w:snapToGrid/>
        <w:spacing w:line="440" w:lineRule="atLeast"/>
        <w:ind w:firstLine="241" w:firstLineChars="100"/>
        <w:textAlignment w:val="auto"/>
        <w:rPr>
          <w:rFonts w:hint="eastAsia" w:ascii="宋体" w:hAnsi="宋体"/>
          <w:b/>
          <w:sz w:val="24"/>
          <w:szCs w:val="24"/>
        </w:rPr>
      </w:pPr>
      <w:bookmarkStart w:id="281" w:name="_Toc328944717"/>
      <w:bookmarkStart w:id="282" w:name="_Toc257047048"/>
      <w:bookmarkStart w:id="283" w:name="_Toc257570866"/>
      <w:r>
        <w:rPr>
          <w:rFonts w:hint="eastAsia" w:ascii="宋体" w:hAnsi="宋体"/>
          <w:b/>
          <w:sz w:val="24"/>
          <w:szCs w:val="24"/>
        </w:rPr>
        <w:t>（一）专业培养目标</w:t>
      </w:r>
      <w:bookmarkEnd w:id="281"/>
      <w:bookmarkEnd w:id="282"/>
      <w:bookmarkEnd w:id="283"/>
    </w:p>
    <w:p w14:paraId="405095E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本专业主</w:t>
      </w:r>
      <w:r>
        <w:rPr>
          <w:rFonts w:hint="eastAsia" w:ascii="宋体" w:hAnsi="宋体" w:cs="宋体"/>
          <w:kern w:val="2"/>
          <w:sz w:val="24"/>
          <w:szCs w:val="24"/>
          <w:lang w:val="en-US" w:eastAsia="zh-CN" w:bidi="ar"/>
        </w:rPr>
        <w:t>培养德智体美全面发展，具有良好职业道德和人文素质，掌握机场地面设备车辆维护、汽车电器设备与维修等基本知识，具备维护航空地面设备的能力，从事航空地面设备的操作、检测、维修、保养以及管理等工作的高素质技术技能人才。</w:t>
      </w:r>
    </w:p>
    <w:p w14:paraId="34B66531">
      <w:pPr>
        <w:keepNext w:val="0"/>
        <w:keepLines w:val="0"/>
        <w:pageBreakBefore w:val="0"/>
        <w:widowControl w:val="0"/>
        <w:kinsoku/>
        <w:wordWrap/>
        <w:overflowPunct/>
        <w:topLinePunct w:val="0"/>
        <w:autoSpaceDE/>
        <w:autoSpaceDN/>
        <w:bidi w:val="0"/>
        <w:adjustRightInd/>
        <w:snapToGrid/>
        <w:spacing w:line="440" w:lineRule="atLeast"/>
        <w:ind w:firstLine="241" w:firstLineChars="100"/>
        <w:textAlignment w:val="auto"/>
        <w:rPr>
          <w:rFonts w:ascii="宋体" w:hAnsi="宋体"/>
          <w:b/>
          <w:sz w:val="24"/>
          <w:szCs w:val="24"/>
        </w:rPr>
      </w:pPr>
      <w:bookmarkStart w:id="284" w:name="_Toc257570867"/>
      <w:bookmarkStart w:id="285" w:name="_Toc257047049"/>
      <w:bookmarkStart w:id="286" w:name="_Toc328944718"/>
      <w:r>
        <w:rPr>
          <w:rFonts w:hint="eastAsia" w:ascii="宋体" w:hAnsi="宋体"/>
          <w:b/>
          <w:sz w:val="24"/>
          <w:szCs w:val="24"/>
        </w:rPr>
        <w:t>（二）专业培养规格</w:t>
      </w:r>
      <w:bookmarkEnd w:id="284"/>
      <w:bookmarkEnd w:id="285"/>
      <w:bookmarkEnd w:id="286"/>
    </w:p>
    <w:p w14:paraId="7E2AE810">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ascii="宋体" w:hAnsi="宋体"/>
          <w:sz w:val="24"/>
        </w:rPr>
      </w:pPr>
      <w:r>
        <w:rPr>
          <w:rFonts w:hint="eastAsia" w:ascii="宋体" w:hAnsi="宋体" w:cs="宋体"/>
          <w:kern w:val="2"/>
          <w:sz w:val="24"/>
          <w:szCs w:val="24"/>
          <w:lang w:val="en-US" w:eastAsia="zh-CN" w:bidi="ar"/>
        </w:rPr>
        <w:t>航空地面设备维修专业旨在培养具备高度专业素养和实际操作能力的技术技能人才，以满足民航运输行业对航空地面设备维修、维护、见测以及管理的需求。以下为该专业的详细培养规格</w:t>
      </w:r>
      <w:r>
        <w:rPr>
          <w:rFonts w:hint="eastAsia" w:ascii="宋体" w:hAnsi="宋体"/>
          <w:sz w:val="24"/>
        </w:rPr>
        <w:t>：</w:t>
      </w:r>
    </w:p>
    <w:p w14:paraId="28C4EE2A">
      <w:pPr>
        <w:keepNext w:val="0"/>
        <w:keepLines w:val="0"/>
        <w:pageBreakBefore w:val="0"/>
        <w:widowControl w:val="0"/>
        <w:numPr>
          <w:ilvl w:val="0"/>
          <w:numId w:val="0"/>
        </w:numPr>
        <w:kinsoku/>
        <w:wordWrap/>
        <w:overflowPunct/>
        <w:topLinePunct w:val="0"/>
        <w:autoSpaceDE/>
        <w:autoSpaceDN/>
        <w:bidi w:val="0"/>
        <w:adjustRightInd/>
        <w:snapToGrid/>
        <w:spacing w:line="440" w:lineRule="atLeast"/>
        <w:ind w:left="480" w:leftChars="0"/>
        <w:textAlignment w:val="auto"/>
        <w:rPr>
          <w:rFonts w:ascii="宋体" w:hAnsi="宋体"/>
          <w:b w:val="0"/>
          <w:sz w:val="24"/>
        </w:rPr>
      </w:pPr>
      <w:r>
        <w:rPr>
          <w:rFonts w:hint="eastAsia" w:ascii="宋体" w:hAnsi="宋体"/>
          <w:sz w:val="24"/>
          <w:lang w:val="en-US" w:eastAsia="zh-CN"/>
        </w:rPr>
        <w:t>1.专业</w:t>
      </w:r>
      <w:r>
        <w:rPr>
          <w:rFonts w:hint="eastAsia" w:ascii="宋体" w:hAnsi="宋体"/>
          <w:color w:val="000000"/>
          <w:sz w:val="24"/>
        </w:rPr>
        <w:t>知识</w:t>
      </w:r>
    </w:p>
    <w:p w14:paraId="5858C6E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hAnsi="宋体"/>
          <w:sz w:val="24"/>
          <w:lang w:val="en-US" w:eastAsia="zh-CN"/>
        </w:rPr>
      </w:pPr>
      <w:r>
        <w:rPr>
          <w:rFonts w:hint="eastAsia" w:hAnsi="宋体"/>
          <w:sz w:val="24"/>
          <w:lang w:val="en-US" w:eastAsia="zh-CN"/>
        </w:rPr>
        <w:t>①基础理论：</w:t>
      </w:r>
      <w:r>
        <w:rPr>
          <w:rFonts w:hint="eastAsia" w:hAnsi="宋体"/>
          <w:sz w:val="24"/>
        </w:rPr>
        <w:t>掌握</w:t>
      </w:r>
      <w:r>
        <w:rPr>
          <w:rFonts w:hint="eastAsia" w:hAnsi="宋体"/>
          <w:sz w:val="24"/>
          <w:lang w:val="en-US" w:eastAsia="zh-CN"/>
        </w:rPr>
        <w:t>必备的思想政治理论、科学文化基础知识和中华优秀传统文化知识。了解航空知识及航空工业的发展，掌握机械制图的基础知识，熟悉飞机结构与系统。</w:t>
      </w:r>
    </w:p>
    <w:p w14:paraId="6F9F968E">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default" w:ascii="Calibri" w:hAnsi="Calibri" w:eastAsia="宋体" w:cs="Times New Roman"/>
          <w:kern w:val="2"/>
          <w:sz w:val="21"/>
          <w:szCs w:val="24"/>
          <w:lang w:val="en-US" w:eastAsia="zh-CN" w:bidi="ar-SA"/>
        </w:rPr>
      </w:pPr>
      <w:r>
        <w:rPr>
          <w:rFonts w:hint="eastAsia" w:ascii="Calibri" w:hAnsi="宋体" w:eastAsia="宋体" w:cs="Times New Roman"/>
          <w:kern w:val="2"/>
          <w:sz w:val="24"/>
          <w:szCs w:val="24"/>
          <w:lang w:val="en-US" w:eastAsia="zh-CN" w:bidi="ar-SA"/>
        </w:rPr>
        <w:t>②专业技能：掌握航空地面设备的结构和工作原理，包括各类机场特种车辆、电气系统、液压与气动系统等。熟悉航空地面设备的管理与维修制度，了解机坪运行规则，掌握相关安全操作规范。</w:t>
      </w:r>
    </w:p>
    <w:p w14:paraId="06D2062D">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hAnsi="宋体"/>
          <w:sz w:val="24"/>
          <w:lang w:val="en-US" w:eastAsia="zh-CN"/>
        </w:rPr>
      </w:pPr>
      <w:r>
        <w:rPr>
          <w:rFonts w:hint="eastAsia" w:hAnsi="宋体"/>
          <w:sz w:val="24"/>
          <w:lang w:val="en-US" w:eastAsia="zh-CN"/>
        </w:rPr>
        <w:t>③现代技术：</w:t>
      </w:r>
      <w:bookmarkStart w:id="287" w:name="_Toc755"/>
      <w:r>
        <w:rPr>
          <w:rFonts w:hint="eastAsia" w:hAnsi="宋体"/>
          <w:sz w:val="24"/>
          <w:lang w:val="en-US" w:eastAsia="zh-CN"/>
        </w:rPr>
        <w:t>具备适应产业数字化发展需求的基本数字技能，掌握信息技术基础和知识、专业信息技术能力，基本掌握飞机地面设备维修领域数字化技能。掌握专业英文技术资料的基本写作与翻译能力，能够阅读并理解相关技术文献。</w:t>
      </w:r>
    </w:p>
    <w:p w14:paraId="51A8825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eastAsia="宋体"/>
          <w:b w:val="0"/>
          <w:sz w:val="24"/>
          <w:lang w:val="en-US" w:eastAsia="zh-CN"/>
        </w:rPr>
      </w:pPr>
      <w:r>
        <w:rPr>
          <w:rFonts w:hint="eastAsia"/>
          <w:b w:val="0"/>
          <w:bCs/>
          <w:sz w:val="24"/>
          <w:szCs w:val="32"/>
        </w:rPr>
        <w:t>2</w:t>
      </w:r>
      <w:r>
        <w:rPr>
          <w:b w:val="0"/>
          <w:bCs/>
          <w:sz w:val="24"/>
          <w:szCs w:val="32"/>
        </w:rPr>
        <w:t>.</w:t>
      </w:r>
      <w:r>
        <w:rPr>
          <w:rFonts w:hint="eastAsia"/>
          <w:b w:val="0"/>
          <w:bCs/>
          <w:sz w:val="24"/>
          <w:szCs w:val="32"/>
        </w:rPr>
        <w:t>能力</w:t>
      </w:r>
      <w:r>
        <w:rPr>
          <w:rFonts w:hint="eastAsia"/>
          <w:b w:val="0"/>
          <w:bCs/>
          <w:sz w:val="24"/>
          <w:szCs w:val="32"/>
          <w:lang w:val="en-US" w:eastAsia="zh-CN"/>
        </w:rPr>
        <w:t>要求</w:t>
      </w:r>
    </w:p>
    <w:bookmarkEnd w:id="287"/>
    <w:p w14:paraId="35E59DE3">
      <w:pPr>
        <w:keepNext w:val="0"/>
        <w:keepLines w:val="0"/>
        <w:pageBreakBefore w:val="0"/>
        <w:widowControl w:val="0"/>
        <w:kinsoku/>
        <w:wordWrap/>
        <w:overflowPunct/>
        <w:topLinePunct w:val="0"/>
        <w:autoSpaceDE/>
        <w:autoSpaceDN/>
        <w:bidi w:val="0"/>
        <w:adjustRightInd/>
        <w:snapToGrid/>
        <w:spacing w:line="440" w:lineRule="atLeast"/>
        <w:ind w:firstLine="600" w:firstLineChars="250"/>
        <w:textAlignment w:val="auto"/>
        <w:rPr>
          <w:rFonts w:hint="default" w:ascii="宋体" w:hAnsi="宋体"/>
          <w:bCs/>
          <w:sz w:val="24"/>
          <w:lang w:val="en-US" w:eastAsia="zh"/>
        </w:rPr>
      </w:pPr>
      <w:r>
        <w:rPr>
          <w:rFonts w:hint="eastAsia" w:ascii="宋体" w:hAnsi="宋体"/>
          <w:sz w:val="24"/>
          <w:lang w:val="en-US" w:eastAsia="zh-CN"/>
        </w:rPr>
        <w:t>①技术能力：具备航空地面设备故障现象分析、检修和调试的能力，能正确选择并使用维修行业中常用的工具、量具、电子、电气测试仪器仪表及辅助设备。熟悉各型车辆定期维护保养要求，具备机场地面设备维护和管理的能力。</w:t>
      </w:r>
    </w:p>
    <w:p w14:paraId="70B298E8">
      <w:pPr>
        <w:keepNext w:val="0"/>
        <w:keepLines w:val="0"/>
        <w:pageBreakBefore w:val="0"/>
        <w:widowControl w:val="0"/>
        <w:kinsoku/>
        <w:wordWrap/>
        <w:overflowPunct/>
        <w:topLinePunct w:val="0"/>
        <w:autoSpaceDE/>
        <w:autoSpaceDN/>
        <w:bidi w:val="0"/>
        <w:adjustRightInd/>
        <w:snapToGrid/>
        <w:spacing w:line="440" w:lineRule="atLeast"/>
        <w:ind w:left="0" w:leftChars="0" w:firstLine="480" w:firstLineChars="200"/>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②综合能力：</w:t>
      </w:r>
      <w:r>
        <w:rPr>
          <w:rFonts w:hint="eastAsia" w:ascii="宋体" w:hAnsi="宋体" w:eastAsia="宋体" w:cs="宋体"/>
          <w:kern w:val="2"/>
          <w:sz w:val="24"/>
          <w:szCs w:val="24"/>
          <w:lang w:val="en-US" w:eastAsia="zh-CN" w:bidi="ar"/>
        </w:rPr>
        <w:t>具备</w:t>
      </w:r>
      <w:r>
        <w:rPr>
          <w:rFonts w:hint="eastAsia" w:ascii="宋体" w:hAnsi="宋体" w:cs="宋体"/>
          <w:kern w:val="2"/>
          <w:sz w:val="24"/>
          <w:szCs w:val="24"/>
          <w:lang w:val="en-US" w:eastAsia="zh-CN" w:bidi="ar"/>
        </w:rPr>
        <w:t>探究学习、终身学习、分析问题和解决问题的能力，能运用所学知识解决实际问题。具备良好的沟通能力和团队合作精神，能够与他人有效协作完成工作任务。</w:t>
      </w:r>
    </w:p>
    <w:p w14:paraId="67EB9298">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cs="宋体"/>
          <w:kern w:val="2"/>
          <w:sz w:val="24"/>
          <w:szCs w:val="24"/>
          <w:lang w:val="en-US" w:eastAsia="zh-CN" w:bidi="ar"/>
        </w:rPr>
      </w:pPr>
      <w:r>
        <w:rPr>
          <w:rFonts w:hint="eastAsia" w:ascii="宋体" w:hAnsi="宋体" w:cs="宋体"/>
          <w:kern w:val="2"/>
          <w:sz w:val="24"/>
          <w:szCs w:val="24"/>
          <w:lang w:val="en-US" w:eastAsia="zh-CN" w:bidi="ar"/>
        </w:rPr>
        <w:t>③实践能力：熟练掌握钳工、电工和汽车维修技术，能修理故障航空地面设备。具备航空地面车辆驾驶技能，能对各类设备进行操作控制，并能判断车辆运行状态。</w:t>
      </w:r>
    </w:p>
    <w:p w14:paraId="5B64590E">
      <w:pPr>
        <w:keepNext w:val="0"/>
        <w:keepLines w:val="0"/>
        <w:pageBreakBefore w:val="0"/>
        <w:widowControl w:val="0"/>
        <w:numPr>
          <w:ilvl w:val="0"/>
          <w:numId w:val="19"/>
        </w:numPr>
        <w:kinsoku/>
        <w:wordWrap/>
        <w:overflowPunct/>
        <w:topLinePunct w:val="0"/>
        <w:autoSpaceDE/>
        <w:autoSpaceDN/>
        <w:bidi w:val="0"/>
        <w:adjustRightInd/>
        <w:snapToGrid/>
        <w:spacing w:line="440" w:lineRule="atLeast"/>
        <w:ind w:firstLine="480" w:firstLineChars="200"/>
        <w:textAlignment w:val="auto"/>
        <w:rPr>
          <w:rFonts w:hint="eastAsia" w:ascii="宋体" w:hAnsi="宋体"/>
          <w:sz w:val="24"/>
          <w:lang w:val="en-US" w:eastAsia="zh-CN"/>
        </w:rPr>
      </w:pPr>
      <w:r>
        <w:rPr>
          <w:rFonts w:hint="eastAsia" w:ascii="宋体" w:hAnsi="宋体"/>
          <w:sz w:val="24"/>
          <w:lang w:val="en-US" w:eastAsia="zh-CN"/>
        </w:rPr>
        <w:t>职业素养</w:t>
      </w:r>
    </w:p>
    <w:p w14:paraId="56695395">
      <w:pPr>
        <w:keepNext w:val="0"/>
        <w:keepLines w:val="0"/>
        <w:pageBreakBefore w:val="0"/>
        <w:widowControl w:val="0"/>
        <w:numPr>
          <w:ilvl w:val="0"/>
          <w:numId w:val="0"/>
        </w:numPr>
        <w:kinsoku/>
        <w:wordWrap/>
        <w:overflowPunct/>
        <w:topLinePunct w:val="0"/>
        <w:autoSpaceDE/>
        <w:autoSpaceDN/>
        <w:bidi w:val="0"/>
        <w:adjustRightInd/>
        <w:snapToGrid/>
        <w:spacing w:line="440" w:lineRule="atLeast"/>
        <w:ind w:firstLine="480" w:firstLineChars="200"/>
        <w:textAlignment w:val="auto"/>
        <w:rPr>
          <w:rFonts w:hint="default" w:ascii="宋体" w:hAnsi="宋体" w:eastAsia="宋体"/>
          <w:sz w:val="24"/>
          <w:lang w:val="en-US" w:eastAsia="zh-CN"/>
        </w:rPr>
      </w:pPr>
      <w:r>
        <w:rPr>
          <w:rFonts w:hint="eastAsia" w:ascii="宋体" w:hAnsi="宋体"/>
          <w:sz w:val="24"/>
        </w:rPr>
        <w:t>①</w:t>
      </w:r>
      <w:r>
        <w:rPr>
          <w:rFonts w:hint="eastAsia" w:ascii="宋体" w:hAnsi="宋体"/>
          <w:sz w:val="24"/>
          <w:lang w:val="en-US" w:eastAsia="zh-CN"/>
        </w:rPr>
        <w:t>思想政治</w:t>
      </w:r>
      <w:r>
        <w:rPr>
          <w:rFonts w:hint="eastAsia" w:ascii="宋体" w:hAnsi="宋体"/>
          <w:sz w:val="24"/>
        </w:rPr>
        <w:t>素质</w:t>
      </w:r>
      <w:r>
        <w:rPr>
          <w:rFonts w:hint="eastAsia" w:ascii="宋体" w:hAnsi="宋体"/>
          <w:sz w:val="24"/>
          <w:lang w:eastAsia="zh-CN"/>
        </w:rPr>
        <w:t>：</w:t>
      </w:r>
      <w:r>
        <w:rPr>
          <w:rFonts w:hint="eastAsia" w:ascii="宋体" w:hAnsi="宋体"/>
          <w:sz w:val="24"/>
          <w:lang w:val="en-US" w:eastAsia="zh-CN"/>
        </w:rPr>
        <w:t>鉴定拥护中国共产党的领导和我国社会主义制度，践行社会主义核心价值观，具有深厚的爱国情感和中华民族自豪感。崇尚宪法、遵纪守法、崇德向善、诚实守信、尊重生命、热爱劳动，履行道德准则和行为规范，具有社会责任感和社会参与意识。</w:t>
      </w:r>
    </w:p>
    <w:p w14:paraId="62FD1249">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default" w:ascii="宋体" w:hAnsi="宋体" w:eastAsia="宋体"/>
          <w:sz w:val="24"/>
          <w:lang w:val="en-US" w:eastAsia="zh-CN"/>
        </w:rPr>
      </w:pPr>
      <w:r>
        <w:rPr>
          <w:rFonts w:hint="eastAsia" w:ascii="宋体" w:hAnsi="宋体"/>
          <w:sz w:val="24"/>
          <w:lang w:val="en-US" w:eastAsia="zh-CN"/>
        </w:rPr>
        <w:t>②职业道德：养成诚信、敬业、科学、严谨的工作态度和较强的安全、质量、效率以及环保意识</w:t>
      </w:r>
      <w:r>
        <w:rPr>
          <w:rFonts w:hint="eastAsia" w:ascii="宋体" w:hAnsi="宋体"/>
          <w:sz w:val="24"/>
        </w:rPr>
        <w:t>。</w:t>
      </w:r>
      <w:r>
        <w:rPr>
          <w:rFonts w:hint="eastAsia" w:ascii="宋体" w:hAnsi="宋体"/>
          <w:sz w:val="24"/>
          <w:lang w:val="en-US" w:eastAsia="zh-CN"/>
        </w:rPr>
        <w:t>具备较强的安全意识和社会责任感，能严格遵守地面安全规则和民航行业标准，做到敬畏职责、敬畏规章、敬畏生命。</w:t>
      </w:r>
    </w:p>
    <w:p w14:paraId="7ED3D85C">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sz w:val="24"/>
        </w:rPr>
      </w:pPr>
      <w:r>
        <w:rPr>
          <w:rFonts w:hint="eastAsia" w:ascii="宋体" w:hAnsi="宋体"/>
          <w:sz w:val="24"/>
          <w:lang w:val="en-US" w:eastAsia="zh-CN"/>
        </w:rPr>
        <w:t>③</w:t>
      </w:r>
      <w:r>
        <w:rPr>
          <w:rFonts w:hint="eastAsia" w:ascii="宋体" w:hAnsi="宋体"/>
          <w:sz w:val="24"/>
        </w:rPr>
        <w:t>身心素质：</w:t>
      </w:r>
      <w:r>
        <w:rPr>
          <w:rFonts w:hint="eastAsia" w:ascii="宋体" w:hAnsi="宋体"/>
          <w:sz w:val="24"/>
          <w:lang w:val="en-US" w:eastAsia="zh-CN"/>
        </w:rPr>
        <w:t>了解体育运动和卫生保健基本知识，掌握科学锻炼身体的基本技能，达到国家要求的体育合格标准。具有较强的心理适应能力，能正确处理自身的理性、情感、意志方面的矛盾，有克服困难的信心和决心，具备健全的意志品质</w:t>
      </w:r>
      <w:r>
        <w:rPr>
          <w:rFonts w:hint="eastAsia" w:ascii="宋体" w:hAnsi="宋体"/>
          <w:sz w:val="24"/>
        </w:rPr>
        <w:t>。</w:t>
      </w:r>
    </w:p>
    <w:p w14:paraId="0A43E203">
      <w:pPr>
        <w:pageBreakBefore w:val="0"/>
        <w:kinsoku/>
        <w:wordWrap/>
        <w:overflowPunct/>
        <w:topLinePunct w:val="0"/>
        <w:autoSpaceDN/>
        <w:bidi w:val="0"/>
        <w:spacing w:line="440" w:lineRule="atLeast"/>
        <w:ind w:firstLine="241" w:firstLineChars="100"/>
        <w:textAlignment w:val="auto"/>
        <w:rPr>
          <w:rFonts w:hint="eastAsia" w:ascii="宋体" w:hAnsi="宋体"/>
          <w:b/>
          <w:color w:val="000000"/>
          <w:sz w:val="24"/>
          <w:szCs w:val="24"/>
        </w:rPr>
      </w:pPr>
      <w:bookmarkStart w:id="288" w:name="_Toc257047050"/>
      <w:bookmarkStart w:id="289" w:name="_Toc257570868"/>
      <w:bookmarkStart w:id="290" w:name="_Toc328944719"/>
      <w:r>
        <w:rPr>
          <w:rFonts w:hint="eastAsia" w:ascii="宋体" w:hAnsi="宋体"/>
          <w:b/>
          <w:color w:val="000000"/>
          <w:sz w:val="24"/>
          <w:szCs w:val="24"/>
        </w:rPr>
        <w:t>（</w:t>
      </w:r>
      <w:r>
        <w:rPr>
          <w:rFonts w:hint="eastAsia" w:ascii="宋体" w:hAnsi="宋体"/>
          <w:b/>
          <w:color w:val="000000"/>
          <w:sz w:val="24"/>
          <w:szCs w:val="24"/>
          <w:lang w:val="en-US" w:eastAsia="zh-CN"/>
        </w:rPr>
        <w:t>三</w:t>
      </w:r>
      <w:r>
        <w:rPr>
          <w:rFonts w:hint="eastAsia" w:ascii="宋体" w:hAnsi="宋体"/>
          <w:b/>
          <w:color w:val="000000"/>
          <w:sz w:val="24"/>
          <w:szCs w:val="24"/>
        </w:rPr>
        <w:t>）专业课程设置</w:t>
      </w:r>
      <w:bookmarkEnd w:id="288"/>
      <w:bookmarkEnd w:id="289"/>
      <w:bookmarkEnd w:id="290"/>
    </w:p>
    <w:p w14:paraId="0D73A4EF">
      <w:pPr>
        <w:pageBreakBefore w:val="0"/>
        <w:widowControl w:val="0"/>
        <w:kinsoku/>
        <w:wordWrap/>
        <w:overflowPunct/>
        <w:topLinePunct w:val="0"/>
        <w:autoSpaceDN/>
        <w:bidi w:val="0"/>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航空地面设备维修专业的课程设置包括公共基础课程、专业课程、拓展课程和实习实训课程四大模块：</w:t>
      </w:r>
    </w:p>
    <w:p w14:paraId="706BAC40">
      <w:pPr>
        <w:pageBreakBefore w:val="0"/>
        <w:widowControl w:val="0"/>
        <w:kinsoku/>
        <w:wordWrap/>
        <w:overflowPunct/>
        <w:topLinePunct w:val="0"/>
        <w:autoSpaceDN/>
        <w:bidi w:val="0"/>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①公共基础课程：包括思想政治、语文、数学、英语、历史、信息技术、艺术、体育与健康等，旨在培养学生的基本素养和综合能力。</w:t>
      </w:r>
    </w:p>
    <w:p w14:paraId="56BCBEB9">
      <w:pPr>
        <w:pageBreakBefore w:val="0"/>
        <w:widowControl w:val="0"/>
        <w:kinsoku/>
        <w:wordWrap/>
        <w:overflowPunct/>
        <w:topLinePunct w:val="0"/>
        <w:autoSpaceDN/>
        <w:bidi w:val="0"/>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②专业课程：涵盖工程力学、航空概论、机械制图与CAD、电工电子技术、机械基础、液压与气动技术、内燃机汽车原理与构造、机务类航空地面设备构造与维修等，为学生提供专业知识和技能支持。</w:t>
      </w:r>
    </w:p>
    <w:p w14:paraId="6E1A4D88">
      <w:pPr>
        <w:pageBreakBefore w:val="0"/>
        <w:widowControl w:val="0"/>
        <w:kinsoku/>
        <w:wordWrap/>
        <w:overflowPunct/>
        <w:topLinePunct w:val="0"/>
        <w:autoSpaceDN/>
        <w:bidi w:val="0"/>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③拓展课程：包括中华传统文化、普通话、书法、物理、工匠精神、创业教育等，旨在拓宽学生的知识面和视野。</w:t>
      </w:r>
    </w:p>
    <w:p w14:paraId="70B53E98">
      <w:pPr>
        <w:pageBreakBefore w:val="0"/>
        <w:widowControl w:val="0"/>
        <w:kinsoku/>
        <w:wordWrap/>
        <w:overflowPunct/>
        <w:topLinePunct w:val="0"/>
        <w:autoSpaceDN/>
        <w:bidi w:val="0"/>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④实习实训课程：包括钳工实训、汽车维修工实训、汽车发动机维修实训、电动汽车维修实训、航空地面设备操作实训等，通过实践操作提升学生的实际操作能力。</w:t>
      </w:r>
    </w:p>
    <w:p w14:paraId="20EFECBD">
      <w:pPr>
        <w:pageBreakBefore w:val="0"/>
        <w:kinsoku/>
        <w:wordWrap/>
        <w:overflowPunct/>
        <w:topLinePunct w:val="0"/>
        <w:autoSpaceDN/>
        <w:bidi w:val="0"/>
        <w:spacing w:line="440" w:lineRule="atLeast"/>
        <w:ind w:firstLine="241" w:firstLineChars="100"/>
        <w:textAlignment w:val="auto"/>
        <w:rPr>
          <w:rFonts w:hint="eastAsia" w:ascii="宋体" w:hAnsi="宋体"/>
          <w:b/>
          <w:sz w:val="24"/>
          <w:szCs w:val="24"/>
        </w:rPr>
      </w:pPr>
      <w:r>
        <w:rPr>
          <w:rFonts w:hint="eastAsia" w:ascii="宋体" w:hAnsi="宋体"/>
          <w:b/>
          <w:sz w:val="24"/>
          <w:szCs w:val="24"/>
        </w:rPr>
        <w:t>（</w:t>
      </w:r>
      <w:r>
        <w:rPr>
          <w:rFonts w:hint="eastAsia" w:ascii="宋体" w:hAnsi="宋体"/>
          <w:b/>
          <w:sz w:val="24"/>
          <w:szCs w:val="24"/>
          <w:lang w:val="en-US" w:eastAsia="zh-CN"/>
        </w:rPr>
        <w:t>四</w:t>
      </w:r>
      <w:r>
        <w:rPr>
          <w:rFonts w:hint="eastAsia" w:ascii="宋体" w:hAnsi="宋体"/>
          <w:b/>
          <w:sz w:val="24"/>
          <w:szCs w:val="24"/>
        </w:rPr>
        <w:t>）师资队伍</w:t>
      </w:r>
    </w:p>
    <w:p w14:paraId="30AA8CDF">
      <w:pPr>
        <w:keepNext w:val="0"/>
        <w:keepLines w:val="0"/>
        <w:pageBreakBefore w:val="0"/>
        <w:widowControl w:val="0"/>
        <w:kinsoku/>
        <w:wordWrap/>
        <w:overflowPunct/>
        <w:topLinePunct w:val="0"/>
        <w:autoSpaceDE/>
        <w:autoSpaceDN/>
        <w:bidi w:val="0"/>
        <w:adjustRightInd w:val="0"/>
        <w:snapToGrid w:val="0"/>
        <w:spacing w:line="440" w:lineRule="atLeast"/>
        <w:ind w:firstLine="480" w:firstLineChars="200"/>
        <w:textAlignment w:val="auto"/>
        <w:rPr>
          <w:rFonts w:hint="eastAsia"/>
        </w:rPr>
      </w:pPr>
      <w:r>
        <w:rPr>
          <w:rFonts w:hint="eastAsia" w:ascii="宋体" w:hAnsi="宋体" w:cs="宋体"/>
          <w:bCs/>
          <w:sz w:val="24"/>
          <w:lang w:val="en-US" w:eastAsia="zh-CN"/>
        </w:rPr>
        <w:t>本</w:t>
      </w:r>
      <w:r>
        <w:rPr>
          <w:rFonts w:hint="eastAsia" w:ascii="宋体" w:hAnsi="宋体" w:cs="宋体"/>
          <w:bCs/>
          <w:sz w:val="24"/>
          <w:lang w:val="zh-CN"/>
        </w:rPr>
        <w:t>专业重视师资队伍的建设，坚持职业道德、敬业精神、业务水平并重的基本指导思想，以“双师型”教师为切入点，坚持内部培养与外部引进相结合，现在已初步形成了一支素质较好、年龄结构合理、</w:t>
      </w:r>
      <w:r>
        <w:rPr>
          <w:rFonts w:hint="eastAsia" w:ascii="宋体" w:hAnsi="宋体" w:cs="宋体"/>
          <w:bCs/>
          <w:sz w:val="24"/>
          <w:lang w:val="en-US" w:eastAsia="zh-CN"/>
        </w:rPr>
        <w:t>学历</w:t>
      </w:r>
      <w:r>
        <w:rPr>
          <w:rFonts w:hint="eastAsia" w:ascii="宋体" w:hAnsi="宋体" w:cs="宋体"/>
          <w:bCs/>
          <w:sz w:val="24"/>
          <w:lang w:val="zh-CN"/>
        </w:rPr>
        <w:t>结构不断优化的师资队伍。</w:t>
      </w:r>
    </w:p>
    <w:p w14:paraId="176B55DD">
      <w:pPr>
        <w:keepNext w:val="0"/>
        <w:keepLines w:val="0"/>
        <w:pageBreakBefore w:val="0"/>
        <w:widowControl w:val="0"/>
        <w:kinsoku/>
        <w:wordWrap/>
        <w:overflowPunct/>
        <w:topLinePunct w:val="0"/>
        <w:autoSpaceDE/>
        <w:autoSpaceDN/>
        <w:bidi w:val="0"/>
        <w:adjustRightInd/>
        <w:snapToGrid/>
        <w:spacing w:beforeAutospacing="0" w:afterAutospacing="0" w:line="400" w:lineRule="atLeast"/>
        <w:ind w:firstLine="241" w:firstLineChars="100"/>
        <w:textAlignment w:val="auto"/>
        <w:rPr>
          <w:rFonts w:hint="eastAsia" w:ascii="宋体" w:hAnsi="宋体" w:eastAsia="宋体" w:cs="Times New Roman"/>
          <w:kern w:val="2"/>
          <w:sz w:val="24"/>
          <w:szCs w:val="24"/>
          <w:lang w:val="en-US" w:eastAsia="zh-CN" w:bidi="ar-SA"/>
        </w:rPr>
      </w:pPr>
      <w:r>
        <w:rPr>
          <w:rFonts w:hint="eastAsia" w:ascii="宋体" w:hAnsi="宋体"/>
          <w:b/>
          <w:sz w:val="24"/>
          <w:szCs w:val="24"/>
        </w:rPr>
        <w:t>（</w:t>
      </w:r>
      <w:r>
        <w:rPr>
          <w:rFonts w:hint="eastAsia" w:ascii="宋体" w:hAnsi="宋体"/>
          <w:b/>
          <w:sz w:val="24"/>
          <w:szCs w:val="24"/>
          <w:lang w:val="en-US" w:eastAsia="zh-CN"/>
        </w:rPr>
        <w:t>五</w:t>
      </w:r>
      <w:r>
        <w:rPr>
          <w:rFonts w:hint="eastAsia" w:ascii="宋体" w:hAnsi="宋体"/>
          <w:b/>
          <w:sz w:val="24"/>
          <w:szCs w:val="24"/>
        </w:rPr>
        <w:t>）教学方法</w:t>
      </w:r>
    </w:p>
    <w:p w14:paraId="5B9625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atLeast"/>
        <w:ind w:left="0" w:right="0" w:firstLine="480" w:firstLineChars="200"/>
        <w:jc w:val="left"/>
        <w:textAlignment w:val="auto"/>
        <w:rPr>
          <w:rFonts w:hint="eastAsia" w:ascii="宋体" w:hAnsi="宋体" w:eastAsia="宋体" w:cs="Times New Roman"/>
          <w:kern w:val="2"/>
          <w:sz w:val="24"/>
          <w:szCs w:val="22"/>
          <w:lang w:val="en-US" w:eastAsia="zh-CN" w:bidi="ar-SA"/>
        </w:rPr>
      </w:pPr>
      <w:r>
        <w:rPr>
          <w:rFonts w:hint="eastAsia" w:ascii="宋体" w:hAnsi="宋体" w:eastAsia="宋体" w:cs="宋体"/>
          <w:bCs/>
          <w:kern w:val="2"/>
          <w:sz w:val="24"/>
          <w:szCs w:val="24"/>
          <w:lang w:val="en-US" w:eastAsia="zh-CN" w:bidi="ar"/>
        </w:rPr>
        <w:t>本专业按交通运输大类招生的专业基础课程实施教学，专业课程面向民航</w:t>
      </w:r>
      <w:r>
        <w:rPr>
          <w:rFonts w:hint="eastAsia" w:ascii="宋体" w:hAnsi="宋体" w:cs="宋体"/>
          <w:bCs/>
          <w:kern w:val="2"/>
          <w:sz w:val="24"/>
          <w:szCs w:val="24"/>
          <w:lang w:val="en-US" w:eastAsia="zh-CN" w:bidi="ar"/>
        </w:rPr>
        <w:t>地面设备维修</w:t>
      </w:r>
      <w:r>
        <w:rPr>
          <w:rFonts w:hint="eastAsia" w:ascii="宋体" w:hAnsi="宋体" w:eastAsia="宋体" w:cs="宋体"/>
          <w:bCs/>
          <w:kern w:val="2"/>
          <w:sz w:val="24"/>
          <w:szCs w:val="24"/>
          <w:lang w:val="en-US" w:eastAsia="zh-CN" w:bidi="ar"/>
        </w:rPr>
        <w:t>方向实施培养。教师根据专业培养目标、课程教学要求、学生能力与教学资源，选用案例教学法、任务驱动项目教学法、启发教学法、情景模拟法、实践操作法、角色扮演法等，充分利用现代教育技术和信息化教学手段，使学生</w:t>
      </w:r>
      <w:r>
        <w:rPr>
          <w:rFonts w:hint="eastAsia" w:ascii="宋体" w:hAnsi="宋体" w:cs="宋体"/>
          <w:bCs/>
          <w:kern w:val="2"/>
          <w:sz w:val="24"/>
          <w:szCs w:val="24"/>
          <w:lang w:val="en-US" w:eastAsia="zh-CN" w:bidi="ar"/>
        </w:rPr>
        <w:t>学习与实践</w:t>
      </w:r>
      <w:r>
        <w:rPr>
          <w:rFonts w:hint="eastAsia" w:ascii="宋体" w:hAnsi="宋体" w:eastAsia="宋体" w:cs="宋体"/>
          <w:bCs/>
          <w:kern w:val="2"/>
          <w:sz w:val="24"/>
          <w:szCs w:val="24"/>
          <w:lang w:val="en-US" w:eastAsia="zh-CN" w:bidi="ar"/>
        </w:rPr>
        <w:t>有机结合，提高教学效果和教学质量。倡导因材施教、因需施教、信息化教学，鼓励创新教学方法和策略，尤其是翻转课堂教学，体现学生为主体的教学模式。</w:t>
      </w:r>
    </w:p>
    <w:p w14:paraId="517714A9">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①案例教学法：在教学中，通过分析和研究现有的案例，来解释所要讲授的教学内容并推动教学内容的发展与完善，拓展学生的视野，增长见识。</w:t>
      </w:r>
    </w:p>
    <w:p w14:paraId="6940B551">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②任务驱动项目教学法：将各章节细分为若干环环相扣的工作任务，然后以工作任务的完成为驱动点，引导每节整体知识与技能的学习。该教学活动的设计，以提高学生的岗位操作能力为目的，训练内容真实，且可操作性。</w:t>
      </w:r>
    </w:p>
    <w:p w14:paraId="15273949">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③启发教学法：由教师提出问题，启发学生自主思考，教师再介绍解决问题的方法，并归纳出一般规律或概念。在启发引导教学过程中，教师要充分尊重学生在教学过程中的地位，将学习的主动权交给学生，让学生成为知识与能力的主动构建者，激发学生的积极性和创新精神，培养学生科学的思维方式。</w:t>
      </w:r>
    </w:p>
    <w:p w14:paraId="5D875342">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④情景模拟法：将班级学生组成若干小组，在教师的指导下，进行流程模拟操作，实现知识学习与技能训练。</w:t>
      </w:r>
    </w:p>
    <w:p w14:paraId="71AC68AC">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⑤实践操作法：教学中以学生为主体，以章节实训、任务操作等为手段引导学生动手动脑，努力把教学过程变为学生自主性、能动性、创新性学习的过程。</w:t>
      </w:r>
    </w:p>
    <w:p w14:paraId="5CC2E093">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⑥角色扮演教学法：是在教师创设的特定情境之下，让学生扮演特定组织中的有关角色，通过体验式学习演练，达到掌握技能的目的。</w:t>
      </w:r>
    </w:p>
    <w:p w14:paraId="5716D65D">
      <w:pPr>
        <w:pageBreakBefore w:val="0"/>
        <w:numPr>
          <w:ilvl w:val="0"/>
          <w:numId w:val="0"/>
        </w:numPr>
        <w:kinsoku/>
        <w:wordWrap/>
        <w:overflowPunct/>
        <w:topLinePunct w:val="0"/>
        <w:autoSpaceDN/>
        <w:bidi w:val="0"/>
        <w:spacing w:line="440" w:lineRule="atLeast"/>
        <w:ind w:firstLine="482" w:firstLineChars="200"/>
        <w:textAlignment w:val="auto"/>
        <w:rPr>
          <w:rFonts w:hint="eastAsia" w:ascii="宋体" w:hAnsi="宋体"/>
          <w:b/>
          <w:sz w:val="24"/>
          <w:szCs w:val="24"/>
          <w:lang w:val="en-US" w:eastAsia="zh-CN"/>
        </w:rPr>
      </w:pPr>
      <w:r>
        <w:rPr>
          <w:rFonts w:hint="eastAsia" w:ascii="宋体" w:hAnsi="宋体"/>
          <w:b/>
          <w:sz w:val="24"/>
          <w:szCs w:val="24"/>
          <w:lang w:val="en-US" w:eastAsia="zh-CN"/>
        </w:rPr>
        <w:t>（六）专业定位</w:t>
      </w:r>
    </w:p>
    <w:p w14:paraId="6A62A6F2">
      <w:pPr>
        <w:keepNext w:val="0"/>
        <w:keepLines w:val="0"/>
        <w:pageBreakBefore w:val="0"/>
        <w:widowControl w:val="0"/>
        <w:numPr>
          <w:ilvl w:val="0"/>
          <w:numId w:val="0"/>
        </w:numPr>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航空地面设备维修专业的定位是培养德智体美劳全面发展的高素质技术技能人才，专注于航空地面设备的维护、操作、故障诊断与排除等方面。</w:t>
      </w:r>
    </w:p>
    <w:p w14:paraId="70818711">
      <w:pPr>
        <w:keepNext w:val="0"/>
        <w:keepLines w:val="0"/>
        <w:pageBreakBefore w:val="0"/>
        <w:widowControl w:val="0"/>
        <w:numPr>
          <w:ilvl w:val="0"/>
          <w:numId w:val="0"/>
        </w:numPr>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该专业属于交通运输大类，具体专业代码为500414，层次为专科。它的培养目标是使学生掌握扎实的科学文化基础和工程制图、材料、力学、机械、液压、电工电子技术等知识，具备典型航空地面设备的维护保养、操作使用、故障诊断与排除等能力。此外，该专业还强调工匠精神和信息素养的培养，旨在培养能够从事机场专用设备和航空油料设备操作、日常维护、检测维修等工作的高素质技术技能人才。</w:t>
      </w:r>
    </w:p>
    <w:p w14:paraId="52B8160D">
      <w:pPr>
        <w:keepNext w:val="0"/>
        <w:keepLines w:val="0"/>
        <w:pageBreakBefore w:val="0"/>
        <w:widowControl w:val="0"/>
        <w:numPr>
          <w:ilvl w:val="0"/>
          <w:numId w:val="0"/>
        </w:numPr>
        <w:kinsoku/>
        <w:wordWrap/>
        <w:overflowPunct/>
        <w:topLinePunct w:val="0"/>
        <w:autoSpaceDE/>
        <w:autoSpaceDN/>
        <w:bidi w:val="0"/>
        <w:adjustRightInd/>
        <w:snapToGrid/>
        <w:spacing w:line="440" w:lineRule="atLeast"/>
        <w:ind w:firstLine="480" w:firstLineChars="200"/>
        <w:textAlignment w:val="auto"/>
        <w:rPr>
          <w:rFonts w:hint="eastAsia" w:ascii="黑体" w:hAnsi="黑体" w:eastAsia="宋体"/>
          <w:b/>
          <w:sz w:val="24"/>
          <w:szCs w:val="24"/>
          <w:lang w:eastAsia="zh"/>
        </w:rPr>
      </w:pPr>
      <w:r>
        <w:rPr>
          <w:rFonts w:hint="eastAsia" w:ascii="宋体" w:hAnsi="宋体" w:eastAsia="宋体" w:cs="宋体"/>
          <w:kern w:val="2"/>
          <w:sz w:val="24"/>
          <w:szCs w:val="24"/>
          <w:lang w:val="en-US" w:eastAsia="zh-CN" w:bidi="ar"/>
        </w:rPr>
        <w:t>专业课程涵盖了工程力学、航空概论、机械制图与CAD、电工电子技术、机械基础、液压与气动技术等多个方面，旨在为学生提供全面的专业知识和技能训练。通过这些课程的学习，学生将能够适应产业数字化发展需求，掌握信息技术基础知识及专业信息技术能力，基本掌握飞机地面设备维修领域数字化技能。就业方向主要集中在民航、机场类企业，涉及民航特种车辆维修、保养以及民航地面车载设备维修等工作。这些岗位紧密关联航空运输行业的运营和发展，对保障航空运输的安全和效率至关重要。</w:t>
      </w:r>
    </w:p>
    <w:p w14:paraId="0382E83C">
      <w:pPr>
        <w:pageBreakBefore w:val="0"/>
        <w:numPr>
          <w:ilvl w:val="0"/>
          <w:numId w:val="0"/>
        </w:numPr>
        <w:kinsoku/>
        <w:wordWrap/>
        <w:overflowPunct/>
        <w:topLinePunct w:val="0"/>
        <w:autoSpaceDN/>
        <w:bidi w:val="0"/>
        <w:spacing w:line="440" w:lineRule="atLeast"/>
        <w:ind w:firstLine="482" w:firstLineChars="200"/>
        <w:textAlignment w:val="auto"/>
        <w:rPr>
          <w:rFonts w:hint="default" w:ascii="宋体" w:hAnsi="宋体"/>
          <w:b/>
          <w:sz w:val="24"/>
          <w:szCs w:val="24"/>
          <w:lang w:val="en-US" w:eastAsia="zh-CN"/>
        </w:rPr>
      </w:pPr>
      <w:r>
        <w:rPr>
          <w:rFonts w:hint="eastAsia" w:ascii="宋体" w:hAnsi="宋体"/>
          <w:b/>
          <w:sz w:val="24"/>
          <w:szCs w:val="24"/>
          <w:lang w:val="en-US" w:eastAsia="zh-CN"/>
        </w:rPr>
        <w:t>（七）就业前景</w:t>
      </w:r>
    </w:p>
    <w:p w14:paraId="1D01BE86">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ascii="宋体" w:hAnsi="宋体" w:eastAsia="宋体" w:cs="Times New Roman"/>
          <w:kern w:val="2"/>
          <w:sz w:val="24"/>
          <w:szCs w:val="22"/>
          <w:lang w:val="en-US" w:eastAsia="zh-CN" w:bidi="ar-SA"/>
        </w:rPr>
      </w:pPr>
      <w:r>
        <w:rPr>
          <w:rFonts w:hint="eastAsia" w:ascii="宋体" w:hAnsi="宋体" w:eastAsia="宋体" w:cs="Times New Roman"/>
          <w:kern w:val="2"/>
          <w:sz w:val="24"/>
          <w:szCs w:val="22"/>
          <w:lang w:val="en-US" w:eastAsia="zh-CN" w:bidi="ar-SA"/>
        </w:rPr>
        <w:t>航空地面设备维修专业的毕业生主要面向民航运输企业、机场及航空延伸服务企业，在地面设备管理等岗位群从事机场地面设备的操作、检测、维修保养及设备管理等工作。同时，也可在非民航的企事业单位从事机械、汽车或特种车辆的设计、生产、设备维护、技术管理等工作。</w:t>
      </w:r>
    </w:p>
    <w:p w14:paraId="58F86E6A">
      <w:pPr>
        <w:keepNext w:val="0"/>
        <w:keepLines w:val="0"/>
        <w:pageBreakBefore w:val="0"/>
        <w:widowControl w:val="0"/>
        <w:kinsoku/>
        <w:wordWrap/>
        <w:overflowPunct/>
        <w:topLinePunct w:val="0"/>
        <w:autoSpaceDE/>
        <w:autoSpaceDN/>
        <w:bidi w:val="0"/>
        <w:adjustRightInd/>
        <w:snapToGrid/>
        <w:spacing w:line="400" w:lineRule="atLeast"/>
        <w:textAlignment w:val="auto"/>
        <w:rPr>
          <w:rFonts w:hint="eastAsia" w:ascii="宋体" w:hAnsi="宋体" w:eastAsia="宋体" w:cs="宋体"/>
          <w:b/>
          <w:bCs/>
          <w:color w:val="000000"/>
          <w:sz w:val="24"/>
          <w:szCs w:val="24"/>
          <w:lang w:eastAsia="zh-CN"/>
        </w:rPr>
      </w:pPr>
      <w:r>
        <w:rPr>
          <w:rFonts w:hint="eastAsia" w:ascii="宋体" w:hAnsi="宋体" w:eastAsia="宋体" w:cs="宋体"/>
          <w:b/>
          <w:bCs/>
          <w:color w:val="000000"/>
          <w:sz w:val="24"/>
          <w:szCs w:val="24"/>
          <w:lang w:eastAsia="zh-CN"/>
        </w:rPr>
        <w:t>3.建议</w:t>
      </w:r>
    </w:p>
    <w:p w14:paraId="08A92BCD">
      <w:pPr>
        <w:keepNext w:val="0"/>
        <w:keepLines w:val="0"/>
        <w:pageBreakBefore w:val="0"/>
        <w:widowControl w:val="0"/>
        <w:kinsoku/>
        <w:wordWrap/>
        <w:overflowPunct/>
        <w:topLinePunct w:val="0"/>
        <w:autoSpaceDE/>
        <w:autoSpaceDN/>
        <w:bidi w:val="0"/>
        <w:adjustRightInd/>
        <w:snapToGrid/>
        <w:spacing w:line="400" w:lineRule="atLeast"/>
        <w:ind w:left="0" w:leftChars="0" w:firstLine="0" w:firstLineChars="0"/>
        <w:jc w:val="both"/>
        <w:textAlignment w:val="auto"/>
        <w:rPr>
          <w:rFonts w:hint="default" w:ascii="Calibri" w:hAnsi="Calibri" w:eastAsia="宋体" w:cs="Times New Roman"/>
          <w:kern w:val="2"/>
          <w:sz w:val="21"/>
          <w:szCs w:val="24"/>
          <w:lang w:val="en-US" w:eastAsia="zh-CN" w:bidi="ar-SA"/>
        </w:rPr>
      </w:pPr>
      <w:r>
        <w:rPr>
          <w:rFonts w:hint="eastAsia" w:ascii="宋体" w:hAnsi="宋体" w:eastAsia="宋体" w:cs="Times New Roman"/>
          <w:b/>
          <w:kern w:val="2"/>
          <w:sz w:val="24"/>
          <w:szCs w:val="24"/>
          <w:lang w:val="en-US" w:eastAsia="zh-CN" w:bidi="ar-SA"/>
        </w:rPr>
        <w:t>(一)课程体系与教学内容改革</w:t>
      </w:r>
    </w:p>
    <w:p w14:paraId="58A61D26">
      <w:pPr>
        <w:keepNext w:val="0"/>
        <w:keepLines w:val="0"/>
        <w:pageBreakBefore w:val="0"/>
        <w:widowControl w:val="0"/>
        <w:kinsoku/>
        <w:wordWrap/>
        <w:overflowPunct/>
        <w:topLinePunct w:val="0"/>
        <w:autoSpaceDE/>
        <w:autoSpaceDN/>
        <w:bidi w:val="0"/>
        <w:adjustRightInd/>
        <w:snapToGrid/>
        <w:spacing w:line="400" w:lineRule="atLeast"/>
        <w:ind w:firstLine="482" w:firstLineChars="200"/>
        <w:textAlignment w:val="auto"/>
        <w:rPr>
          <w:rFonts w:hint="eastAsia"/>
          <w:sz w:val="24"/>
          <w:lang w:val="en-US" w:eastAsia="zh-CN"/>
        </w:rPr>
      </w:pPr>
      <w:r>
        <w:rPr>
          <w:rFonts w:hint="eastAsia" w:ascii="宋体" w:hAnsi="宋体"/>
          <w:b/>
          <w:sz w:val="24"/>
          <w:szCs w:val="24"/>
          <w:lang w:val="en-US" w:eastAsia="zh-CN"/>
        </w:rPr>
        <w:t>1.引入行业标准与职业技能培训</w:t>
      </w:r>
      <w:r>
        <w:rPr>
          <w:rFonts w:hint="eastAsia" w:ascii="Calibri" w:eastAsia="宋体"/>
          <w:sz w:val="24"/>
          <w:lang w:val="en-US" w:eastAsia="zh-CN"/>
        </w:rPr>
        <w:t>。</w:t>
      </w:r>
    </w:p>
    <w:p w14:paraId="133FA91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lang w:eastAsia="zh-CN"/>
        </w:rPr>
      </w:pPr>
      <w:r>
        <w:rPr>
          <w:rFonts w:hint="eastAsia" w:eastAsia="宋体"/>
          <w:sz w:val="24"/>
          <w:lang w:eastAsia="zh-CN"/>
        </w:rPr>
        <w:t>将航空地面设备操作员和航空油料飞机加油员等职业技能培训标准引入理论教学和实训教学中，确保教学内容与行业需求紧密对接。探索小班化教学模式，如16人一组的小班化教学，以提高教学效果和学生的专业技能水平。</w:t>
      </w:r>
    </w:p>
    <w:p w14:paraId="473FE73F">
      <w:pPr>
        <w:keepNext w:val="0"/>
        <w:keepLines w:val="0"/>
        <w:pageBreakBefore w:val="0"/>
        <w:widowControl w:val="0"/>
        <w:numPr>
          <w:ilvl w:val="0"/>
          <w:numId w:val="0"/>
        </w:numPr>
        <w:kinsoku/>
        <w:wordWrap/>
        <w:overflowPunct/>
        <w:topLinePunct w:val="0"/>
        <w:autoSpaceDE/>
        <w:autoSpaceDN/>
        <w:bidi w:val="0"/>
        <w:adjustRightInd/>
        <w:snapToGrid/>
        <w:spacing w:line="400" w:lineRule="atLeast"/>
        <w:ind w:firstLine="482" w:firstLineChars="200"/>
        <w:textAlignment w:val="auto"/>
        <w:rPr>
          <w:rFonts w:hint="eastAsia" w:ascii="宋体" w:hAnsi="宋体"/>
          <w:b/>
          <w:sz w:val="24"/>
          <w:szCs w:val="24"/>
          <w:lang w:val="en-US" w:eastAsia="zh-CN"/>
        </w:rPr>
      </w:pPr>
      <w:r>
        <w:rPr>
          <w:rFonts w:hint="eastAsia" w:ascii="宋体" w:hAnsi="宋体"/>
          <w:b/>
          <w:sz w:val="24"/>
          <w:szCs w:val="24"/>
          <w:lang w:val="en-US" w:eastAsia="zh-CN"/>
        </w:rPr>
        <w:t>2.开发多元化课程资源</w:t>
      </w:r>
    </w:p>
    <w:p w14:paraId="7E422ED1">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lang w:eastAsia="zh-CN"/>
        </w:rPr>
      </w:pPr>
      <w:r>
        <w:rPr>
          <w:rFonts w:hint="eastAsia" w:eastAsia="宋体"/>
          <w:sz w:val="24"/>
          <w:lang w:eastAsia="zh-CN"/>
        </w:rPr>
        <w:t>应用现代信息技术改造传统教学，建设校园网络，构筑数字化教学资源共享及交流平台。积极开展数字化教学资源库建设，逐步完成专业核心课程院级精品课程全覆盖，至少建成3门优质核心课程及课程标准。</w:t>
      </w:r>
    </w:p>
    <w:p w14:paraId="057195F7">
      <w:pPr>
        <w:keepNext w:val="0"/>
        <w:keepLines w:val="0"/>
        <w:pageBreakBefore w:val="0"/>
        <w:widowControl w:val="0"/>
        <w:kinsoku/>
        <w:wordWrap/>
        <w:overflowPunct/>
        <w:topLinePunct w:val="0"/>
        <w:autoSpaceDE/>
        <w:autoSpaceDN/>
        <w:bidi w:val="0"/>
        <w:adjustRightInd/>
        <w:snapToGrid/>
        <w:spacing w:line="400" w:lineRule="atLeast"/>
        <w:ind w:firstLine="482" w:firstLineChars="200"/>
        <w:jc w:val="both"/>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3.教材体系建设</w:t>
      </w:r>
    </w:p>
    <w:p w14:paraId="2C057503">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统筹规划和建设紧密结合航空地面设备维修专业实际的教材体系，与企业合作编写教材，解决教材缺乏的问题。计划公开出版专业教材，确保教材内容的时效性和实用性。</w:t>
      </w:r>
    </w:p>
    <w:p w14:paraId="01C965A6">
      <w:pPr>
        <w:keepNext w:val="0"/>
        <w:keepLines w:val="0"/>
        <w:pageBreakBefore w:val="0"/>
        <w:widowControl w:val="0"/>
        <w:kinsoku/>
        <w:wordWrap/>
        <w:overflowPunct/>
        <w:topLinePunct w:val="0"/>
        <w:autoSpaceDE/>
        <w:autoSpaceDN/>
        <w:bidi w:val="0"/>
        <w:adjustRightInd/>
        <w:snapToGrid/>
        <w:spacing w:line="440" w:lineRule="atLeast"/>
        <w:ind w:left="0" w:leftChars="0" w:firstLine="0" w:firstLineChars="0"/>
        <w:jc w:val="both"/>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（二）教学方法与手段创新</w:t>
      </w:r>
    </w:p>
    <w:p w14:paraId="7350979A">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1.校企合作共同授课</w:t>
      </w:r>
    </w:p>
    <w:p w14:paraId="51D6E2BE">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开展校内专任教师与校外行业企业高技能水平兼职教师共同讲授一门课程的试点，增加企业兼职教师在本专业中授课的比例。通过企业兼职教师的引入，将实际工作经验和案例带入课堂，增强教学的实践性和针对性。</w:t>
      </w:r>
    </w:p>
    <w:p w14:paraId="0CACE5C0">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2.采用现代教学方法</w:t>
      </w:r>
    </w:p>
    <w:p w14:paraId="364ACD2D">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探索启发式、研讨式、问题式、案例式等现代教学方法，充分调动学生的学习积极性。利用虚拟现实(VR)技术进行维修训练，突破设备和场地限制，提高训练效果。</w:t>
      </w:r>
    </w:p>
    <w:p w14:paraId="05897622">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3.强化实践教学</w:t>
      </w:r>
    </w:p>
    <w:p w14:paraId="669D8BEE">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Calibri" w:hAnsi="Calibri" w:eastAsia="宋体" w:cs="Times New Roman"/>
          <w:kern w:val="2"/>
          <w:sz w:val="21"/>
          <w:szCs w:val="24"/>
          <w:lang w:val="zh-CN" w:eastAsia="zh-CN" w:bidi="ar-SA"/>
        </w:rPr>
      </w:pPr>
      <w:r>
        <w:rPr>
          <w:rFonts w:hint="eastAsia" w:ascii="Calibri" w:hAnsi="Calibri" w:eastAsia="宋体" w:cs="Times New Roman"/>
          <w:kern w:val="2"/>
          <w:sz w:val="24"/>
          <w:szCs w:val="22"/>
          <w:lang w:val="en-US" w:eastAsia="zh-CN" w:bidi="ar-SA"/>
        </w:rPr>
        <w:t>建立“现代学徒制”，使专业教学“回归职场”，学生在工作现场学习课时不少于50%。加强校内实训基地建设，建设集虚拟仿真实训和真实维修实训相结合的实训基地。</w:t>
      </w:r>
    </w:p>
    <w:p w14:paraId="654C3EE7">
      <w:pPr>
        <w:keepNext w:val="0"/>
        <w:keepLines w:val="0"/>
        <w:pageBreakBefore w:val="0"/>
        <w:widowControl w:val="0"/>
        <w:numPr>
          <w:ilvl w:val="0"/>
          <w:numId w:val="0"/>
        </w:numPr>
        <w:kinsoku/>
        <w:wordWrap/>
        <w:overflowPunct/>
        <w:topLinePunct w:val="0"/>
        <w:autoSpaceDE/>
        <w:autoSpaceDN/>
        <w:bidi w:val="0"/>
        <w:adjustRightInd/>
        <w:snapToGrid/>
        <w:spacing w:line="440" w:lineRule="atLeast"/>
        <w:textAlignment w:val="auto"/>
        <w:rPr>
          <w:rFonts w:hint="default"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（三）教学团队建设</w:t>
      </w:r>
    </w:p>
    <w:p w14:paraId="3F9BA0C9">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1.提升教师专业技能</w:t>
      </w:r>
    </w:p>
    <w:p w14:paraId="7950B20F">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lang w:eastAsia="zh-CN"/>
        </w:rPr>
      </w:pPr>
      <w:r>
        <w:rPr>
          <w:rFonts w:hint="eastAsia" w:eastAsia="宋体"/>
          <w:sz w:val="24"/>
          <w:lang w:eastAsia="zh-CN"/>
        </w:rPr>
        <w:t>完善学院专业带头人、骨干教师选拔聘用制度，激发教学团队活力。探索“学历提升+专业技能培训+企业实践”的师资培养方法，建立一批师资培训和实践基地。鼓励年轻教师到省内外各类大学进行学历提升或专业进修，提高整体教学水平。</w:t>
      </w:r>
    </w:p>
    <w:p w14:paraId="5BF9DB72">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2.引进企业人才</w:t>
      </w:r>
    </w:p>
    <w:p w14:paraId="14C3FFA3">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lang w:eastAsia="zh-CN"/>
        </w:rPr>
      </w:pPr>
      <w:r>
        <w:rPr>
          <w:rFonts w:hint="eastAsia" w:eastAsia="宋体"/>
          <w:sz w:val="24"/>
          <w:lang w:eastAsia="zh-CN"/>
        </w:rPr>
        <w:t>从企业引进专业人才，特别是具有航空地面设备维修和管理经验的高级技术人才。计划到202</w:t>
      </w:r>
      <w:r>
        <w:rPr>
          <w:rFonts w:hint="eastAsia" w:ascii="Calibri" w:eastAsia="宋体"/>
          <w:sz w:val="24"/>
          <w:lang w:val="en-US" w:eastAsia="zh-CN"/>
        </w:rPr>
        <w:t>5</w:t>
      </w:r>
      <w:r>
        <w:rPr>
          <w:rFonts w:hint="eastAsia" w:eastAsia="宋体"/>
          <w:sz w:val="24"/>
          <w:lang w:eastAsia="zh-CN"/>
        </w:rPr>
        <w:t>年引进企业骨干技术人才</w:t>
      </w:r>
      <w:r>
        <w:rPr>
          <w:rFonts w:hint="eastAsia" w:ascii="Calibri" w:eastAsia="宋体"/>
          <w:sz w:val="24"/>
          <w:lang w:val="en-US" w:eastAsia="zh-CN"/>
        </w:rPr>
        <w:t>2</w:t>
      </w:r>
      <w:r>
        <w:rPr>
          <w:rFonts w:hint="eastAsia" w:eastAsia="宋体"/>
          <w:sz w:val="24"/>
          <w:lang w:eastAsia="zh-CN"/>
        </w:rPr>
        <w:t>名，充实教学团队。</w:t>
      </w:r>
    </w:p>
    <w:p w14:paraId="22AE0375">
      <w:pPr>
        <w:keepNext w:val="0"/>
        <w:keepLines w:val="0"/>
        <w:pageBreakBefore w:val="0"/>
        <w:widowControl w:val="0"/>
        <w:kinsoku/>
        <w:wordWrap/>
        <w:overflowPunct/>
        <w:topLinePunct w:val="0"/>
        <w:autoSpaceDE/>
        <w:autoSpaceDN/>
        <w:bidi w:val="0"/>
        <w:adjustRightInd/>
        <w:snapToGrid/>
        <w:spacing w:line="440" w:lineRule="atLeast"/>
        <w:ind w:firstLine="482" w:firstLineChars="200"/>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3.建立激励机制</w:t>
      </w:r>
    </w:p>
    <w:p w14:paraId="5575560E">
      <w:pPr>
        <w:keepNext w:val="0"/>
        <w:keepLines w:val="0"/>
        <w:pageBreakBefore w:val="0"/>
        <w:widowControl w:val="0"/>
        <w:kinsoku/>
        <w:wordWrap/>
        <w:overflowPunct/>
        <w:topLinePunct w:val="0"/>
        <w:autoSpaceDE/>
        <w:autoSpaceDN/>
        <w:bidi w:val="0"/>
        <w:adjustRightInd/>
        <w:snapToGrid/>
        <w:spacing w:line="440" w:lineRule="atLeast"/>
        <w:ind w:firstLine="480" w:firstLineChars="200"/>
        <w:textAlignment w:val="auto"/>
        <w:rPr>
          <w:rFonts w:hint="eastAsia"/>
          <w:sz w:val="24"/>
          <w:lang w:eastAsia="zh-CN"/>
        </w:rPr>
      </w:pPr>
      <w:r>
        <w:rPr>
          <w:rFonts w:hint="eastAsia" w:eastAsia="宋体"/>
          <w:sz w:val="24"/>
          <w:lang w:eastAsia="zh-CN"/>
        </w:rPr>
        <w:t>建立有激励机制的人事管理制度和科学的教职员工考核评价体系，向“双师型”教师和骨干青年教师倾斜。完善培训制度和考核制度，定期对教职员工的综合素质和业务能力进行考核。</w:t>
      </w:r>
    </w:p>
    <w:p w14:paraId="16DF5984">
      <w:pPr>
        <w:keepNext w:val="0"/>
        <w:keepLines w:val="0"/>
        <w:pageBreakBefore w:val="0"/>
        <w:widowControl w:val="0"/>
        <w:kinsoku/>
        <w:wordWrap/>
        <w:overflowPunct/>
        <w:topLinePunct w:val="0"/>
        <w:autoSpaceDE/>
        <w:autoSpaceDN/>
        <w:bidi w:val="0"/>
        <w:adjustRightInd/>
        <w:snapToGrid/>
        <w:spacing w:line="440" w:lineRule="atLeast"/>
        <w:ind w:left="0" w:leftChars="0" w:firstLine="0" w:firstLineChars="0"/>
        <w:jc w:val="both"/>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（四）校企合作与实训基地建设</w:t>
      </w:r>
    </w:p>
    <w:p w14:paraId="6439DD83">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1.深化校企合作</w:t>
      </w:r>
    </w:p>
    <w:p w14:paraId="39D57310">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加深与国内外航空制造业和航空运营企业的交流合作，共同开发实验项目和教学资源。尝试建立校企联合培养机制，实现学生从学校到企业的无缝对接。</w:t>
      </w:r>
    </w:p>
    <w:p w14:paraId="397196D7">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2.拓展校外实训基地</w:t>
      </w:r>
    </w:p>
    <w:p w14:paraId="661605AB">
      <w:pPr>
        <w:keepNext w:val="0"/>
        <w:keepLines w:val="0"/>
        <w:pageBreakBefore w:val="0"/>
        <w:widowControl w:val="0"/>
        <w:kinsoku/>
        <w:wordWrap/>
        <w:overflowPunct/>
        <w:topLinePunct w:val="0"/>
        <w:autoSpaceDE/>
        <w:autoSpaceDN/>
        <w:bidi w:val="0"/>
        <w:adjustRightInd/>
        <w:snapToGrid/>
        <w:spacing w:line="440" w:lineRule="atLeast"/>
        <w:ind w:left="0" w:leftChars="0" w:firstLine="480" w:firstLineChars="200"/>
        <w:jc w:val="both"/>
        <w:textAlignment w:val="auto"/>
        <w:rPr>
          <w:rFonts w:hint="eastAsia" w:ascii="Calibri" w:hAnsi="Calibri" w:eastAsia="宋体" w:cs="Times New Roman"/>
          <w:kern w:val="2"/>
          <w:sz w:val="24"/>
          <w:szCs w:val="22"/>
          <w:lang w:val="en-US" w:eastAsia="zh-CN" w:bidi="ar-SA"/>
        </w:rPr>
      </w:pPr>
      <w:r>
        <w:rPr>
          <w:rFonts w:hint="eastAsia" w:ascii="Calibri" w:hAnsi="Calibri" w:eastAsia="宋体" w:cs="Times New Roman"/>
          <w:kern w:val="2"/>
          <w:sz w:val="24"/>
          <w:szCs w:val="22"/>
          <w:lang w:val="en-US" w:eastAsia="zh-CN" w:bidi="ar-SA"/>
        </w:rPr>
        <w:t>扩充和完善校外实习基地，特别是加强校外实习的管理和质量的监控。与多家航空企业建立长期合作关系，为学生提供更多的实习机会和实践平台。</w:t>
      </w:r>
    </w:p>
    <w:p w14:paraId="5827B7C6">
      <w:pPr>
        <w:keepNext w:val="0"/>
        <w:keepLines w:val="0"/>
        <w:pageBreakBefore w:val="0"/>
        <w:widowControl w:val="0"/>
        <w:kinsoku/>
        <w:wordWrap/>
        <w:overflowPunct/>
        <w:topLinePunct w:val="0"/>
        <w:autoSpaceDE/>
        <w:autoSpaceDN/>
        <w:bidi w:val="0"/>
        <w:adjustRightInd/>
        <w:snapToGrid/>
        <w:spacing w:line="440" w:lineRule="atLeast"/>
        <w:ind w:firstLine="482" w:firstLineChars="200"/>
        <w:jc w:val="both"/>
        <w:textAlignment w:val="auto"/>
        <w:rPr>
          <w:rFonts w:hint="eastAsia" w:ascii="宋体" w:hAnsi="宋体" w:eastAsia="宋体" w:cs="Times New Roman"/>
          <w:b/>
          <w:kern w:val="2"/>
          <w:sz w:val="24"/>
          <w:szCs w:val="24"/>
          <w:lang w:val="en-US" w:eastAsia="zh-CN" w:bidi="ar-SA"/>
        </w:rPr>
      </w:pPr>
      <w:r>
        <w:rPr>
          <w:rFonts w:hint="eastAsia" w:ascii="宋体" w:hAnsi="宋体" w:eastAsia="宋体" w:cs="Times New Roman"/>
          <w:b/>
          <w:kern w:val="2"/>
          <w:sz w:val="24"/>
          <w:szCs w:val="24"/>
          <w:lang w:val="en-US" w:eastAsia="zh-CN" w:bidi="ar-SA"/>
        </w:rPr>
        <w:t>3.建设校内实训基地</w:t>
      </w:r>
    </w:p>
    <w:p w14:paraId="3331A1DF">
      <w:pPr>
        <w:keepNext w:val="0"/>
        <w:keepLines w:val="0"/>
        <w:pageBreakBefore w:val="0"/>
        <w:widowControl w:val="0"/>
        <w:kinsoku/>
        <w:wordWrap/>
        <w:overflowPunct/>
        <w:topLinePunct w:val="0"/>
        <w:autoSpaceDE/>
        <w:autoSpaceDN/>
        <w:bidi w:val="0"/>
        <w:adjustRightInd/>
        <w:snapToGrid/>
        <w:spacing w:line="440" w:lineRule="atLeast"/>
        <w:ind w:firstLine="480" w:firstLineChars="200"/>
        <w:jc w:val="both"/>
        <w:textAlignment w:val="auto"/>
        <w:rPr>
          <w:rFonts w:hint="eastAsia" w:ascii="Calibri" w:hAnsi="Calibri" w:eastAsia="宋体" w:cs="Times New Roman"/>
          <w:b/>
          <w:bCs/>
          <w:kern w:val="2"/>
          <w:sz w:val="28"/>
          <w:szCs w:val="28"/>
          <w:lang w:val="zh-CN" w:eastAsia="zh-CN" w:bidi="ar-SA"/>
        </w:rPr>
      </w:pPr>
      <w:r>
        <w:rPr>
          <w:rFonts w:hint="eastAsia" w:ascii="Calibri" w:hAnsi="Calibri" w:eastAsia="宋体" w:cs="Times New Roman"/>
          <w:kern w:val="2"/>
          <w:sz w:val="24"/>
          <w:szCs w:val="22"/>
          <w:lang w:val="en-US" w:eastAsia="zh-CN" w:bidi="ar-SA"/>
        </w:rPr>
        <w:t>结合学院以及本专业的中长期发展规划，建设具有行业先进水平的校内实训基地。建设特色专业实训室，如航空发动机实验室等，满足学生实践教学需求。</w:t>
      </w:r>
    </w:p>
    <w:p w14:paraId="5EDD81EE">
      <w:pPr>
        <w:keepNext w:val="0"/>
        <w:keepLines w:val="0"/>
        <w:pageBreakBefore w:val="0"/>
        <w:widowControl w:val="0"/>
        <w:kinsoku/>
        <w:wordWrap/>
        <w:overflowPunct/>
        <w:topLinePunct w:val="0"/>
        <w:autoSpaceDE/>
        <w:autoSpaceDN/>
        <w:bidi w:val="0"/>
        <w:adjustRightInd/>
        <w:snapToGrid/>
        <w:spacing w:line="440" w:lineRule="atLeast"/>
        <w:textAlignment w:val="auto"/>
        <w:rPr>
          <w:rFonts w:hint="eastAsia"/>
          <w:b/>
          <w:bCs/>
          <w:sz w:val="28"/>
          <w:szCs w:val="28"/>
        </w:rPr>
      </w:pPr>
      <w:r>
        <w:rPr>
          <w:rFonts w:hint="eastAsia"/>
          <w:b/>
          <w:bCs/>
          <w:sz w:val="28"/>
          <w:szCs w:val="28"/>
        </w:rPr>
        <w:br w:type="page"/>
      </w:r>
    </w:p>
    <w:p w14:paraId="6F9898B1">
      <w:pPr>
        <w:keepNext w:val="0"/>
        <w:keepLines w:val="0"/>
        <w:pageBreakBefore w:val="0"/>
        <w:widowControl w:val="0"/>
        <w:kinsoku/>
        <w:wordWrap/>
        <w:overflowPunct/>
        <w:topLinePunct w:val="0"/>
        <w:autoSpaceDE/>
        <w:autoSpaceDN/>
        <w:bidi w:val="0"/>
        <w:adjustRightInd/>
        <w:snapToGrid/>
        <w:spacing w:line="440" w:lineRule="atLeast"/>
        <w:ind w:firstLine="281" w:firstLineChars="100"/>
        <w:textAlignment w:val="auto"/>
        <w:rPr>
          <w:rFonts w:hint="eastAsia"/>
          <w:b/>
          <w:bCs/>
          <w:sz w:val="28"/>
          <w:szCs w:val="28"/>
        </w:rPr>
      </w:pPr>
      <w:r>
        <w:rPr>
          <w:rFonts w:hint="eastAsia"/>
          <w:b/>
          <w:bCs/>
          <w:sz w:val="28"/>
          <w:szCs w:val="28"/>
        </w:rPr>
        <w:t>四、附录</w:t>
      </w:r>
    </w:p>
    <w:p w14:paraId="18627BDE">
      <w:pPr>
        <w:keepNext/>
        <w:keepLines/>
        <w:pageBreakBefore w:val="0"/>
        <w:widowControl w:val="0"/>
        <w:kinsoku/>
        <w:wordWrap/>
        <w:overflowPunct/>
        <w:topLinePunct w:val="0"/>
        <w:autoSpaceDE/>
        <w:autoSpaceDN/>
        <w:bidi w:val="0"/>
        <w:adjustRightInd/>
        <w:snapToGrid/>
        <w:spacing w:before="260" w:after="260" w:line="440" w:lineRule="atLeast"/>
        <w:ind w:firstLine="482"/>
        <w:jc w:val="both"/>
        <w:textAlignment w:val="auto"/>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附件1</w:t>
      </w:r>
    </w:p>
    <w:p w14:paraId="593BB57C">
      <w:pPr>
        <w:pageBreakBefore w:val="0"/>
        <w:widowControl w:val="0"/>
        <w:kinsoku/>
        <w:wordWrap/>
        <w:overflowPunct/>
        <w:topLinePunct w:val="0"/>
        <w:autoSpaceDE/>
        <w:autoSpaceDN/>
        <w:bidi w:val="0"/>
        <w:adjustRightInd/>
        <w:snapToGrid/>
        <w:spacing w:line="440" w:lineRule="atLeast"/>
        <w:ind w:firstLine="562"/>
        <w:jc w:val="center"/>
        <w:textAlignment w:val="auto"/>
        <w:rPr>
          <w:rFonts w:ascii="宋体" w:hAnsi="宋体" w:cs="宋体"/>
        </w:rPr>
      </w:pPr>
      <w:r>
        <w:rPr>
          <w:rFonts w:hint="eastAsia" w:cs="Times New Roman"/>
          <w:b/>
          <w:sz w:val="28"/>
          <w:szCs w:val="36"/>
          <w:lang w:val="en-US" w:eastAsia="zh-CN"/>
        </w:rPr>
        <w:t>航空地面设备维修</w:t>
      </w:r>
      <w:r>
        <w:rPr>
          <w:rFonts w:hint="eastAsia" w:cs="Times New Roman"/>
          <w:b/>
          <w:sz w:val="28"/>
          <w:szCs w:val="36"/>
        </w:rPr>
        <w:t>专业建</w:t>
      </w:r>
      <w:r>
        <w:rPr>
          <w:rFonts w:hint="eastAsia"/>
          <w:b/>
          <w:sz w:val="28"/>
          <w:szCs w:val="36"/>
        </w:rPr>
        <w:t>设调研方案</w:t>
      </w:r>
    </w:p>
    <w:p w14:paraId="082C61F6">
      <w:pPr>
        <w:pageBreakBefore w:val="0"/>
        <w:numPr>
          <w:ilvl w:val="0"/>
          <w:numId w:val="20"/>
        </w:numPr>
        <w:kinsoku/>
        <w:wordWrap/>
        <w:overflowPunct/>
        <w:topLinePunct w:val="0"/>
        <w:autoSpaceDN/>
        <w:bidi w:val="0"/>
        <w:spacing w:line="440" w:lineRule="atLeast"/>
        <w:ind w:firstLine="482"/>
        <w:textAlignment w:val="auto"/>
        <w:rPr>
          <w:rFonts w:ascii="宋体" w:hAnsi="宋体" w:cs="宋体"/>
          <w:b/>
          <w:sz w:val="24"/>
          <w:szCs w:val="24"/>
        </w:rPr>
      </w:pPr>
      <w:r>
        <w:rPr>
          <w:rFonts w:hint="eastAsia" w:ascii="宋体" w:hAnsi="宋体" w:cs="宋体"/>
          <w:b/>
          <w:sz w:val="24"/>
          <w:szCs w:val="24"/>
        </w:rPr>
        <w:t>指导思想</w:t>
      </w:r>
    </w:p>
    <w:p w14:paraId="303FA810">
      <w:pPr>
        <w:keepNext w:val="0"/>
        <w:keepLines w:val="0"/>
        <w:pageBreakBefore w:val="0"/>
        <w:widowControl w:val="0"/>
        <w:kinsoku/>
        <w:wordWrap/>
        <w:overflowPunct/>
        <w:topLinePunct w:val="0"/>
        <w:autoSpaceDE/>
        <w:autoSpaceDN/>
        <w:bidi w:val="0"/>
        <w:adjustRightInd/>
        <w:snapToGrid/>
        <w:spacing w:line="440" w:lineRule="atLeast"/>
        <w:ind w:firstLine="482"/>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以科学发展观为统领，认真贯彻党的教育方针，全面推进素质教育，全面提高学生素质。以学校人才培养接轨行业企业发展趋势、市场人才需求为指向，实事求是进行行业企业调研，收集行业企业最新信息，推进我校航空地面设备维修专业人才培养模式改革、教育模式改革、教育机制创新，着力提高育人效益，彰显学校办学特色。</w:t>
      </w:r>
    </w:p>
    <w:p w14:paraId="63B744AC">
      <w:pPr>
        <w:pageBreakBefore w:val="0"/>
        <w:numPr>
          <w:ilvl w:val="0"/>
          <w:numId w:val="20"/>
        </w:numPr>
        <w:kinsoku/>
        <w:wordWrap/>
        <w:overflowPunct/>
        <w:topLinePunct w:val="0"/>
        <w:autoSpaceDN/>
        <w:bidi w:val="0"/>
        <w:spacing w:line="440" w:lineRule="atLeast"/>
        <w:ind w:firstLine="482"/>
        <w:textAlignment w:val="auto"/>
        <w:rPr>
          <w:rFonts w:ascii="宋体" w:hAnsi="宋体" w:cs="宋体"/>
          <w:b/>
          <w:sz w:val="24"/>
          <w:szCs w:val="24"/>
        </w:rPr>
      </w:pPr>
      <w:r>
        <w:rPr>
          <w:rFonts w:hint="eastAsia" w:ascii="宋体" w:hAnsi="宋体" w:cs="宋体"/>
          <w:b/>
          <w:sz w:val="24"/>
          <w:szCs w:val="24"/>
        </w:rPr>
        <w:t>调研目的</w:t>
      </w:r>
    </w:p>
    <w:p w14:paraId="3F4E71F1">
      <w:pPr>
        <w:keepNext w:val="0"/>
        <w:keepLines w:val="0"/>
        <w:pageBreakBefore w:val="0"/>
        <w:widowControl w:val="0"/>
        <w:kinsoku/>
        <w:wordWrap/>
        <w:overflowPunct/>
        <w:topLinePunct w:val="0"/>
        <w:autoSpaceDE/>
        <w:autoSpaceDN/>
        <w:bidi w:val="0"/>
        <w:adjustRightInd/>
        <w:snapToGrid/>
        <w:spacing w:line="440" w:lineRule="atLeast"/>
        <w:ind w:firstLine="482"/>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调研的总体目标是收集民航行业企业各方面的信息，为航空地面设备维修专业及专业建设方向调整以及人才培养模式改革、课程体系改革、教学内容创新、师资队伍建设、专业内部管理、校企合作模式改革、评价模式改革等方面提供可靠依据。</w:t>
      </w:r>
    </w:p>
    <w:p w14:paraId="5030E1E5">
      <w:pPr>
        <w:pageBreakBefore w:val="0"/>
        <w:numPr>
          <w:ilvl w:val="0"/>
          <w:numId w:val="20"/>
        </w:numPr>
        <w:kinsoku/>
        <w:wordWrap/>
        <w:overflowPunct/>
        <w:topLinePunct w:val="0"/>
        <w:autoSpaceDN/>
        <w:bidi w:val="0"/>
        <w:spacing w:line="440" w:lineRule="atLeast"/>
        <w:ind w:firstLine="482"/>
        <w:textAlignment w:val="auto"/>
        <w:rPr>
          <w:rFonts w:hint="eastAsia" w:ascii="宋体" w:hAnsi="宋体" w:cs="宋体"/>
          <w:b/>
          <w:sz w:val="24"/>
          <w:szCs w:val="24"/>
        </w:rPr>
      </w:pPr>
      <w:r>
        <w:rPr>
          <w:rFonts w:hint="eastAsia" w:ascii="宋体" w:hAnsi="宋体" w:cs="宋体"/>
          <w:b/>
          <w:sz w:val="24"/>
          <w:szCs w:val="24"/>
        </w:rPr>
        <w:t>调研内容</w:t>
      </w:r>
    </w:p>
    <w:p w14:paraId="4A55A4C8">
      <w:pPr>
        <w:pageBreakBefore w:val="0"/>
        <w:numPr>
          <w:ilvl w:val="0"/>
          <w:numId w:val="21"/>
        </w:numPr>
        <w:kinsoku/>
        <w:wordWrap/>
        <w:overflowPunct/>
        <w:topLinePunct w:val="0"/>
        <w:autoSpaceDN/>
        <w:bidi w:val="0"/>
        <w:spacing w:line="440" w:lineRule="atLeast"/>
        <w:ind w:firstLine="482"/>
        <w:textAlignment w:val="auto"/>
        <w:rPr>
          <w:rFonts w:ascii="宋体" w:hAnsi="宋体" w:cs="宋体"/>
          <w:b/>
        </w:rPr>
      </w:pPr>
      <w:r>
        <w:rPr>
          <w:rFonts w:hint="eastAsia" w:ascii="宋体" w:hAnsi="宋体" w:cs="宋体"/>
          <w:b/>
        </w:rPr>
        <w:t>主要任务</w:t>
      </w:r>
    </w:p>
    <w:p w14:paraId="56A6C68E">
      <w:pPr>
        <w:keepNext w:val="0"/>
        <w:keepLines w:val="0"/>
        <w:pageBreakBefore w:val="0"/>
        <w:widowControl w:val="0"/>
        <w:kinsoku/>
        <w:wordWrap/>
        <w:overflowPunct/>
        <w:topLinePunct w:val="0"/>
        <w:autoSpaceDE/>
        <w:autoSpaceDN/>
        <w:bidi w:val="0"/>
        <w:adjustRightInd/>
        <w:snapToGrid/>
        <w:spacing w:line="440" w:lineRule="atLeast"/>
        <w:ind w:firstLine="482"/>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1.行业、企业调研</w:t>
      </w:r>
    </w:p>
    <w:p w14:paraId="3A2C2B55">
      <w:pPr>
        <w:keepNext w:val="0"/>
        <w:keepLines w:val="0"/>
        <w:pageBreakBefore w:val="0"/>
        <w:widowControl w:val="0"/>
        <w:kinsoku/>
        <w:wordWrap/>
        <w:overflowPunct/>
        <w:topLinePunct w:val="0"/>
        <w:autoSpaceDE/>
        <w:autoSpaceDN/>
        <w:bidi w:val="0"/>
        <w:adjustRightInd/>
        <w:snapToGrid/>
        <w:spacing w:line="440" w:lineRule="atLeast"/>
        <w:ind w:firstLine="482"/>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设计好调研提纲和调研问卷，通过访谈法、问卷法、实地考察法、座谈法等方式方法。结合区域产业结构和经济发展趋势对10家以上专业相关企业展开调研，调查内容包括：行业企业发展趋势，企业岗位设置情况，岗位的典型工作任务，岗位技能要求，各个岗位的人才需求情况，企业管理模式,企业岗位员工的来源、知识结构、专业水平、培训需求以及企业文化建设等。</w:t>
      </w:r>
    </w:p>
    <w:p w14:paraId="75A21065">
      <w:pPr>
        <w:keepNext w:val="0"/>
        <w:keepLines w:val="0"/>
        <w:pageBreakBefore w:val="0"/>
        <w:widowControl w:val="0"/>
        <w:kinsoku/>
        <w:wordWrap/>
        <w:overflowPunct/>
        <w:topLinePunct w:val="0"/>
        <w:autoSpaceDE/>
        <w:autoSpaceDN/>
        <w:bidi w:val="0"/>
        <w:adjustRightInd/>
        <w:snapToGrid/>
        <w:spacing w:line="440" w:lineRule="atLeast"/>
        <w:ind w:firstLine="482"/>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2.周边职业学校调研</w:t>
      </w:r>
    </w:p>
    <w:p w14:paraId="60322103">
      <w:pPr>
        <w:keepNext w:val="0"/>
        <w:keepLines w:val="0"/>
        <w:pageBreakBefore w:val="0"/>
        <w:widowControl w:val="0"/>
        <w:kinsoku/>
        <w:wordWrap/>
        <w:overflowPunct/>
        <w:topLinePunct w:val="0"/>
        <w:autoSpaceDE/>
        <w:autoSpaceDN/>
        <w:bidi w:val="0"/>
        <w:adjustRightInd/>
        <w:snapToGrid/>
        <w:spacing w:line="440" w:lineRule="atLeast"/>
        <w:ind w:firstLine="482"/>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航空地面设备维修专业学生毕业生、在职毕业生及部分学生家长调研。</w:t>
      </w:r>
    </w:p>
    <w:p w14:paraId="5C2B1F39">
      <w:pPr>
        <w:pageBreakBefore w:val="0"/>
        <w:kinsoku/>
        <w:wordWrap/>
        <w:overflowPunct/>
        <w:topLinePunct w:val="0"/>
        <w:autoSpaceDN/>
        <w:bidi w:val="0"/>
        <w:spacing w:line="440" w:lineRule="atLeast"/>
        <w:ind w:firstLine="482"/>
        <w:textAlignment w:val="auto"/>
        <w:rPr>
          <w:rFonts w:ascii="宋体" w:hAnsi="宋体" w:cs="宋体"/>
          <w:b/>
        </w:rPr>
      </w:pPr>
      <w:r>
        <w:rPr>
          <w:rFonts w:hint="eastAsia" w:ascii="宋体" w:hAnsi="宋体" w:cs="宋体"/>
          <w:b/>
        </w:rPr>
        <w:t>（二）</w:t>
      </w:r>
      <w:r>
        <w:rPr>
          <w:rFonts w:hint="eastAsia" w:ascii="宋体" w:hAnsi="宋体" w:cs="宋体"/>
          <w:b/>
          <w:sz w:val="24"/>
          <w:szCs w:val="24"/>
        </w:rPr>
        <w:t>实施步骤</w:t>
      </w:r>
    </w:p>
    <w:p w14:paraId="06DB60DB">
      <w:pPr>
        <w:keepNext w:val="0"/>
        <w:keepLines w:val="0"/>
        <w:pageBreakBefore w:val="0"/>
        <w:widowControl w:val="0"/>
        <w:kinsoku/>
        <w:wordWrap/>
        <w:overflowPunct/>
        <w:topLinePunct w:val="0"/>
        <w:autoSpaceDE/>
        <w:autoSpaceDN/>
        <w:bidi w:val="0"/>
        <w:adjustRightInd/>
        <w:snapToGrid/>
        <w:spacing w:line="440" w:lineRule="atLeast"/>
        <w:ind w:firstLine="482"/>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1.在企业调查问卷中,为了了解对企业基本信息,我们设置了单位名称、单位隶属、联系人、联系电话、邮政编码、通信地址、网址、注册资金、企业规模、从业人员、员工正式录用后是否有保险待遇等项目。为了征求企业对毕业生的评价意见,设置了企业来我院招聘次数、来我院招聘的职位、我校历届毕业生在单位发挥的作用、单位对我校人才培养工作及毕业生就业服务与指导工作的意见和建议等项目。为了了解企业对毕业生专业素质能力、个人品格和实际能力的需要,我们设置了专业知识深度、广度、分析解决问题能力、任务统筹规划能力、创新能力、学习能力、思想品德、责任心、忠诚性、性格﹑相貌仪表、吃苦耐劳精神、承受压力能力、沟通与协调能力、人际交往及沟通能力、动手操作能力、团队合作能力、文字表达能力等项目。</w:t>
      </w:r>
    </w:p>
    <w:p w14:paraId="4D1BBA84">
      <w:pPr>
        <w:keepNext w:val="0"/>
        <w:keepLines w:val="0"/>
        <w:pageBreakBefore w:val="0"/>
        <w:widowControl w:val="0"/>
        <w:kinsoku/>
        <w:wordWrap/>
        <w:overflowPunct/>
        <w:topLinePunct w:val="0"/>
        <w:autoSpaceDE/>
        <w:autoSpaceDN/>
        <w:bidi w:val="0"/>
        <w:adjustRightInd/>
        <w:snapToGrid/>
        <w:spacing w:line="440" w:lineRule="atLeast"/>
        <w:ind w:firstLine="482"/>
        <w:textAlignment w:val="auto"/>
        <w:rPr>
          <w:rFonts w:hint="eastAsia" w:ascii="宋体" w:hAnsi="宋体" w:eastAsia="宋体" w:cs="Times New Roman"/>
          <w:kern w:val="2"/>
          <w:sz w:val="24"/>
          <w:szCs w:val="24"/>
          <w:highlight w:val="none"/>
          <w:lang w:val="en-US" w:eastAsia="zh-CN" w:bidi="ar-SA"/>
        </w:rPr>
      </w:pPr>
      <w:r>
        <w:rPr>
          <w:rFonts w:hint="eastAsia" w:ascii="宋体" w:hAnsi="宋体" w:eastAsia="宋体" w:cs="Times New Roman"/>
          <w:kern w:val="2"/>
          <w:sz w:val="24"/>
          <w:szCs w:val="24"/>
          <w:highlight w:val="none"/>
          <w:lang w:val="en-US" w:eastAsia="zh-CN" w:bidi="ar-SA"/>
        </w:rPr>
        <w:t>在毕业生跟踪调查表中,我们除了对毕业生基本信息进行了祥实的记录外,还调查了以下项目：就业信息来源、与所学专业的对口程度、首月薪资范围、目前薪资范围、是否升职、对目前工作岗位的感受；结合实际,自己适应工作主要靠:专业实践技能过硬、组织管理能力较强、边工作边学习、岗位适应能力强、专业基础知识扎实够用、具有良好职业道德和职业精神；毕业后换过的单位个数、换工作原因：专业不对口、想从事本专业的工作、自己工作能力增强、综合素质和业务水平提高、知识、能力和素质不能满足岗位要求、不喜欢原岗位所从事的工作、薪酬太低。通过工作实践,您认为母校教育应该在哪些方面加强,以便使毕业生更快适应社会要求:解决实际问题的能力、专业技能的培养、社会活动能力语言表达能力、人际协调能力、外语能力、计算机操作能力、学历、性别、形象气质、学生干部经历、社会关系、职前准备。您在选择就业单位时更看重的因素是：工作单位所在地理位置、工作单位的声誉、工作稳定、能解决单位所在地户口、经济收入高、福利待遇好、其他事业单位。影响毕业生就业的教育教学因素主要有：教师教学水平、教师科研水平、专业实践教学、课程设置、教学/科研设备条件、教学内容﹑教学方式方法。实习和实践环节最需要加强的地方：专业技能相关实训、毕业顶岗实习、专业实训实习、毕业生就业实习。</w:t>
      </w:r>
    </w:p>
    <w:p w14:paraId="1630F06E">
      <w:pPr>
        <w:keepNext w:val="0"/>
        <w:keepLines w:val="0"/>
        <w:pageBreakBefore w:val="0"/>
        <w:widowControl w:val="0"/>
        <w:kinsoku/>
        <w:wordWrap/>
        <w:overflowPunct/>
        <w:topLinePunct w:val="0"/>
        <w:autoSpaceDE/>
        <w:autoSpaceDN/>
        <w:bidi w:val="0"/>
        <w:adjustRightInd/>
        <w:snapToGrid/>
        <w:spacing w:line="440" w:lineRule="atLeast"/>
        <w:ind w:firstLine="482"/>
        <w:textAlignment w:val="auto"/>
        <w:rPr>
          <w:rFonts w:hint="eastAsia" w:ascii="宋体" w:hAnsi="宋体" w:eastAsia="宋体" w:cs="宋体"/>
          <w:sz w:val="24"/>
          <w:szCs w:val="24"/>
        </w:rPr>
      </w:pPr>
      <w:r>
        <w:rPr>
          <w:rFonts w:hint="eastAsia" w:ascii="宋体" w:hAnsi="宋体" w:eastAsia="宋体" w:cs="Times New Roman"/>
          <w:kern w:val="2"/>
          <w:sz w:val="24"/>
          <w:szCs w:val="24"/>
          <w:highlight w:val="none"/>
          <w:lang w:val="en-US" w:eastAsia="zh-CN" w:bidi="ar-SA"/>
        </w:rPr>
        <w:t>2.资料分析、形成人才培养调研报告。</w:t>
      </w:r>
      <w:bookmarkStart w:id="291" w:name="_Toc24520"/>
    </w:p>
    <w:p w14:paraId="1FC88434">
      <w:pPr>
        <w:pageBreakBefore w:val="0"/>
        <w:kinsoku/>
        <w:wordWrap/>
        <w:overflowPunct/>
        <w:topLinePunct w:val="0"/>
        <w:autoSpaceDN/>
        <w:bidi w:val="0"/>
        <w:spacing w:line="440" w:lineRule="atLeast"/>
        <w:textAlignment w:val="auto"/>
        <w:rPr>
          <w:rFonts w:hint="eastAsia"/>
        </w:rPr>
      </w:pPr>
    </w:p>
    <w:p w14:paraId="44694D39">
      <w:pPr>
        <w:rPr>
          <w:rFonts w:hint="eastAsia" w:ascii="宋体" w:hAnsi="宋体" w:eastAsia="宋体" w:cs="宋体"/>
          <w:sz w:val="24"/>
          <w:szCs w:val="24"/>
        </w:rPr>
      </w:pPr>
      <w:r>
        <w:rPr>
          <w:rFonts w:hint="eastAsia" w:ascii="宋体" w:hAnsi="宋体" w:eastAsia="宋体" w:cs="宋体"/>
          <w:sz w:val="24"/>
          <w:szCs w:val="24"/>
        </w:rPr>
        <w:br w:type="page"/>
      </w:r>
    </w:p>
    <w:p w14:paraId="653307D6">
      <w:pPr>
        <w:keepNext/>
        <w:keepLines/>
        <w:pageBreakBefore w:val="0"/>
        <w:widowControl w:val="0"/>
        <w:kinsoku/>
        <w:wordWrap/>
        <w:overflowPunct/>
        <w:topLinePunct w:val="0"/>
        <w:autoSpaceDN/>
        <w:bidi w:val="0"/>
        <w:spacing w:before="260" w:after="260" w:line="440" w:lineRule="atLeast"/>
        <w:jc w:val="both"/>
        <w:textAlignment w:val="auto"/>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附件2</w:t>
      </w:r>
      <w:bookmarkEnd w:id="291"/>
    </w:p>
    <w:p w14:paraId="6043F88B">
      <w:pPr>
        <w:pageBreakBefore w:val="0"/>
        <w:kinsoku/>
        <w:wordWrap/>
        <w:overflowPunct/>
        <w:topLinePunct w:val="0"/>
        <w:autoSpaceDN/>
        <w:bidi w:val="0"/>
        <w:spacing w:line="440" w:lineRule="atLeast"/>
        <w:ind w:firstLine="0" w:firstLineChars="0"/>
        <w:jc w:val="center"/>
        <w:textAlignment w:val="auto"/>
        <w:rPr>
          <w:b/>
          <w:bCs/>
          <w:sz w:val="28"/>
          <w:szCs w:val="28"/>
          <w:lang w:eastAsia="zh-Hans"/>
        </w:rPr>
      </w:pPr>
      <w:r>
        <w:rPr>
          <w:rFonts w:hint="eastAsia" w:eastAsia="宋体"/>
          <w:b/>
          <w:bCs/>
          <w:sz w:val="28"/>
          <w:szCs w:val="28"/>
          <w:lang w:eastAsia="zh-Hans"/>
        </w:rPr>
        <w:t>企业调查问卷表</w:t>
      </w:r>
    </w:p>
    <w:p w14:paraId="4F6F9FC8">
      <w:pPr>
        <w:keepNext w:val="0"/>
        <w:keepLines w:val="0"/>
        <w:pageBreakBefore w:val="0"/>
        <w:widowControl w:val="0"/>
        <w:kinsoku/>
        <w:wordWrap/>
        <w:overflowPunct/>
        <w:topLinePunct w:val="0"/>
        <w:autoSpaceDE/>
        <w:autoSpaceDN/>
        <w:bidi w:val="0"/>
        <w:adjustRightInd/>
        <w:snapToGrid/>
        <w:spacing w:line="440" w:lineRule="atLeast"/>
        <w:ind w:firstLine="482"/>
        <w:textAlignment w:val="auto"/>
        <w:rPr>
          <w:rFonts w:hint="eastAsia" w:ascii="宋体" w:hAnsi="宋体" w:eastAsia="宋体" w:cs="Times New Roman"/>
          <w:kern w:val="2"/>
          <w:sz w:val="24"/>
          <w:szCs w:val="24"/>
          <w:highlight w:val="none"/>
          <w:lang w:val="en-US" w:eastAsia="zh-Hans" w:bidi="ar-SA"/>
        </w:rPr>
      </w:pPr>
      <w:r>
        <w:rPr>
          <w:rFonts w:hint="eastAsia" w:ascii="宋体" w:hAnsi="宋体" w:eastAsia="宋体" w:cs="Times New Roman"/>
          <w:kern w:val="2"/>
          <w:sz w:val="24"/>
          <w:szCs w:val="24"/>
          <w:highlight w:val="none"/>
          <w:lang w:val="en-US" w:eastAsia="zh-Hans" w:bidi="ar-SA"/>
        </w:rPr>
        <w:t>感谢您对此次调查的理解与支持</w:t>
      </w:r>
      <w:r>
        <w:rPr>
          <w:rFonts w:hint="eastAsia" w:ascii="宋体" w:hAnsi="宋体" w:eastAsia="宋体" w:cs="Times New Roman"/>
          <w:kern w:val="2"/>
          <w:sz w:val="24"/>
          <w:szCs w:val="24"/>
          <w:highlight w:val="none"/>
          <w:lang w:val="en-US" w:eastAsia="zh-CN" w:bidi="ar-SA"/>
        </w:rPr>
        <w:t>，</w:t>
      </w:r>
      <w:r>
        <w:rPr>
          <w:rFonts w:hint="eastAsia" w:ascii="宋体" w:hAnsi="宋体" w:eastAsia="宋体" w:cs="Times New Roman"/>
          <w:kern w:val="2"/>
          <w:sz w:val="24"/>
          <w:szCs w:val="24"/>
          <w:highlight w:val="none"/>
          <w:lang w:val="en-US" w:eastAsia="zh-Hans" w:bidi="ar-SA"/>
        </w:rPr>
        <w:t>请放心填答，我们将保守企业的商业秘密！</w:t>
      </w:r>
    </w:p>
    <w:p w14:paraId="0506D41A">
      <w:pPr>
        <w:pageBreakBefore w:val="0"/>
        <w:kinsoku/>
        <w:wordWrap/>
        <w:overflowPunct/>
        <w:topLinePunct w:val="0"/>
        <w:autoSpaceDN/>
        <w:bidi w:val="0"/>
        <w:spacing w:line="440" w:lineRule="atLeast"/>
        <w:ind w:firstLine="0" w:firstLineChars="0"/>
        <w:textAlignment w:val="auto"/>
        <w:rPr>
          <w:lang w:eastAsia="zh-Hans"/>
        </w:rPr>
      </w:pPr>
    </w:p>
    <w:p w14:paraId="474601E9">
      <w:pPr>
        <w:pageBreakBefore w:val="0"/>
        <w:kinsoku/>
        <w:wordWrap/>
        <w:overflowPunct/>
        <w:topLinePunct w:val="0"/>
        <w:autoSpaceDN/>
        <w:bidi w:val="0"/>
        <w:spacing w:line="440" w:lineRule="atLeast"/>
        <w:ind w:firstLine="482"/>
        <w:textAlignment w:val="auto"/>
        <w:rPr>
          <w:b/>
          <w:bCs/>
          <w:sz w:val="24"/>
          <w:szCs w:val="24"/>
          <w:u w:val="single"/>
        </w:rPr>
        <w:sectPr>
          <w:pgSz w:w="11906" w:h="16838"/>
          <w:pgMar w:top="1440" w:right="1800" w:bottom="1440" w:left="1800" w:header="851" w:footer="992" w:gutter="0"/>
          <w:pgNumType w:fmt="decimal"/>
          <w:cols w:space="425" w:num="1"/>
          <w:docGrid w:type="lines" w:linePitch="312" w:charSpace="0"/>
        </w:sectPr>
      </w:pPr>
      <w:r>
        <w:rPr>
          <w:rFonts w:hint="eastAsia"/>
          <w:b/>
          <w:bCs/>
          <w:sz w:val="24"/>
          <w:szCs w:val="24"/>
        </w:rPr>
        <w:t>一、</w:t>
      </w:r>
      <w:r>
        <w:rPr>
          <w:rFonts w:hint="eastAsia" w:eastAsia="宋体"/>
          <w:b/>
          <w:bCs/>
          <w:sz w:val="24"/>
          <w:szCs w:val="24"/>
          <w:lang w:eastAsia="zh-Hans"/>
        </w:rPr>
        <w:t>调查对象基本信息</w:t>
      </w:r>
    </w:p>
    <w:p w14:paraId="1411E4C9">
      <w:pPr>
        <w:pageBreakBefore w:val="0"/>
        <w:kinsoku/>
        <w:wordWrap/>
        <w:overflowPunct/>
        <w:topLinePunct w:val="0"/>
        <w:autoSpaceDN/>
        <w:bidi w:val="0"/>
        <w:spacing w:line="440" w:lineRule="atLeast"/>
        <w:ind w:firstLine="480"/>
        <w:textAlignment w:val="auto"/>
        <w:rPr>
          <w:u w:val="single"/>
        </w:rPr>
      </w:pPr>
      <w:r>
        <w:rPr>
          <w:rFonts w:hint="eastAsia"/>
        </w:rPr>
        <w:t>1</w:t>
      </w:r>
      <w:r>
        <w:rPr>
          <w:rFonts w:hint="eastAsia" w:ascii="宋体" w:hAnsi="宋体" w:eastAsia="宋体" w:cs="Times New Roman"/>
          <w:kern w:val="2"/>
          <w:sz w:val="24"/>
          <w:szCs w:val="24"/>
          <w:highlight w:val="none"/>
          <w:lang w:val="en-US" w:eastAsia="zh-Hans" w:bidi="ar-SA"/>
        </w:rPr>
        <w:t>、单位名称</w:t>
      </w:r>
      <w:r>
        <w:rPr>
          <w:rFonts w:hint="eastAsia" w:eastAsia="宋体"/>
          <w:lang w:eastAsia="zh-Hans"/>
        </w:rPr>
        <w:t>：</w:t>
      </w:r>
      <w:r>
        <w:rPr>
          <w:u w:val="single"/>
        </w:rPr>
        <w:t xml:space="preserve">                             </w:t>
      </w:r>
    </w:p>
    <w:p w14:paraId="4B7B6B96">
      <w:pPr>
        <w:pageBreakBefore w:val="0"/>
        <w:kinsoku/>
        <w:wordWrap/>
        <w:overflowPunct/>
        <w:topLinePunct w:val="0"/>
        <w:autoSpaceDN/>
        <w:bidi w:val="0"/>
        <w:spacing w:line="440" w:lineRule="atLeast"/>
        <w:ind w:firstLine="480"/>
        <w:textAlignment w:val="auto"/>
        <w:rPr>
          <w:lang w:eastAsia="zh-Hans"/>
        </w:rPr>
      </w:pPr>
      <w:r>
        <w:rPr>
          <w:rFonts w:hint="eastAsia" w:ascii="宋体" w:hAnsi="宋体" w:eastAsia="宋体" w:cs="Times New Roman"/>
          <w:kern w:val="2"/>
          <w:sz w:val="24"/>
          <w:szCs w:val="24"/>
          <w:highlight w:val="none"/>
          <w:lang w:val="en-US" w:eastAsia="zh-Hans" w:bidi="ar-SA"/>
        </w:rPr>
        <w:t>2、单位隶属：</w:t>
      </w:r>
      <w:r>
        <w:rPr>
          <w:u w:val="single"/>
        </w:rPr>
        <w:t xml:space="preserve">                             </w:t>
      </w:r>
    </w:p>
    <w:p w14:paraId="34CBADF0">
      <w:pPr>
        <w:pageBreakBefore w:val="0"/>
        <w:kinsoku/>
        <w:wordWrap/>
        <w:overflowPunct/>
        <w:topLinePunct w:val="0"/>
        <w:autoSpaceDN/>
        <w:bidi w:val="0"/>
        <w:spacing w:line="440" w:lineRule="atLeast"/>
        <w:ind w:firstLine="480"/>
        <w:textAlignment w:val="auto"/>
        <w:rPr>
          <w:lang w:eastAsia="zh-Hans"/>
        </w:rPr>
      </w:pPr>
      <w:r>
        <w:rPr>
          <w:rFonts w:hint="eastAsia" w:ascii="宋体" w:hAnsi="宋体" w:eastAsia="宋体" w:cs="Times New Roman"/>
          <w:kern w:val="2"/>
          <w:sz w:val="24"/>
          <w:szCs w:val="24"/>
          <w:highlight w:val="none"/>
          <w:lang w:val="en-US" w:eastAsia="zh-Hans" w:bidi="ar-SA"/>
        </w:rPr>
        <w:t>3、联系人  ：</w:t>
      </w:r>
      <w:r>
        <w:rPr>
          <w:u w:val="single"/>
        </w:rPr>
        <w:t xml:space="preserve">                             </w:t>
      </w:r>
    </w:p>
    <w:p w14:paraId="6323DA37">
      <w:pPr>
        <w:pageBreakBefore w:val="0"/>
        <w:kinsoku/>
        <w:wordWrap/>
        <w:overflowPunct/>
        <w:topLinePunct w:val="0"/>
        <w:autoSpaceDN/>
        <w:bidi w:val="0"/>
        <w:spacing w:line="440" w:lineRule="atLeast"/>
        <w:ind w:firstLine="480"/>
        <w:textAlignment w:val="auto"/>
        <w:rPr>
          <w:lang w:eastAsia="zh-Hans"/>
        </w:rPr>
      </w:pPr>
      <w:r>
        <w:rPr>
          <w:rFonts w:hint="eastAsia" w:ascii="宋体" w:hAnsi="宋体" w:eastAsia="宋体" w:cs="Times New Roman"/>
          <w:kern w:val="2"/>
          <w:sz w:val="24"/>
          <w:szCs w:val="24"/>
          <w:highlight w:val="none"/>
          <w:lang w:val="en-US" w:eastAsia="zh-Hans" w:bidi="ar-SA"/>
        </w:rPr>
        <w:t>4、联系电话：</w:t>
      </w:r>
      <w:r>
        <w:rPr>
          <w:u w:val="single"/>
        </w:rPr>
        <w:t xml:space="preserve">                             </w:t>
      </w:r>
    </w:p>
    <w:p w14:paraId="0124FECB">
      <w:pPr>
        <w:pageBreakBefore w:val="0"/>
        <w:kinsoku/>
        <w:wordWrap/>
        <w:overflowPunct/>
        <w:topLinePunct w:val="0"/>
        <w:autoSpaceDN/>
        <w:bidi w:val="0"/>
        <w:spacing w:line="440" w:lineRule="atLeast"/>
        <w:ind w:firstLine="480"/>
        <w:textAlignment w:val="auto"/>
        <w:rPr>
          <w:lang w:eastAsia="zh-Hans"/>
        </w:rPr>
      </w:pPr>
      <w:r>
        <w:rPr>
          <w:rFonts w:hint="eastAsia" w:ascii="宋体" w:hAnsi="宋体" w:eastAsia="宋体" w:cs="Times New Roman"/>
          <w:kern w:val="2"/>
          <w:sz w:val="24"/>
          <w:szCs w:val="24"/>
          <w:highlight w:val="none"/>
          <w:lang w:val="en-US" w:eastAsia="zh-Hans" w:bidi="ar-SA"/>
        </w:rPr>
        <w:t>5、邮政编码：</w:t>
      </w:r>
      <w:r>
        <w:rPr>
          <w:u w:val="single"/>
        </w:rPr>
        <w:t xml:space="preserve">                             </w:t>
      </w:r>
    </w:p>
    <w:p w14:paraId="584A81E8">
      <w:pPr>
        <w:pageBreakBefore w:val="0"/>
        <w:kinsoku/>
        <w:wordWrap/>
        <w:overflowPunct/>
        <w:topLinePunct w:val="0"/>
        <w:autoSpaceDN/>
        <w:bidi w:val="0"/>
        <w:spacing w:line="440" w:lineRule="atLeast"/>
        <w:ind w:firstLine="480"/>
        <w:textAlignment w:val="auto"/>
        <w:rPr>
          <w:lang w:eastAsia="zh-Hans"/>
        </w:rPr>
      </w:pPr>
      <w:r>
        <w:rPr>
          <w:rFonts w:hint="eastAsia" w:ascii="宋体" w:hAnsi="宋体" w:eastAsia="宋体" w:cs="Times New Roman"/>
          <w:kern w:val="2"/>
          <w:sz w:val="24"/>
          <w:szCs w:val="24"/>
          <w:highlight w:val="none"/>
          <w:lang w:val="en-US" w:eastAsia="zh-Hans" w:bidi="ar-SA"/>
        </w:rPr>
        <w:t>6、通信地址：</w:t>
      </w:r>
      <w:r>
        <w:rPr>
          <w:u w:val="single"/>
        </w:rPr>
        <w:t xml:space="preserve">                             </w:t>
      </w:r>
    </w:p>
    <w:p w14:paraId="314E1602">
      <w:pPr>
        <w:pageBreakBefore w:val="0"/>
        <w:kinsoku/>
        <w:wordWrap/>
        <w:overflowPunct/>
        <w:topLinePunct w:val="0"/>
        <w:autoSpaceDN/>
        <w:bidi w:val="0"/>
        <w:spacing w:line="440" w:lineRule="atLeast"/>
        <w:ind w:firstLine="480"/>
        <w:textAlignment w:val="auto"/>
        <w:rPr>
          <w:lang w:eastAsia="zh-Hans"/>
        </w:rPr>
      </w:pPr>
      <w:r>
        <w:rPr>
          <w:rFonts w:hint="eastAsia" w:ascii="宋体" w:hAnsi="宋体" w:eastAsia="宋体" w:cs="Times New Roman"/>
          <w:kern w:val="2"/>
          <w:sz w:val="24"/>
          <w:szCs w:val="24"/>
          <w:highlight w:val="none"/>
          <w:lang w:val="en-US" w:eastAsia="zh-Hans" w:bidi="ar-SA"/>
        </w:rPr>
        <w:t xml:space="preserve">7、网址： </w:t>
      </w:r>
      <w:r>
        <w:rPr>
          <w:lang w:eastAsia="zh-Hans"/>
        </w:rPr>
        <w:t xml:space="preserve">   </w:t>
      </w:r>
      <w:r>
        <w:rPr>
          <w:u w:val="single"/>
        </w:rPr>
        <w:t xml:space="preserve">                             </w:t>
      </w:r>
    </w:p>
    <w:p w14:paraId="0EEA7C54">
      <w:pPr>
        <w:pageBreakBefore w:val="0"/>
        <w:kinsoku/>
        <w:wordWrap/>
        <w:overflowPunct/>
        <w:topLinePunct w:val="0"/>
        <w:autoSpaceDN/>
        <w:bidi w:val="0"/>
        <w:spacing w:line="440" w:lineRule="atLeast"/>
        <w:ind w:firstLine="480"/>
        <w:textAlignment w:val="auto"/>
        <w:rPr>
          <w:lang w:eastAsia="zh-Hans"/>
        </w:rPr>
      </w:pPr>
      <w:r>
        <w:rPr>
          <w:rFonts w:hint="eastAsia" w:ascii="宋体" w:hAnsi="宋体" w:eastAsia="宋体" w:cs="Times New Roman"/>
          <w:kern w:val="2"/>
          <w:sz w:val="24"/>
          <w:szCs w:val="24"/>
          <w:highlight w:val="none"/>
          <w:lang w:val="en-US" w:eastAsia="zh-Hans" w:bidi="ar-SA"/>
        </w:rPr>
        <w:t>8、注册资金</w:t>
      </w:r>
      <w:r>
        <w:rPr>
          <w:rFonts w:hint="eastAsia" w:eastAsia="宋体"/>
          <w:lang w:eastAsia="zh-Hans"/>
        </w:rPr>
        <w:t>：</w:t>
      </w:r>
      <w:r>
        <w:rPr>
          <w:u w:val="single"/>
        </w:rPr>
        <w:t xml:space="preserve">                             </w:t>
      </w:r>
    </w:p>
    <w:p w14:paraId="57018D22">
      <w:pPr>
        <w:pageBreakBefore w:val="0"/>
        <w:kinsoku/>
        <w:wordWrap/>
        <w:overflowPunct/>
        <w:topLinePunct w:val="0"/>
        <w:autoSpaceDN/>
        <w:bidi w:val="0"/>
        <w:spacing w:line="440" w:lineRule="atLeast"/>
        <w:ind w:firstLine="480"/>
        <w:textAlignment w:val="auto"/>
        <w:rPr>
          <w:lang w:eastAsia="zh-Hans"/>
        </w:rPr>
      </w:pPr>
      <w:r>
        <w:rPr>
          <w:rFonts w:hint="eastAsia" w:ascii="宋体" w:hAnsi="宋体" w:eastAsia="宋体" w:cs="Times New Roman"/>
          <w:kern w:val="2"/>
          <w:sz w:val="24"/>
          <w:szCs w:val="24"/>
          <w:highlight w:val="none"/>
          <w:lang w:val="en-US" w:eastAsia="zh-Hans" w:bidi="ar-SA"/>
        </w:rPr>
        <w:t>9、企业规模：</w:t>
      </w:r>
      <w:r>
        <w:rPr>
          <w:u w:val="single"/>
        </w:rPr>
        <w:t xml:space="preserve">                             </w:t>
      </w:r>
    </w:p>
    <w:p w14:paraId="11205C8D">
      <w:pPr>
        <w:pageBreakBefore w:val="0"/>
        <w:kinsoku/>
        <w:wordWrap/>
        <w:overflowPunct/>
        <w:topLinePunct w:val="0"/>
        <w:autoSpaceDN/>
        <w:bidi w:val="0"/>
        <w:spacing w:line="440" w:lineRule="atLeast"/>
        <w:ind w:firstLine="480"/>
        <w:textAlignment w:val="auto"/>
        <w:rPr>
          <w:lang w:eastAsia="zh-Hans"/>
        </w:rPr>
      </w:pPr>
      <w:r>
        <w:rPr>
          <w:rFonts w:hint="eastAsia" w:ascii="宋体" w:hAnsi="宋体" w:eastAsia="宋体" w:cs="Times New Roman"/>
          <w:kern w:val="2"/>
          <w:sz w:val="24"/>
          <w:szCs w:val="24"/>
          <w:highlight w:val="none"/>
          <w:lang w:val="en-US" w:eastAsia="zh-Hans" w:bidi="ar-SA"/>
        </w:rPr>
        <w:t>10、从业人员：</w:t>
      </w:r>
      <w:r>
        <w:rPr>
          <w:u w:val="single"/>
        </w:rPr>
        <w:t xml:space="preserve">                             </w:t>
      </w:r>
    </w:p>
    <w:p w14:paraId="0B45DE4A">
      <w:pPr>
        <w:pageBreakBefore w:val="0"/>
        <w:kinsoku/>
        <w:wordWrap/>
        <w:overflowPunct/>
        <w:topLinePunct w:val="0"/>
        <w:autoSpaceDN/>
        <w:bidi w:val="0"/>
        <w:spacing w:line="440" w:lineRule="atLeast"/>
        <w:ind w:firstLine="480"/>
        <w:textAlignment w:val="auto"/>
        <w:rPr>
          <w:lang w:eastAsia="zh-Hans"/>
        </w:rPr>
      </w:pPr>
      <w:r>
        <w:rPr>
          <w:rFonts w:hint="eastAsia" w:ascii="宋体" w:hAnsi="宋体" w:eastAsia="宋体" w:cs="Times New Roman"/>
          <w:kern w:val="2"/>
          <w:sz w:val="24"/>
          <w:szCs w:val="24"/>
          <w:highlight w:val="none"/>
          <w:lang w:val="en-US" w:eastAsia="zh-Hans" w:bidi="ar-SA"/>
        </w:rPr>
        <w:t>11、员工正式录用后是否有保险待遇：</w:t>
      </w:r>
      <w:r>
        <w:rPr>
          <w:u w:val="single"/>
          <w:lang w:eastAsia="zh-Hans"/>
        </w:rPr>
        <w:t xml:space="preserve">         </w:t>
      </w:r>
      <w:r>
        <w:rPr>
          <w:lang w:eastAsia="zh-Hans"/>
        </w:rPr>
        <w:t xml:space="preserve"> </w:t>
      </w:r>
    </w:p>
    <w:p w14:paraId="2811C549">
      <w:pPr>
        <w:pageBreakBefore w:val="0"/>
        <w:kinsoku/>
        <w:wordWrap/>
        <w:overflowPunct/>
        <w:topLinePunct w:val="0"/>
        <w:autoSpaceDN/>
        <w:bidi w:val="0"/>
        <w:spacing w:line="440" w:lineRule="atLeast"/>
        <w:ind w:firstLine="482"/>
        <w:textAlignment w:val="auto"/>
        <w:rPr>
          <w:b/>
          <w:bCs/>
          <w:sz w:val="24"/>
          <w:szCs w:val="24"/>
        </w:rPr>
      </w:pPr>
      <w:r>
        <w:rPr>
          <w:rFonts w:hint="eastAsia"/>
          <w:b/>
          <w:bCs/>
          <w:sz w:val="24"/>
          <w:szCs w:val="24"/>
        </w:rPr>
        <w:t>二、企业对毕业生的评价意见</w:t>
      </w:r>
    </w:p>
    <w:p w14:paraId="41324362">
      <w:pPr>
        <w:pageBreakBefore w:val="0"/>
        <w:kinsoku/>
        <w:wordWrap/>
        <w:overflowPunct/>
        <w:topLinePunct w:val="0"/>
        <w:autoSpaceDN/>
        <w:bidi w:val="0"/>
        <w:spacing w:line="440" w:lineRule="atLeast"/>
        <w:ind w:firstLine="482"/>
        <w:textAlignment w:val="auto"/>
        <w:rPr>
          <w:b/>
          <w:bCs/>
        </w:rPr>
      </w:pPr>
    </w:p>
    <w:p w14:paraId="3384D951">
      <w:pPr>
        <w:pageBreakBefore w:val="0"/>
        <w:kinsoku/>
        <w:wordWrap/>
        <w:overflowPunct/>
        <w:topLinePunct w:val="0"/>
        <w:autoSpaceDN/>
        <w:bidi w:val="0"/>
        <w:spacing w:line="440" w:lineRule="atLeast"/>
        <w:ind w:firstLine="480"/>
        <w:textAlignment w:val="auto"/>
        <w:rPr>
          <w:u w:val="single"/>
        </w:rPr>
      </w:pPr>
      <w:r>
        <w:rPr>
          <w:rFonts w:hint="eastAsia" w:ascii="宋体" w:hAnsi="宋体" w:eastAsia="宋体" w:cs="Times New Roman"/>
          <w:kern w:val="2"/>
          <w:sz w:val="24"/>
          <w:szCs w:val="24"/>
          <w:highlight w:val="none"/>
          <w:lang w:val="en-US" w:eastAsia="zh-Hans" w:bidi="ar-SA"/>
        </w:rPr>
        <w:t>1、贵企业来我院招聘次数：</w:t>
      </w:r>
      <w:r>
        <w:rPr>
          <w:u w:val="single"/>
          <w:lang w:eastAsia="zh-Hans"/>
        </w:rPr>
        <w:t xml:space="preserve">                  </w:t>
      </w:r>
    </w:p>
    <w:p w14:paraId="41F4D01C">
      <w:pPr>
        <w:pageBreakBefore w:val="0"/>
        <w:kinsoku/>
        <w:wordWrap/>
        <w:overflowPunct/>
        <w:topLinePunct w:val="0"/>
        <w:autoSpaceDN/>
        <w:bidi w:val="0"/>
        <w:spacing w:line="440" w:lineRule="atLeast"/>
        <w:ind w:firstLine="482"/>
        <w:textAlignment w:val="auto"/>
        <w:rPr>
          <w:b/>
          <w:bCs/>
        </w:rPr>
      </w:pPr>
    </w:p>
    <w:p w14:paraId="5459EDA4">
      <w:pPr>
        <w:pageBreakBefore w:val="0"/>
        <w:kinsoku/>
        <w:wordWrap/>
        <w:overflowPunct/>
        <w:topLinePunct w:val="0"/>
        <w:autoSpaceDN/>
        <w:bidi w:val="0"/>
        <w:spacing w:line="440" w:lineRule="atLeast"/>
        <w:ind w:firstLine="480"/>
        <w:textAlignment w:val="auto"/>
      </w:pPr>
      <w:r>
        <w:rPr>
          <w:rFonts w:hint="eastAsia" w:ascii="宋体" w:hAnsi="宋体" w:eastAsia="宋体" w:cs="Times New Roman"/>
          <w:kern w:val="2"/>
          <w:sz w:val="24"/>
          <w:szCs w:val="24"/>
          <w:highlight w:val="none"/>
          <w:lang w:val="en-US" w:eastAsia="zh-Hans" w:bidi="ar-SA"/>
        </w:rPr>
        <w:t>2、贵企业来我院招聘职位</w:t>
      </w:r>
      <w:r>
        <w:rPr>
          <w:rFonts w:hint="eastAsia" w:eastAsia="宋体"/>
          <w:lang w:eastAsia="zh-Hans"/>
        </w:rPr>
        <w:t>：</w:t>
      </w:r>
      <w:r>
        <w:rPr>
          <w:u w:val="single"/>
          <w:lang w:eastAsia="zh-Hans"/>
        </w:rPr>
        <w:t xml:space="preserve">                  </w:t>
      </w:r>
    </w:p>
    <w:p w14:paraId="1FE7740F">
      <w:pPr>
        <w:pageBreakBefore w:val="0"/>
        <w:kinsoku/>
        <w:wordWrap/>
        <w:overflowPunct/>
        <w:topLinePunct w:val="0"/>
        <w:autoSpaceDN/>
        <w:bidi w:val="0"/>
        <w:spacing w:line="440" w:lineRule="atLeast"/>
        <w:ind w:firstLine="480"/>
        <w:textAlignment w:val="auto"/>
      </w:pPr>
    </w:p>
    <w:p w14:paraId="6EABB5AC">
      <w:pPr>
        <w:pageBreakBefore w:val="0"/>
        <w:kinsoku/>
        <w:wordWrap/>
        <w:overflowPunct/>
        <w:topLinePunct w:val="0"/>
        <w:autoSpaceDN/>
        <w:bidi w:val="0"/>
        <w:spacing w:line="440" w:lineRule="atLeast"/>
        <w:ind w:firstLine="480"/>
        <w:textAlignment w:val="auto"/>
        <w:rPr>
          <w:rFonts w:hint="eastAsia" w:ascii="宋体" w:hAnsi="宋体" w:eastAsia="宋体" w:cs="Times New Roman"/>
          <w:kern w:val="2"/>
          <w:sz w:val="24"/>
          <w:szCs w:val="24"/>
          <w:highlight w:val="none"/>
          <w:lang w:val="en-US" w:eastAsia="zh-Hans" w:bidi="ar-SA"/>
        </w:rPr>
        <w:sectPr>
          <w:type w:val="continuous"/>
          <w:pgSz w:w="11906" w:h="16838"/>
          <w:pgMar w:top="1440" w:right="1800" w:bottom="1440" w:left="1800" w:header="851" w:footer="992" w:gutter="0"/>
          <w:pgNumType w:fmt="decimal"/>
          <w:cols w:space="425" w:num="1"/>
          <w:docGrid w:type="lines" w:linePitch="312" w:charSpace="0"/>
        </w:sectPr>
      </w:pPr>
      <w:r>
        <w:rPr>
          <w:rFonts w:hint="eastAsia" w:ascii="宋体" w:hAnsi="宋体" w:eastAsia="宋体" w:cs="Times New Roman"/>
          <w:kern w:val="2"/>
          <w:sz w:val="24"/>
          <w:szCs w:val="24"/>
          <w:highlight w:val="none"/>
          <w:lang w:val="en-US" w:eastAsia="zh-Hans" w:bidi="ar-SA"/>
        </w:rPr>
        <w:t>3、我校历届毕业生在单位发挥的作用：</w:t>
      </w:r>
    </w:p>
    <w:p w14:paraId="53B48A3B">
      <w:pPr>
        <w:pageBreakBefore w:val="0"/>
        <w:kinsoku/>
        <w:wordWrap/>
        <w:overflowPunct/>
        <w:topLinePunct w:val="0"/>
        <w:autoSpaceDN/>
        <w:bidi w:val="0"/>
        <w:spacing w:line="440" w:lineRule="atLeast"/>
        <w:ind w:firstLine="0" w:firstLineChars="0"/>
        <w:textAlignment w:val="auto"/>
        <w:rPr>
          <w:lang w:eastAsia="zh-Hans"/>
        </w:rPr>
      </w:pPr>
    </w:p>
    <w:p w14:paraId="57B785BA">
      <w:pPr>
        <w:pageBreakBefore w:val="0"/>
        <w:kinsoku/>
        <w:wordWrap/>
        <w:overflowPunct/>
        <w:topLinePunct w:val="0"/>
        <w:autoSpaceDN/>
        <w:bidi w:val="0"/>
        <w:spacing w:line="440" w:lineRule="atLeast"/>
        <w:ind w:firstLine="480"/>
        <w:textAlignment w:val="auto"/>
        <w:rPr>
          <w:rFonts w:hint="eastAsia" w:ascii="宋体" w:hAnsi="宋体" w:eastAsia="宋体" w:cs="Times New Roman"/>
          <w:kern w:val="2"/>
          <w:sz w:val="24"/>
          <w:szCs w:val="24"/>
          <w:highlight w:val="none"/>
          <w:lang w:val="en-US" w:eastAsia="zh-Hans" w:bidi="ar-SA"/>
        </w:rPr>
      </w:pPr>
      <w:r>
        <w:rPr>
          <w:rFonts w:hint="eastAsia" w:ascii="宋体" w:hAnsi="宋体" w:eastAsia="宋体" w:cs="Times New Roman"/>
          <w:kern w:val="2"/>
          <w:sz w:val="24"/>
          <w:szCs w:val="24"/>
          <w:highlight w:val="none"/>
          <w:lang w:val="en-US" w:eastAsia="zh-Hans" w:bidi="ar-SA"/>
        </w:rPr>
        <w:t>4、贵单位对我校人才培养工作及毕业生就业服务与指导工作的意见和建议：</w:t>
      </w:r>
    </w:p>
    <w:p w14:paraId="4CB675F3">
      <w:pPr>
        <w:pageBreakBefore w:val="0"/>
        <w:kinsoku/>
        <w:wordWrap/>
        <w:overflowPunct/>
        <w:topLinePunct w:val="0"/>
        <w:autoSpaceDN/>
        <w:bidi w:val="0"/>
        <w:spacing w:line="440" w:lineRule="atLeast"/>
        <w:ind w:firstLine="0" w:firstLineChars="0"/>
        <w:textAlignment w:val="auto"/>
        <w:rPr>
          <w:lang w:eastAsia="zh-Hans"/>
        </w:rPr>
      </w:pPr>
    </w:p>
    <w:p w14:paraId="38B1C9B8">
      <w:pPr>
        <w:pageBreakBefore w:val="0"/>
        <w:kinsoku/>
        <w:wordWrap/>
        <w:overflowPunct/>
        <w:topLinePunct w:val="0"/>
        <w:autoSpaceDN/>
        <w:bidi w:val="0"/>
        <w:spacing w:line="440" w:lineRule="atLeast"/>
        <w:ind w:firstLine="0" w:firstLineChars="0"/>
        <w:textAlignment w:val="auto"/>
        <w:rPr>
          <w:lang w:eastAsia="zh-Hans"/>
        </w:rPr>
      </w:pPr>
    </w:p>
    <w:p w14:paraId="51C870E5">
      <w:pPr>
        <w:pageBreakBefore w:val="0"/>
        <w:kinsoku/>
        <w:wordWrap/>
        <w:overflowPunct/>
        <w:topLinePunct w:val="0"/>
        <w:autoSpaceDN/>
        <w:bidi w:val="0"/>
        <w:spacing w:line="440" w:lineRule="atLeast"/>
        <w:ind w:firstLine="0" w:firstLineChars="0"/>
        <w:textAlignment w:val="auto"/>
        <w:rPr>
          <w:lang w:eastAsia="zh-Hans"/>
        </w:rPr>
      </w:pPr>
    </w:p>
    <w:p w14:paraId="3E1EE05B">
      <w:pPr>
        <w:pageBreakBefore w:val="0"/>
        <w:kinsoku/>
        <w:wordWrap/>
        <w:overflowPunct/>
        <w:topLinePunct w:val="0"/>
        <w:autoSpaceDN/>
        <w:bidi w:val="0"/>
        <w:spacing w:line="440" w:lineRule="atLeast"/>
        <w:ind w:firstLine="0" w:firstLineChars="0"/>
        <w:textAlignment w:val="auto"/>
        <w:rPr>
          <w:lang w:eastAsia="zh-Hans"/>
        </w:rPr>
      </w:pPr>
    </w:p>
    <w:p w14:paraId="4613FC98">
      <w:pPr>
        <w:pageBreakBefore w:val="0"/>
        <w:kinsoku/>
        <w:wordWrap/>
        <w:overflowPunct/>
        <w:topLinePunct w:val="0"/>
        <w:autoSpaceDN/>
        <w:bidi w:val="0"/>
        <w:spacing w:line="440" w:lineRule="atLeast"/>
        <w:ind w:firstLine="0" w:firstLineChars="0"/>
        <w:textAlignment w:val="auto"/>
        <w:rPr>
          <w:lang w:eastAsia="zh-Hans"/>
        </w:rPr>
      </w:pPr>
    </w:p>
    <w:p w14:paraId="20F9728F">
      <w:pPr>
        <w:pageBreakBefore w:val="0"/>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5、</w:t>
      </w:r>
      <w:r>
        <w:rPr>
          <w:rFonts w:hint="eastAsia" w:ascii="宋体" w:hAnsi="宋体" w:eastAsia="宋体" w:cs="宋体"/>
          <w:sz w:val="24"/>
          <w:szCs w:val="24"/>
          <w:lang w:eastAsia="zh-Hans"/>
        </w:rPr>
        <w:t>贵单位对我校历届毕业生的评价：</w:t>
      </w:r>
    </w:p>
    <w:p w14:paraId="6452AC35">
      <w:pPr>
        <w:pageBreakBefore w:val="0"/>
        <w:numPr>
          <w:ilvl w:val="0"/>
          <w:numId w:val="22"/>
        </w:numPr>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学习能力</w:t>
      </w:r>
      <w:r>
        <w:rPr>
          <w:rFonts w:hint="eastAsia" w:ascii="宋体" w:hAnsi="宋体" w:eastAsia="宋体" w:cs="宋体"/>
          <w:sz w:val="24"/>
          <w:szCs w:val="24"/>
          <w:lang w:eastAsia="zh-Hans"/>
        </w:rPr>
        <w:t>方面（</w:t>
      </w:r>
      <w:r>
        <w:rPr>
          <w:rFonts w:hint="eastAsia" w:ascii="宋体" w:hAnsi="宋体" w:eastAsia="宋体" w:cs="宋体"/>
          <w:sz w:val="24"/>
          <w:szCs w:val="24"/>
        </w:rPr>
        <w:t>专业知识深度</w:t>
      </w:r>
      <w:r>
        <w:rPr>
          <w:rFonts w:hint="eastAsia" w:ascii="宋体" w:hAnsi="宋体" w:eastAsia="宋体" w:cs="宋体"/>
          <w:sz w:val="24"/>
          <w:szCs w:val="24"/>
          <w:lang w:eastAsia="zh-Hans"/>
        </w:rPr>
        <w:t>和</w:t>
      </w:r>
      <w:r>
        <w:rPr>
          <w:rFonts w:hint="eastAsia" w:ascii="宋体" w:hAnsi="宋体" w:eastAsia="宋体" w:cs="宋体"/>
          <w:sz w:val="24"/>
          <w:szCs w:val="24"/>
        </w:rPr>
        <w:t>广度、创新能力</w:t>
      </w:r>
      <w:r>
        <w:rPr>
          <w:rFonts w:hint="eastAsia" w:ascii="宋体" w:hAnsi="宋体" w:eastAsia="宋体" w:cs="宋体"/>
          <w:sz w:val="24"/>
          <w:szCs w:val="24"/>
          <w:lang w:eastAsia="zh-Hans"/>
        </w:rPr>
        <w:t>等）</w:t>
      </w:r>
    </w:p>
    <w:p w14:paraId="2889818F">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lang w:eastAsia="zh-Hans"/>
        </w:rPr>
      </w:pPr>
    </w:p>
    <w:p w14:paraId="3BD9B4BD">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lang w:eastAsia="zh-Hans"/>
        </w:rPr>
      </w:pPr>
    </w:p>
    <w:p w14:paraId="01EA1FBD">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lang w:eastAsia="zh-Hans"/>
        </w:rPr>
      </w:pPr>
    </w:p>
    <w:p w14:paraId="3490FACF">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lang w:eastAsia="zh-Hans"/>
        </w:rPr>
      </w:pPr>
    </w:p>
    <w:p w14:paraId="7C26FF6B">
      <w:pPr>
        <w:pageBreakBefore w:val="0"/>
        <w:numPr>
          <w:ilvl w:val="0"/>
          <w:numId w:val="22"/>
        </w:numPr>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个人品德方面（</w:t>
      </w:r>
      <w:r>
        <w:rPr>
          <w:rFonts w:hint="eastAsia" w:ascii="宋体" w:hAnsi="宋体" w:eastAsia="宋体" w:cs="宋体"/>
          <w:sz w:val="24"/>
          <w:szCs w:val="24"/>
        </w:rPr>
        <w:t>思想品德、责任心、忠诚性、性格</w:t>
      </w:r>
      <w:r>
        <w:rPr>
          <w:rFonts w:hint="eastAsia" w:ascii="宋体" w:hAnsi="宋体" w:eastAsia="宋体" w:cs="宋体"/>
          <w:sz w:val="24"/>
          <w:szCs w:val="24"/>
          <w:lang w:eastAsia="zh-Hans"/>
        </w:rPr>
        <w:t>等）</w:t>
      </w:r>
    </w:p>
    <w:p w14:paraId="0616A7EE">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lang w:eastAsia="zh-Hans"/>
        </w:rPr>
      </w:pPr>
    </w:p>
    <w:p w14:paraId="7F5F620A">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lang w:eastAsia="zh-Hans"/>
        </w:rPr>
      </w:pPr>
    </w:p>
    <w:p w14:paraId="59C39003">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lang w:eastAsia="zh-Hans"/>
        </w:rPr>
      </w:pPr>
    </w:p>
    <w:p w14:paraId="448A8520">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lang w:eastAsia="zh-Hans"/>
        </w:rPr>
      </w:pPr>
    </w:p>
    <w:p w14:paraId="495822B5">
      <w:pPr>
        <w:pageBreakBefore w:val="0"/>
        <w:kinsoku/>
        <w:wordWrap/>
        <w:overflowPunct/>
        <w:topLinePunct w:val="0"/>
        <w:autoSpaceDN/>
        <w:bidi w:val="0"/>
        <w:spacing w:line="440" w:lineRule="atLeast"/>
        <w:ind w:firstLine="240" w:firstLineChars="100"/>
        <w:textAlignment w:val="auto"/>
        <w:rPr>
          <w:rFonts w:hint="eastAsia" w:ascii="宋体" w:hAnsi="宋体" w:eastAsia="宋体" w:cs="宋体"/>
          <w:sz w:val="24"/>
          <w:szCs w:val="24"/>
          <w:lang w:eastAsia="zh-Hans"/>
        </w:rPr>
      </w:pPr>
      <w:r>
        <w:rPr>
          <w:rFonts w:hint="eastAsia" w:ascii="宋体" w:hAnsi="宋体" w:eastAsia="宋体" w:cs="宋体"/>
          <w:sz w:val="24"/>
          <w:szCs w:val="24"/>
          <w:lang w:eastAsia="zh-Hans"/>
        </w:rPr>
        <w:t>（3）工作能力方面（</w:t>
      </w:r>
      <w:r>
        <w:rPr>
          <w:rFonts w:hint="eastAsia" w:ascii="宋体" w:hAnsi="宋体" w:eastAsia="宋体" w:cs="宋体"/>
          <w:sz w:val="24"/>
          <w:szCs w:val="24"/>
        </w:rPr>
        <w:t>吃苦耐劳精神、沟通与协调能力、团队合作能力</w:t>
      </w:r>
      <w:r>
        <w:rPr>
          <w:rFonts w:hint="eastAsia" w:ascii="宋体" w:hAnsi="宋体" w:eastAsia="宋体" w:cs="宋体"/>
          <w:sz w:val="24"/>
          <w:szCs w:val="24"/>
          <w:lang w:eastAsia="zh-Hans"/>
        </w:rPr>
        <w:t>等）</w:t>
      </w:r>
    </w:p>
    <w:p w14:paraId="34C2775A">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rPr>
      </w:pPr>
    </w:p>
    <w:p w14:paraId="0F3B8F7E">
      <w:pPr>
        <w:pageBreakBefore w:val="0"/>
        <w:kinsoku/>
        <w:wordWrap/>
        <w:overflowPunct/>
        <w:topLinePunct w:val="0"/>
        <w:autoSpaceDN/>
        <w:bidi w:val="0"/>
        <w:spacing w:line="440" w:lineRule="atLeast"/>
        <w:ind w:firstLine="0" w:firstLineChars="0"/>
        <w:textAlignment w:val="auto"/>
      </w:pPr>
    </w:p>
    <w:p w14:paraId="4EBEB6A6">
      <w:pPr>
        <w:pageBreakBefore w:val="0"/>
        <w:kinsoku/>
        <w:wordWrap/>
        <w:overflowPunct/>
        <w:topLinePunct w:val="0"/>
        <w:autoSpaceDN/>
        <w:bidi w:val="0"/>
        <w:spacing w:line="440" w:lineRule="atLeast"/>
        <w:ind w:firstLine="0" w:firstLineChars="0"/>
        <w:textAlignment w:val="auto"/>
      </w:pPr>
    </w:p>
    <w:p w14:paraId="3BEA79BF">
      <w:pPr>
        <w:rPr>
          <w:rFonts w:hint="eastAsia" w:ascii="宋体" w:hAnsi="宋体" w:eastAsia="宋体" w:cs="宋体"/>
          <w:sz w:val="24"/>
          <w:szCs w:val="24"/>
        </w:rPr>
      </w:pPr>
      <w:bookmarkStart w:id="292" w:name="_Toc3616"/>
      <w:r>
        <w:rPr>
          <w:rFonts w:hint="eastAsia" w:ascii="宋体" w:hAnsi="宋体" w:eastAsia="宋体" w:cs="宋体"/>
          <w:sz w:val="24"/>
          <w:szCs w:val="24"/>
        </w:rPr>
        <w:br w:type="page"/>
      </w:r>
    </w:p>
    <w:p w14:paraId="6E2E3169">
      <w:pPr>
        <w:keepNext/>
        <w:keepLines/>
        <w:pageBreakBefore w:val="0"/>
        <w:widowControl w:val="0"/>
        <w:kinsoku/>
        <w:wordWrap/>
        <w:overflowPunct/>
        <w:topLinePunct w:val="0"/>
        <w:autoSpaceDN/>
        <w:bidi w:val="0"/>
        <w:spacing w:before="260" w:after="260" w:line="440" w:lineRule="atLeast"/>
        <w:ind w:firstLine="482"/>
        <w:jc w:val="both"/>
        <w:textAlignment w:val="auto"/>
        <w:outlineLvl w:val="9"/>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附件3</w:t>
      </w:r>
      <w:bookmarkEnd w:id="292"/>
    </w:p>
    <w:p w14:paraId="202AB5CA">
      <w:pPr>
        <w:pageBreakBefore w:val="0"/>
        <w:kinsoku/>
        <w:wordWrap/>
        <w:overflowPunct/>
        <w:topLinePunct w:val="0"/>
        <w:autoSpaceDN/>
        <w:bidi w:val="0"/>
        <w:spacing w:line="440" w:lineRule="atLeast"/>
        <w:ind w:firstLine="0" w:firstLineChars="0"/>
        <w:jc w:val="center"/>
        <w:textAlignment w:val="auto"/>
        <w:rPr>
          <w:b/>
          <w:bCs/>
          <w:sz w:val="24"/>
          <w:szCs w:val="24"/>
          <w:lang w:eastAsia="zh-Hans"/>
        </w:rPr>
      </w:pPr>
      <w:r>
        <w:rPr>
          <w:rFonts w:hint="eastAsia"/>
          <w:b/>
          <w:bCs/>
          <w:sz w:val="24"/>
          <w:szCs w:val="24"/>
        </w:rPr>
        <w:t>毕业生跟踪调查表</w:t>
      </w:r>
    </w:p>
    <w:p w14:paraId="471194DC">
      <w:pPr>
        <w:pageBreakBefore w:val="0"/>
        <w:kinsoku/>
        <w:wordWrap/>
        <w:overflowPunct/>
        <w:topLinePunct w:val="0"/>
        <w:autoSpaceDN/>
        <w:bidi w:val="0"/>
        <w:spacing w:line="440" w:lineRule="atLeast"/>
        <w:ind w:firstLine="0" w:firstLineChars="0"/>
        <w:textAlignment w:val="auto"/>
        <w:rPr>
          <w:sz w:val="24"/>
          <w:szCs w:val="24"/>
          <w:lang w:eastAsia="zh-Hans"/>
        </w:rPr>
      </w:pPr>
      <w:r>
        <w:rPr>
          <w:rFonts w:hint="eastAsia" w:eastAsia="宋体"/>
          <w:sz w:val="24"/>
          <w:szCs w:val="24"/>
          <w:lang w:eastAsia="zh-Hans"/>
        </w:rPr>
        <w:t>感谢您对此次调查的理解与支持</w:t>
      </w:r>
    </w:p>
    <w:p w14:paraId="0AB4B745">
      <w:pPr>
        <w:pageBreakBefore w:val="0"/>
        <w:kinsoku/>
        <w:wordWrap/>
        <w:overflowPunct/>
        <w:topLinePunct w:val="0"/>
        <w:autoSpaceDN/>
        <w:bidi w:val="0"/>
        <w:spacing w:line="440" w:lineRule="atLeast"/>
        <w:ind w:firstLine="0" w:firstLineChars="0"/>
        <w:textAlignment w:val="auto"/>
        <w:rPr>
          <w:sz w:val="24"/>
          <w:szCs w:val="24"/>
          <w:lang w:eastAsia="zh-Hans"/>
        </w:rPr>
      </w:pPr>
      <w:r>
        <w:rPr>
          <w:rFonts w:hint="eastAsia" w:eastAsia="宋体"/>
          <w:sz w:val="24"/>
          <w:szCs w:val="24"/>
          <w:lang w:eastAsia="zh-Hans"/>
        </w:rPr>
        <w:t>请放心填答！</w:t>
      </w:r>
    </w:p>
    <w:p w14:paraId="030AF631">
      <w:pPr>
        <w:pageBreakBefore w:val="0"/>
        <w:kinsoku/>
        <w:wordWrap/>
        <w:overflowPunct/>
        <w:topLinePunct w:val="0"/>
        <w:autoSpaceDN/>
        <w:bidi w:val="0"/>
        <w:spacing w:line="440" w:lineRule="atLeast"/>
        <w:ind w:firstLine="0" w:firstLineChars="0"/>
        <w:textAlignment w:val="auto"/>
        <w:rPr>
          <w:lang w:eastAsia="zh-Hans"/>
        </w:rPr>
      </w:pPr>
    </w:p>
    <w:p w14:paraId="4F163EDF">
      <w:pPr>
        <w:pageBreakBefore w:val="0"/>
        <w:numPr>
          <w:ilvl w:val="0"/>
          <w:numId w:val="23"/>
        </w:numPr>
        <w:kinsoku/>
        <w:wordWrap/>
        <w:overflowPunct/>
        <w:topLinePunct w:val="0"/>
        <w:autoSpaceDN/>
        <w:bidi w:val="0"/>
        <w:spacing w:line="440" w:lineRule="atLeast"/>
        <w:ind w:firstLine="0" w:firstLineChars="0"/>
        <w:textAlignment w:val="auto"/>
        <w:rPr>
          <w:b/>
          <w:bCs/>
          <w:sz w:val="24"/>
          <w:szCs w:val="24"/>
          <w:lang w:eastAsia="zh-Hans"/>
        </w:rPr>
      </w:pPr>
      <w:r>
        <w:rPr>
          <w:rFonts w:hint="eastAsia" w:eastAsia="宋体"/>
          <w:b/>
          <w:bCs/>
          <w:sz w:val="24"/>
          <w:szCs w:val="24"/>
          <w:lang w:eastAsia="zh-Hans"/>
        </w:rPr>
        <w:t>调查对象基本信息：</w:t>
      </w:r>
    </w:p>
    <w:p w14:paraId="468AFFC8">
      <w:pPr>
        <w:pageBreakBefore w:val="0"/>
        <w:numPr>
          <w:ilvl w:val="0"/>
          <w:numId w:val="24"/>
        </w:numPr>
        <w:kinsoku/>
        <w:wordWrap/>
        <w:overflowPunct/>
        <w:topLinePunct w:val="0"/>
        <w:autoSpaceDN/>
        <w:bidi w:val="0"/>
        <w:spacing w:line="440" w:lineRule="atLeast"/>
        <w:ind w:firstLine="0" w:firstLineChars="0"/>
        <w:textAlignment w:val="auto"/>
        <w:rPr>
          <w:b/>
          <w:bCs/>
          <w:u w:val="single"/>
        </w:rPr>
        <w:sectPr>
          <w:pgSz w:w="11906" w:h="16838"/>
          <w:pgMar w:top="1440" w:right="1800" w:bottom="1440" w:left="1800" w:header="851" w:footer="992" w:gutter="0"/>
          <w:pgNumType w:fmt="decimal"/>
          <w:cols w:space="425" w:num="1"/>
          <w:docGrid w:type="lines" w:linePitch="312" w:charSpace="0"/>
        </w:sectPr>
      </w:pPr>
    </w:p>
    <w:p w14:paraId="010AC58D">
      <w:pPr>
        <w:pageBreakBefore w:val="0"/>
        <w:numPr>
          <w:ilvl w:val="0"/>
          <w:numId w:val="25"/>
        </w:numPr>
        <w:kinsoku/>
        <w:wordWrap/>
        <w:overflowPunct/>
        <w:topLinePunct w:val="0"/>
        <w:autoSpaceDN/>
        <w:bidi w:val="0"/>
        <w:spacing w:line="440" w:lineRule="atLeast"/>
        <w:ind w:firstLine="480"/>
        <w:textAlignment w:val="auto"/>
        <w:rPr>
          <w:sz w:val="24"/>
          <w:szCs w:val="24"/>
          <w:u w:val="single"/>
        </w:rPr>
      </w:pPr>
      <w:r>
        <w:rPr>
          <w:rFonts w:hint="eastAsia" w:eastAsia="宋体"/>
          <w:sz w:val="24"/>
          <w:szCs w:val="24"/>
          <w:lang w:eastAsia="zh-Hans"/>
        </w:rPr>
        <w:t>姓名：</w:t>
      </w:r>
      <w:r>
        <w:rPr>
          <w:sz w:val="24"/>
          <w:szCs w:val="24"/>
          <w:lang w:eastAsia="zh-Hans"/>
        </w:rPr>
        <w:t xml:space="preserve">    </w:t>
      </w:r>
      <w:r>
        <w:rPr>
          <w:sz w:val="24"/>
          <w:szCs w:val="24"/>
        </w:rPr>
        <w:t xml:space="preserve">                             </w:t>
      </w:r>
    </w:p>
    <w:p w14:paraId="36495098">
      <w:pPr>
        <w:pageBreakBefore w:val="0"/>
        <w:numPr>
          <w:ilvl w:val="0"/>
          <w:numId w:val="25"/>
        </w:numPr>
        <w:kinsoku/>
        <w:wordWrap/>
        <w:overflowPunct/>
        <w:topLinePunct w:val="0"/>
        <w:autoSpaceDN/>
        <w:bidi w:val="0"/>
        <w:spacing w:line="440" w:lineRule="atLeast"/>
        <w:ind w:firstLine="480"/>
        <w:textAlignment w:val="auto"/>
        <w:rPr>
          <w:sz w:val="24"/>
          <w:szCs w:val="24"/>
          <w:lang w:eastAsia="zh-Hans"/>
        </w:rPr>
      </w:pPr>
      <w:r>
        <w:rPr>
          <w:rFonts w:hint="eastAsia" w:eastAsia="宋体"/>
          <w:sz w:val="24"/>
          <w:szCs w:val="24"/>
          <w:lang w:eastAsia="zh-Hans"/>
        </w:rPr>
        <w:t>性别：</w:t>
      </w:r>
      <w:r>
        <w:rPr>
          <w:sz w:val="24"/>
          <w:szCs w:val="24"/>
          <w:lang w:eastAsia="zh-Hans"/>
        </w:rPr>
        <w:t xml:space="preserve">    </w:t>
      </w:r>
      <w:r>
        <w:rPr>
          <w:sz w:val="24"/>
          <w:szCs w:val="24"/>
        </w:rPr>
        <w:t xml:space="preserve">                             </w:t>
      </w:r>
    </w:p>
    <w:p w14:paraId="3DF50955">
      <w:pPr>
        <w:pageBreakBefore w:val="0"/>
        <w:numPr>
          <w:ilvl w:val="0"/>
          <w:numId w:val="25"/>
        </w:numPr>
        <w:kinsoku/>
        <w:wordWrap/>
        <w:overflowPunct/>
        <w:topLinePunct w:val="0"/>
        <w:autoSpaceDN/>
        <w:bidi w:val="0"/>
        <w:spacing w:line="440" w:lineRule="atLeast"/>
        <w:ind w:firstLine="480"/>
        <w:textAlignment w:val="auto"/>
        <w:rPr>
          <w:sz w:val="24"/>
          <w:szCs w:val="24"/>
          <w:lang w:eastAsia="zh-Hans"/>
        </w:rPr>
      </w:pPr>
      <w:r>
        <w:rPr>
          <w:rFonts w:hint="eastAsia" w:eastAsia="宋体"/>
          <w:sz w:val="24"/>
          <w:szCs w:val="24"/>
          <w:lang w:eastAsia="zh-Hans"/>
        </w:rPr>
        <w:t>毕业学院：</w:t>
      </w:r>
      <w:r>
        <w:rPr>
          <w:sz w:val="24"/>
          <w:szCs w:val="24"/>
        </w:rPr>
        <w:t xml:space="preserve">                             </w:t>
      </w:r>
    </w:p>
    <w:p w14:paraId="44775486">
      <w:pPr>
        <w:pageBreakBefore w:val="0"/>
        <w:numPr>
          <w:ilvl w:val="0"/>
          <w:numId w:val="25"/>
        </w:numPr>
        <w:kinsoku/>
        <w:wordWrap/>
        <w:overflowPunct/>
        <w:topLinePunct w:val="0"/>
        <w:autoSpaceDN/>
        <w:bidi w:val="0"/>
        <w:spacing w:line="440" w:lineRule="atLeast"/>
        <w:ind w:firstLine="480"/>
        <w:textAlignment w:val="auto"/>
        <w:rPr>
          <w:sz w:val="24"/>
          <w:szCs w:val="24"/>
          <w:lang w:eastAsia="zh-Hans"/>
        </w:rPr>
      </w:pPr>
      <w:r>
        <w:rPr>
          <w:rFonts w:hint="eastAsia"/>
          <w:sz w:val="24"/>
          <w:szCs w:val="24"/>
        </w:rPr>
        <w:t>联系电话</w:t>
      </w:r>
      <w:r>
        <w:rPr>
          <w:rFonts w:hint="eastAsia" w:eastAsia="宋体"/>
          <w:sz w:val="24"/>
          <w:szCs w:val="24"/>
          <w:lang w:eastAsia="zh-Hans"/>
        </w:rPr>
        <w:t>：</w:t>
      </w:r>
      <w:r>
        <w:rPr>
          <w:sz w:val="24"/>
          <w:szCs w:val="24"/>
        </w:rPr>
        <w:t xml:space="preserve">                             </w:t>
      </w:r>
    </w:p>
    <w:p w14:paraId="30DB1484">
      <w:pPr>
        <w:pageBreakBefore w:val="0"/>
        <w:numPr>
          <w:ilvl w:val="0"/>
          <w:numId w:val="25"/>
        </w:numPr>
        <w:kinsoku/>
        <w:wordWrap/>
        <w:overflowPunct/>
        <w:topLinePunct w:val="0"/>
        <w:autoSpaceDN/>
        <w:bidi w:val="0"/>
        <w:spacing w:line="440" w:lineRule="atLeast"/>
        <w:ind w:firstLine="480"/>
        <w:textAlignment w:val="auto"/>
        <w:rPr>
          <w:lang w:eastAsia="zh-Hans"/>
        </w:rPr>
      </w:pPr>
      <w:r>
        <w:rPr>
          <w:rFonts w:hint="eastAsia" w:eastAsia="宋体"/>
          <w:sz w:val="24"/>
          <w:szCs w:val="24"/>
          <w:lang w:eastAsia="zh-Hans"/>
        </w:rPr>
        <w:t>毕业年份：</w:t>
      </w:r>
      <w:r>
        <w:t xml:space="preserve">                             </w:t>
      </w:r>
    </w:p>
    <w:p w14:paraId="7E1F837D">
      <w:pPr>
        <w:pageBreakBefore w:val="0"/>
        <w:kinsoku/>
        <w:wordWrap/>
        <w:overflowPunct/>
        <w:topLinePunct w:val="0"/>
        <w:autoSpaceDN/>
        <w:bidi w:val="0"/>
        <w:spacing w:line="440" w:lineRule="atLeast"/>
        <w:ind w:firstLine="0" w:firstLineChars="0"/>
        <w:textAlignment w:val="auto"/>
        <w:rPr>
          <w:lang w:eastAsia="zh-Hans"/>
        </w:rPr>
      </w:pPr>
    </w:p>
    <w:p w14:paraId="6FE6A931">
      <w:pPr>
        <w:pageBreakBefore w:val="0"/>
        <w:numPr>
          <w:ilvl w:val="0"/>
          <w:numId w:val="23"/>
        </w:numPr>
        <w:kinsoku/>
        <w:wordWrap/>
        <w:overflowPunct/>
        <w:topLinePunct w:val="0"/>
        <w:autoSpaceDN/>
        <w:bidi w:val="0"/>
        <w:spacing w:line="440" w:lineRule="atLeast"/>
        <w:ind w:firstLine="0" w:firstLineChars="0"/>
        <w:textAlignment w:val="auto"/>
        <w:rPr>
          <w:b/>
          <w:bCs/>
          <w:sz w:val="24"/>
          <w:szCs w:val="24"/>
          <w:lang w:eastAsia="zh-Hans"/>
        </w:rPr>
      </w:pPr>
      <w:r>
        <w:rPr>
          <w:rFonts w:hint="eastAsia" w:eastAsia="宋体"/>
          <w:b/>
          <w:bCs/>
          <w:sz w:val="24"/>
          <w:szCs w:val="24"/>
          <w:lang w:eastAsia="zh-Hans"/>
        </w:rPr>
        <w:t>毕业后工作情况：（选择题可多选，在符合情况选项前画对勾即可）</w:t>
      </w:r>
    </w:p>
    <w:p w14:paraId="222B70D6">
      <w:pPr>
        <w:pageBreakBefore w:val="0"/>
        <w:numPr>
          <w:ilvl w:val="0"/>
          <w:numId w:val="24"/>
        </w:numPr>
        <w:kinsoku/>
        <w:wordWrap/>
        <w:overflowPunct/>
        <w:topLinePunct w:val="0"/>
        <w:autoSpaceDN/>
        <w:bidi w:val="0"/>
        <w:spacing w:line="440" w:lineRule="atLeast"/>
        <w:ind w:firstLine="0" w:firstLineChars="0"/>
        <w:textAlignment w:val="auto"/>
        <w:rPr>
          <w:b/>
          <w:bCs/>
          <w:u w:val="single"/>
        </w:rPr>
        <w:sectPr>
          <w:type w:val="continuous"/>
          <w:pgSz w:w="11906" w:h="16838"/>
          <w:pgMar w:top="1440" w:right="1800" w:bottom="1440" w:left="1800" w:header="851" w:footer="992" w:gutter="0"/>
          <w:pgNumType w:fmt="decimal"/>
          <w:cols w:space="425" w:num="1"/>
          <w:docGrid w:type="lines" w:linePitch="312" w:charSpace="0"/>
        </w:sectPr>
      </w:pPr>
    </w:p>
    <w:p w14:paraId="070DD086">
      <w:pPr>
        <w:pageBreakBefore w:val="0"/>
        <w:numPr>
          <w:ilvl w:val="0"/>
          <w:numId w:val="26"/>
        </w:numPr>
        <w:kinsoku/>
        <w:wordWrap/>
        <w:overflowPunct/>
        <w:topLinePunct w:val="0"/>
        <w:autoSpaceDN/>
        <w:bidi w:val="0"/>
        <w:spacing w:line="44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就业信息来源</w:t>
      </w:r>
      <w:r>
        <w:rPr>
          <w:rFonts w:hint="eastAsia" w:ascii="宋体" w:hAnsi="宋体" w:eastAsia="宋体" w:cs="宋体"/>
          <w:sz w:val="24"/>
          <w:szCs w:val="24"/>
          <w:lang w:eastAsia="zh-Hans"/>
        </w:rPr>
        <w:t>：</w:t>
      </w:r>
    </w:p>
    <w:p w14:paraId="2F515296">
      <w:pPr>
        <w:pageBreakBefore w:val="0"/>
        <w:numPr>
          <w:ilvl w:val="0"/>
          <w:numId w:val="26"/>
        </w:numPr>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与所学专业的对口程度</w:t>
      </w:r>
      <w:r>
        <w:rPr>
          <w:rFonts w:hint="eastAsia" w:ascii="宋体" w:hAnsi="宋体" w:eastAsia="宋体" w:cs="宋体"/>
          <w:sz w:val="24"/>
          <w:szCs w:val="24"/>
          <w:lang w:eastAsia="zh-Hans"/>
        </w:rPr>
        <w:t>：</w:t>
      </w:r>
    </w:p>
    <w:p w14:paraId="7A362EF2">
      <w:pPr>
        <w:pageBreakBefore w:val="0"/>
        <w:numPr>
          <w:ilvl w:val="0"/>
          <w:numId w:val="26"/>
        </w:numPr>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首月薪资范围</w:t>
      </w:r>
      <w:r>
        <w:rPr>
          <w:rFonts w:hint="eastAsia" w:ascii="宋体" w:hAnsi="宋体" w:eastAsia="宋体" w:cs="宋体"/>
          <w:sz w:val="24"/>
          <w:szCs w:val="24"/>
          <w:lang w:eastAsia="zh-Hans"/>
        </w:rPr>
        <w:t>：</w:t>
      </w:r>
    </w:p>
    <w:p w14:paraId="2A5F8E10">
      <w:pPr>
        <w:pageBreakBefore w:val="0"/>
        <w:numPr>
          <w:ilvl w:val="0"/>
          <w:numId w:val="26"/>
        </w:numPr>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目前薪资范围</w:t>
      </w:r>
      <w:r>
        <w:rPr>
          <w:rFonts w:hint="eastAsia" w:ascii="宋体" w:hAnsi="宋体" w:eastAsia="宋体" w:cs="宋体"/>
          <w:sz w:val="24"/>
          <w:szCs w:val="24"/>
          <w:lang w:eastAsia="zh-Hans"/>
        </w:rPr>
        <w:t>：</w:t>
      </w:r>
    </w:p>
    <w:p w14:paraId="426B64BB">
      <w:pPr>
        <w:pageBreakBefore w:val="0"/>
        <w:numPr>
          <w:ilvl w:val="0"/>
          <w:numId w:val="26"/>
        </w:numPr>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是否升职</w:t>
      </w:r>
      <w:r>
        <w:rPr>
          <w:rFonts w:hint="eastAsia" w:ascii="宋体" w:hAnsi="宋体" w:eastAsia="宋体" w:cs="宋体"/>
          <w:sz w:val="24"/>
          <w:szCs w:val="24"/>
          <w:lang w:eastAsia="zh-Hans"/>
        </w:rPr>
        <w:t>：</w:t>
      </w:r>
    </w:p>
    <w:p w14:paraId="17FC0A16">
      <w:pPr>
        <w:pageBreakBefore w:val="0"/>
        <w:numPr>
          <w:ilvl w:val="0"/>
          <w:numId w:val="26"/>
        </w:numPr>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对目前工作岗位的感受</w:t>
      </w:r>
      <w:r>
        <w:rPr>
          <w:rFonts w:hint="eastAsia" w:ascii="宋体" w:hAnsi="宋体" w:eastAsia="宋体" w:cs="宋体"/>
          <w:sz w:val="24"/>
          <w:szCs w:val="24"/>
          <w:lang w:eastAsia="zh-Hans"/>
        </w:rPr>
        <w:t>：</w:t>
      </w:r>
    </w:p>
    <w:p w14:paraId="508925C2">
      <w:pPr>
        <w:pageBreakBefore w:val="0"/>
        <w:numPr>
          <w:ilvl w:val="0"/>
          <w:numId w:val="26"/>
        </w:numPr>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结合实际</w:t>
      </w:r>
      <w:r>
        <w:rPr>
          <w:rFonts w:hint="eastAsia" w:ascii="宋体" w:hAnsi="宋体" w:eastAsia="宋体" w:cs="宋体"/>
          <w:sz w:val="24"/>
          <w:szCs w:val="24"/>
          <w:lang w:eastAsia="zh-Hans"/>
        </w:rPr>
        <w:t>，您</w:t>
      </w:r>
      <w:r>
        <w:rPr>
          <w:rFonts w:hint="eastAsia" w:ascii="宋体" w:hAnsi="宋体" w:eastAsia="宋体" w:cs="宋体"/>
          <w:sz w:val="24"/>
          <w:szCs w:val="24"/>
        </w:rPr>
        <w:t>适应工作主要靠:</w:t>
      </w:r>
    </w:p>
    <w:p w14:paraId="3BE0A67D">
      <w:pPr>
        <w:pageBreakBefore w:val="0"/>
        <w:numPr>
          <w:ilvl w:val="0"/>
          <w:numId w:val="27"/>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专业实践技能过硬</w:t>
      </w:r>
    </w:p>
    <w:p w14:paraId="352361F2">
      <w:pPr>
        <w:pageBreakBefore w:val="0"/>
        <w:numPr>
          <w:ilvl w:val="0"/>
          <w:numId w:val="27"/>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组织管理能力较强</w:t>
      </w:r>
    </w:p>
    <w:p w14:paraId="40263F71">
      <w:pPr>
        <w:pageBreakBefore w:val="0"/>
        <w:numPr>
          <w:ilvl w:val="0"/>
          <w:numId w:val="27"/>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边工作边学习</w:t>
      </w:r>
    </w:p>
    <w:p w14:paraId="0B6D1ECA">
      <w:pPr>
        <w:pageBreakBefore w:val="0"/>
        <w:numPr>
          <w:ilvl w:val="0"/>
          <w:numId w:val="27"/>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岗位适应能力强</w:t>
      </w:r>
    </w:p>
    <w:p w14:paraId="5F691640">
      <w:pPr>
        <w:pageBreakBefore w:val="0"/>
        <w:numPr>
          <w:ilvl w:val="0"/>
          <w:numId w:val="27"/>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专业基础知识扎实够用</w:t>
      </w:r>
    </w:p>
    <w:p w14:paraId="65235CBB">
      <w:pPr>
        <w:pageBreakBefore w:val="0"/>
        <w:numPr>
          <w:ilvl w:val="0"/>
          <w:numId w:val="27"/>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具有良好职业道德和职业精神</w:t>
      </w:r>
    </w:p>
    <w:p w14:paraId="3E1B9F33">
      <w:pPr>
        <w:pageBreakBefore w:val="0"/>
        <w:numPr>
          <w:ilvl w:val="0"/>
          <w:numId w:val="26"/>
        </w:numPr>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毕业后换过的单位个数</w:t>
      </w:r>
      <w:r>
        <w:rPr>
          <w:rFonts w:hint="eastAsia" w:ascii="宋体" w:hAnsi="宋体" w:eastAsia="宋体" w:cs="宋体"/>
          <w:sz w:val="24"/>
          <w:szCs w:val="24"/>
          <w:lang w:eastAsia="zh-Hans"/>
        </w:rPr>
        <w:t>：</w:t>
      </w:r>
    </w:p>
    <w:p w14:paraId="42E81275">
      <w:pPr>
        <w:pageBreakBefore w:val="0"/>
        <w:numPr>
          <w:ilvl w:val="0"/>
          <w:numId w:val="26"/>
        </w:numPr>
        <w:kinsoku/>
        <w:wordWrap/>
        <w:overflowPunct/>
        <w:topLinePunct w:val="0"/>
        <w:autoSpaceDN/>
        <w:bidi w:val="0"/>
        <w:spacing w:line="440" w:lineRule="atLeast"/>
        <w:ind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换工作原因:</w:t>
      </w:r>
    </w:p>
    <w:p w14:paraId="31020B24">
      <w:pPr>
        <w:pageBreakBefore w:val="0"/>
        <w:numPr>
          <w:ilvl w:val="0"/>
          <w:numId w:val="28"/>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专业不对口</w:t>
      </w:r>
    </w:p>
    <w:p w14:paraId="25ADC3F5">
      <w:pPr>
        <w:pageBreakBefore w:val="0"/>
        <w:numPr>
          <w:ilvl w:val="0"/>
          <w:numId w:val="28"/>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想从事本专业的工作</w:t>
      </w:r>
    </w:p>
    <w:p w14:paraId="7B11513F">
      <w:pPr>
        <w:pageBreakBefore w:val="0"/>
        <w:numPr>
          <w:ilvl w:val="0"/>
          <w:numId w:val="28"/>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自己工作能力增强</w:t>
      </w:r>
    </w:p>
    <w:p w14:paraId="7CB3F10E">
      <w:pPr>
        <w:pageBreakBefore w:val="0"/>
        <w:numPr>
          <w:ilvl w:val="0"/>
          <w:numId w:val="28"/>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综合素质和业务水平提高</w:t>
      </w:r>
    </w:p>
    <w:p w14:paraId="6701B829">
      <w:pPr>
        <w:pageBreakBefore w:val="0"/>
        <w:numPr>
          <w:ilvl w:val="0"/>
          <w:numId w:val="28"/>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知识、能力和素质不能满足岗位要求</w:t>
      </w:r>
    </w:p>
    <w:p w14:paraId="27FEBC19">
      <w:pPr>
        <w:pageBreakBefore w:val="0"/>
        <w:numPr>
          <w:ilvl w:val="0"/>
          <w:numId w:val="28"/>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不喜欢原岗位所从事的工作</w:t>
      </w:r>
    </w:p>
    <w:p w14:paraId="06389B68">
      <w:pPr>
        <w:pageBreakBefore w:val="0"/>
        <w:numPr>
          <w:ilvl w:val="0"/>
          <w:numId w:val="28"/>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薪酬太低</w:t>
      </w:r>
    </w:p>
    <w:p w14:paraId="57606C3F">
      <w:pPr>
        <w:pageBreakBefore w:val="0"/>
        <w:numPr>
          <w:ilvl w:val="0"/>
          <w:numId w:val="26"/>
        </w:numPr>
        <w:kinsoku/>
        <w:wordWrap/>
        <w:overflowPunct/>
        <w:topLinePunct w:val="0"/>
        <w:autoSpaceDN/>
        <w:bidi w:val="0"/>
        <w:spacing w:line="44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您在选择就业单位时更看重的因素是:</w:t>
      </w:r>
    </w:p>
    <w:p w14:paraId="468AE375">
      <w:pPr>
        <w:pageBreakBefore w:val="0"/>
        <w:numPr>
          <w:ilvl w:val="0"/>
          <w:numId w:val="29"/>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工作单位所在地理位置</w:t>
      </w:r>
    </w:p>
    <w:p w14:paraId="58BF7280">
      <w:pPr>
        <w:pageBreakBefore w:val="0"/>
        <w:numPr>
          <w:ilvl w:val="0"/>
          <w:numId w:val="29"/>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工作单位的声誉</w:t>
      </w:r>
    </w:p>
    <w:p w14:paraId="5F19D84F">
      <w:pPr>
        <w:pageBreakBefore w:val="0"/>
        <w:numPr>
          <w:ilvl w:val="0"/>
          <w:numId w:val="29"/>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工作稳定</w:t>
      </w:r>
    </w:p>
    <w:p w14:paraId="5754FFD2">
      <w:pPr>
        <w:pageBreakBefore w:val="0"/>
        <w:numPr>
          <w:ilvl w:val="0"/>
          <w:numId w:val="29"/>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能解决单位所在地户口</w:t>
      </w:r>
    </w:p>
    <w:p w14:paraId="3CB6DD03">
      <w:pPr>
        <w:pageBreakBefore w:val="0"/>
        <w:numPr>
          <w:ilvl w:val="0"/>
          <w:numId w:val="29"/>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经济收入高</w:t>
      </w:r>
    </w:p>
    <w:p w14:paraId="6DB4C571">
      <w:pPr>
        <w:pageBreakBefore w:val="0"/>
        <w:numPr>
          <w:ilvl w:val="0"/>
          <w:numId w:val="29"/>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福利待遇好</w:t>
      </w:r>
    </w:p>
    <w:p w14:paraId="664418C4">
      <w:pPr>
        <w:pageBreakBefore w:val="0"/>
        <w:numPr>
          <w:ilvl w:val="0"/>
          <w:numId w:val="29"/>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其他事业单位</w:t>
      </w:r>
    </w:p>
    <w:p w14:paraId="7977F195">
      <w:pPr>
        <w:pageBreakBefore w:val="0"/>
        <w:kinsoku/>
        <w:wordWrap/>
        <w:overflowPunct/>
        <w:topLinePunct w:val="0"/>
        <w:autoSpaceDN/>
        <w:bidi w:val="0"/>
        <w:spacing w:line="440" w:lineRule="atLeast"/>
        <w:ind w:firstLine="0" w:firstLineChars="0"/>
        <w:textAlignment w:val="auto"/>
      </w:pPr>
    </w:p>
    <w:p w14:paraId="33794FC7">
      <w:pPr>
        <w:pageBreakBefore w:val="0"/>
        <w:numPr>
          <w:ilvl w:val="0"/>
          <w:numId w:val="23"/>
        </w:numPr>
        <w:kinsoku/>
        <w:wordWrap/>
        <w:overflowPunct/>
        <w:topLinePunct w:val="0"/>
        <w:autoSpaceDN/>
        <w:bidi w:val="0"/>
        <w:spacing w:line="440" w:lineRule="atLeast"/>
        <w:ind w:firstLine="0" w:firstLineChars="0"/>
        <w:textAlignment w:val="auto"/>
        <w:rPr>
          <w:b/>
          <w:bCs/>
          <w:sz w:val="24"/>
          <w:szCs w:val="24"/>
          <w:lang w:eastAsia="zh-Hans"/>
        </w:rPr>
      </w:pPr>
      <w:r>
        <w:rPr>
          <w:rFonts w:hint="eastAsia" w:eastAsia="宋体"/>
          <w:b/>
          <w:bCs/>
          <w:sz w:val="24"/>
          <w:szCs w:val="24"/>
          <w:lang w:eastAsia="zh-Hans"/>
        </w:rPr>
        <w:t>您对母校的寄语：（选择题可多选，在符合情况选项前画对勾即可）</w:t>
      </w:r>
    </w:p>
    <w:p w14:paraId="158C67A1">
      <w:pPr>
        <w:pageBreakBefore w:val="0"/>
        <w:numPr>
          <w:ilvl w:val="0"/>
          <w:numId w:val="30"/>
        </w:numPr>
        <w:kinsoku/>
        <w:wordWrap/>
        <w:overflowPunct/>
        <w:topLinePunct w:val="0"/>
        <w:autoSpaceDN/>
        <w:bidi w:val="0"/>
        <w:spacing w:line="440" w:lineRule="atLeast"/>
        <w:ind w:firstLine="480"/>
        <w:textAlignment w:val="auto"/>
        <w:rPr>
          <w:rFonts w:hint="eastAsia" w:ascii="宋体" w:hAnsi="宋体" w:eastAsia="宋体" w:cs="宋体"/>
          <w:sz w:val="24"/>
          <w:szCs w:val="24"/>
        </w:rPr>
      </w:pPr>
      <w:r>
        <w:rPr>
          <w:rFonts w:hint="eastAsia" w:ascii="宋体" w:hAnsi="宋体" w:eastAsia="宋体" w:cs="宋体"/>
          <w:sz w:val="24"/>
          <w:szCs w:val="24"/>
        </w:rPr>
        <w:t>您认为母校</w:t>
      </w:r>
      <w:r>
        <w:rPr>
          <w:rFonts w:hint="eastAsia" w:ascii="宋体" w:hAnsi="宋体" w:eastAsia="宋体" w:cs="宋体"/>
          <w:sz w:val="24"/>
          <w:szCs w:val="24"/>
          <w:lang w:eastAsia="zh-Hans"/>
        </w:rPr>
        <w:t>的</w:t>
      </w:r>
      <w:r>
        <w:rPr>
          <w:rFonts w:hint="eastAsia" w:ascii="宋体" w:hAnsi="宋体" w:eastAsia="宋体" w:cs="宋体"/>
          <w:sz w:val="24"/>
          <w:szCs w:val="24"/>
        </w:rPr>
        <w:t>教育应该在哪些方面加强</w:t>
      </w:r>
      <w:r>
        <w:rPr>
          <w:rFonts w:hint="eastAsia" w:ascii="宋体" w:hAnsi="宋体" w:eastAsia="宋体" w:cs="宋体"/>
          <w:sz w:val="24"/>
          <w:szCs w:val="24"/>
          <w:lang w:eastAsia="zh-Hans"/>
        </w:rPr>
        <w:t>，</w:t>
      </w:r>
      <w:r>
        <w:rPr>
          <w:rFonts w:hint="eastAsia" w:ascii="宋体" w:hAnsi="宋体" w:eastAsia="宋体" w:cs="宋体"/>
          <w:sz w:val="24"/>
          <w:szCs w:val="24"/>
        </w:rPr>
        <w:t>以便使毕业生更快适应社会要求:</w:t>
      </w:r>
    </w:p>
    <w:p w14:paraId="4DC832B4">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解决实际问题的能力</w:t>
      </w:r>
    </w:p>
    <w:p w14:paraId="62E5086E">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专业技能的培养</w:t>
      </w:r>
    </w:p>
    <w:p w14:paraId="3FF44746">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社会活动能力语言表达能力</w:t>
      </w:r>
    </w:p>
    <w:p w14:paraId="420155E6">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人际协调能力</w:t>
      </w:r>
    </w:p>
    <w:p w14:paraId="115E696C">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外语能力</w:t>
      </w:r>
    </w:p>
    <w:p w14:paraId="3D50CCCB">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计算机操作能力</w:t>
      </w:r>
    </w:p>
    <w:p w14:paraId="6C5F907E">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学历</w:t>
      </w:r>
    </w:p>
    <w:p w14:paraId="434BA5AF">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性别</w:t>
      </w:r>
    </w:p>
    <w:p w14:paraId="220E4D47">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形象气质</w:t>
      </w:r>
    </w:p>
    <w:p w14:paraId="72EB4D7C">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学生干部经历</w:t>
      </w:r>
    </w:p>
    <w:p w14:paraId="2D988C6C">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社会关系</w:t>
      </w:r>
    </w:p>
    <w:p w14:paraId="32AAFBEE">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职前准备</w:t>
      </w:r>
    </w:p>
    <w:p w14:paraId="028CD45C">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2.  影响毕业生就业的教育教学因素主要有:</w:t>
      </w:r>
    </w:p>
    <w:p w14:paraId="4B5A3A5C">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教师教学水平</w:t>
      </w:r>
    </w:p>
    <w:p w14:paraId="2141E4C8">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教师科研水平</w:t>
      </w:r>
    </w:p>
    <w:p w14:paraId="76F4DF42">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专业实践教学</w:t>
      </w:r>
    </w:p>
    <w:p w14:paraId="3E51B8E8">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课程设置</w:t>
      </w:r>
    </w:p>
    <w:p w14:paraId="566895A2">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教学/科研设备条件</w:t>
      </w:r>
    </w:p>
    <w:p w14:paraId="7CB68833">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教学内容</w:t>
      </w:r>
    </w:p>
    <w:p w14:paraId="5E803117">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教学方式方法</w:t>
      </w:r>
    </w:p>
    <w:p w14:paraId="436B6E58">
      <w:pPr>
        <w:pageBreakBefore w:val="0"/>
        <w:kinsoku/>
        <w:wordWrap/>
        <w:overflowPunct/>
        <w:topLinePunct w:val="0"/>
        <w:autoSpaceDN/>
        <w:bidi w:val="0"/>
        <w:spacing w:line="440" w:lineRule="atLeast"/>
        <w:ind w:firstLine="0" w:firstLineChars="0"/>
        <w:textAlignment w:val="auto"/>
        <w:rPr>
          <w:rFonts w:hint="eastAsia" w:ascii="宋体" w:hAnsi="宋体" w:eastAsia="宋体" w:cs="宋体"/>
          <w:sz w:val="24"/>
          <w:szCs w:val="24"/>
        </w:rPr>
      </w:pPr>
      <w:r>
        <w:rPr>
          <w:rFonts w:hint="eastAsia" w:ascii="宋体" w:hAnsi="宋体" w:eastAsia="宋体" w:cs="宋体"/>
          <w:sz w:val="24"/>
          <w:szCs w:val="24"/>
        </w:rPr>
        <w:t>3.  实习和实践环节最需要加强的地方:</w:t>
      </w:r>
    </w:p>
    <w:p w14:paraId="1771F2EF">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专业技能相关实训</w:t>
      </w:r>
    </w:p>
    <w:p w14:paraId="7BE98FBA">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毕业顶岗实习</w:t>
      </w:r>
    </w:p>
    <w:p w14:paraId="09856196">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rPr>
      </w:pPr>
      <w:r>
        <w:rPr>
          <w:rFonts w:hint="eastAsia" w:ascii="宋体" w:hAnsi="宋体" w:eastAsia="宋体" w:cs="宋体"/>
          <w:sz w:val="24"/>
          <w:szCs w:val="24"/>
        </w:rPr>
        <w:t>专业实训实习</w:t>
      </w:r>
    </w:p>
    <w:p w14:paraId="69AE5412">
      <w:pPr>
        <w:pageBreakBefore w:val="0"/>
        <w:numPr>
          <w:ilvl w:val="0"/>
          <w:numId w:val="31"/>
        </w:numPr>
        <w:kinsoku/>
        <w:wordWrap/>
        <w:overflowPunct/>
        <w:topLinePunct w:val="0"/>
        <w:autoSpaceDN/>
        <w:bidi w:val="0"/>
        <w:spacing w:line="440" w:lineRule="atLeast"/>
        <w:ind w:left="840" w:firstLine="480"/>
        <w:textAlignment w:val="auto"/>
        <w:rPr>
          <w:rFonts w:hint="eastAsia" w:ascii="宋体" w:hAnsi="宋体" w:eastAsia="宋体" w:cs="宋体"/>
          <w:sz w:val="24"/>
          <w:szCs w:val="24"/>
          <w:lang w:eastAsia="zh-Hans"/>
        </w:rPr>
      </w:pPr>
      <w:r>
        <w:rPr>
          <w:rFonts w:hint="eastAsia" w:ascii="宋体" w:hAnsi="宋体" w:eastAsia="宋体" w:cs="宋体"/>
          <w:sz w:val="24"/>
          <w:szCs w:val="24"/>
        </w:rPr>
        <w:t>毕业生就业实习</w:t>
      </w:r>
    </w:p>
    <w:p w14:paraId="691D1DD0">
      <w:pPr>
        <w:spacing w:line="360" w:lineRule="auto"/>
        <w:ind w:firstLine="0" w:firstLineChars="0"/>
        <w:rPr>
          <w:rFonts w:hint="eastAsia" w:ascii="宋体" w:hAnsi="宋体" w:eastAsia="宋体" w:cs="宋体"/>
          <w:b/>
          <w:bCs/>
          <w:sz w:val="24"/>
          <w:szCs w:val="24"/>
          <w:lang w:eastAsia="zh-Hans"/>
        </w:rPr>
      </w:pPr>
    </w:p>
    <w:p w14:paraId="1281239F">
      <w:pPr>
        <w:spacing w:line="360" w:lineRule="auto"/>
        <w:ind w:firstLine="0" w:firstLineChars="0"/>
        <w:rPr>
          <w:b/>
          <w:bCs/>
          <w:lang w:eastAsia="zh-Hans"/>
        </w:rPr>
      </w:pPr>
    </w:p>
    <w:p w14:paraId="15DA97DD">
      <w:pPr>
        <w:spacing w:line="360" w:lineRule="auto"/>
        <w:ind w:firstLine="0" w:firstLineChars="0"/>
        <w:rPr>
          <w:b/>
          <w:bCs/>
          <w:lang w:eastAsia="zh-Hans"/>
        </w:rPr>
      </w:pPr>
    </w:p>
    <w:p w14:paraId="66071A02">
      <w:pPr>
        <w:numPr>
          <w:ilvl w:val="0"/>
          <w:numId w:val="0"/>
        </w:numPr>
        <w:spacing w:line="360" w:lineRule="auto"/>
        <w:rPr>
          <w:b/>
          <w:bCs/>
          <w:u w:val="single"/>
        </w:rPr>
        <w:sectPr>
          <w:type w:val="continuous"/>
          <w:pgSz w:w="11906" w:h="16838"/>
          <w:pgMar w:top="1440" w:right="1800" w:bottom="1440" w:left="1800" w:header="851" w:footer="992" w:gutter="0"/>
          <w:pgNumType w:fmt="decimal"/>
          <w:cols w:space="425" w:num="1"/>
          <w:docGrid w:type="lines" w:linePitch="312" w:charSpace="0"/>
        </w:sectPr>
      </w:pPr>
    </w:p>
    <w:p w14:paraId="012D1CAE">
      <w:pPr>
        <w:keepNext/>
        <w:keepLines/>
        <w:widowControl w:val="0"/>
        <w:spacing w:before="260" w:after="260" w:line="416" w:lineRule="auto"/>
        <w:jc w:val="center"/>
        <w:outlineLvl w:val="9"/>
        <w:rPr>
          <w:rFonts w:hint="eastAsia" w:ascii="Calibri" w:hAnsi="Calibri" w:eastAsia="宋体" w:cs="Times New Roman"/>
          <w:b/>
          <w:bCs/>
          <w:kern w:val="2"/>
          <w:sz w:val="32"/>
          <w:szCs w:val="40"/>
          <w:lang w:val="en-US" w:eastAsia="zh-CN" w:bidi="ar-SA"/>
        </w:rPr>
      </w:pPr>
      <w:r>
        <w:rPr>
          <w:rFonts w:hint="eastAsia" w:ascii="Calibri" w:hAnsi="Calibri" w:eastAsia="宋体" w:cs="Times New Roman"/>
          <w:b/>
          <w:bCs/>
          <w:kern w:val="2"/>
          <w:sz w:val="32"/>
          <w:szCs w:val="40"/>
          <w:lang w:val="en-US" w:eastAsia="zh-CN" w:bidi="ar-SA"/>
        </w:rPr>
        <w:t>2024级航空地面设备维修专业建设指导委员会成员名单</w:t>
      </w:r>
    </w:p>
    <w:p w14:paraId="50B4D014">
      <w:pPr>
        <w:keepNext/>
        <w:keepLines/>
        <w:widowControl w:val="0"/>
        <w:spacing w:before="260" w:after="260" w:line="416" w:lineRule="auto"/>
        <w:ind w:left="0" w:leftChars="0" w:firstLine="0" w:firstLineChars="0"/>
        <w:jc w:val="center"/>
        <w:outlineLvl w:val="0"/>
        <w:rPr>
          <w:rFonts w:hint="eastAsia" w:ascii="Calibri" w:hAnsi="Calibri" w:eastAsia="宋体" w:cs="Times New Roman"/>
          <w:b/>
          <w:bCs/>
          <w:kern w:val="2"/>
          <w:sz w:val="32"/>
          <w:szCs w:val="32"/>
          <w:lang w:val="en-US" w:eastAsia="zh-CN" w:bidi="ar-SA"/>
        </w:rPr>
      </w:pPr>
      <w:bookmarkStart w:id="293" w:name="_Toc19418"/>
      <w:r>
        <w:rPr>
          <w:rFonts w:hint="eastAsia" w:ascii="Calibri" w:hAnsi="Calibri" w:eastAsia="宋体" w:cs="Times New Roman"/>
          <w:b/>
          <w:bCs/>
          <w:kern w:val="2"/>
          <w:sz w:val="32"/>
          <w:szCs w:val="40"/>
          <w:lang w:val="en-US" w:eastAsia="zh-CN" w:bidi="ar-SA"/>
        </w:rPr>
        <w:t>航空地面设备维修专业建设指导委员会</w:t>
      </w:r>
      <w:bookmarkEnd w:id="293"/>
    </w:p>
    <w:p w14:paraId="35F50DD0">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宋体" w:hAnsi="宋体" w:eastAsia="宋体" w:cs="宋体"/>
          <w:sz w:val="28"/>
          <w:szCs w:val="28"/>
        </w:rPr>
      </w:pPr>
      <w:r>
        <w:rPr>
          <w:rFonts w:hint="eastAsia" w:ascii="宋体" w:hAnsi="宋体" w:cs="宋体"/>
          <w:sz w:val="28"/>
          <w:szCs w:val="28"/>
          <w:lang w:val="en-US" w:eastAsia="zh-CN"/>
        </w:rPr>
        <w:t>航空地面设备维修</w:t>
      </w:r>
      <w:r>
        <w:rPr>
          <w:rFonts w:hint="eastAsia" w:ascii="宋体" w:hAnsi="宋体" w:eastAsia="宋体" w:cs="宋体"/>
          <w:sz w:val="28"/>
          <w:szCs w:val="28"/>
        </w:rPr>
        <w:t>专业建设指导委员会由专业带头人、骨干教师以及</w:t>
      </w:r>
      <w:r>
        <w:rPr>
          <w:rFonts w:hint="eastAsia" w:ascii="宋体" w:hAnsi="宋体" w:eastAsia="宋体" w:cs="宋体"/>
          <w:sz w:val="28"/>
          <w:szCs w:val="28"/>
          <w:lang w:eastAsia="zh-CN"/>
        </w:rPr>
        <w:t>东方航空公司山东分公司，青岛流亭机场等</w:t>
      </w:r>
      <w:r>
        <w:rPr>
          <w:rFonts w:hint="eastAsia" w:ascii="宋体" w:hAnsi="宋体" w:eastAsia="宋体" w:cs="宋体"/>
          <w:sz w:val="28"/>
          <w:szCs w:val="28"/>
        </w:rPr>
        <w:t>本地</w:t>
      </w:r>
      <w:r>
        <w:rPr>
          <w:rFonts w:hint="eastAsia" w:ascii="宋体" w:hAnsi="宋体" w:cs="宋体"/>
          <w:sz w:val="28"/>
          <w:szCs w:val="28"/>
          <w:lang w:val="en-US" w:eastAsia="zh-CN"/>
        </w:rPr>
        <w:t>民航</w:t>
      </w:r>
      <w:r>
        <w:rPr>
          <w:rFonts w:hint="eastAsia" w:ascii="宋体" w:hAnsi="宋体" w:eastAsia="宋体" w:cs="宋体"/>
          <w:sz w:val="28"/>
          <w:szCs w:val="28"/>
        </w:rPr>
        <w:t>企业的专家联合组成。成员中既有学者型专家，又有来自</w:t>
      </w:r>
      <w:r>
        <w:rPr>
          <w:rFonts w:hint="eastAsia" w:ascii="宋体" w:hAnsi="宋体" w:eastAsia="宋体" w:cs="宋体"/>
          <w:sz w:val="28"/>
          <w:szCs w:val="28"/>
          <w:lang w:val="en-US" w:eastAsia="zh-CN"/>
        </w:rPr>
        <w:t>济南</w:t>
      </w:r>
      <w:r>
        <w:rPr>
          <w:rFonts w:hint="eastAsia" w:ascii="宋体" w:hAnsi="宋体" w:eastAsia="宋体" w:cs="宋体"/>
          <w:sz w:val="28"/>
          <w:szCs w:val="28"/>
        </w:rPr>
        <w:t>地区</w:t>
      </w:r>
      <w:r>
        <w:rPr>
          <w:rFonts w:hint="eastAsia" w:ascii="宋体" w:hAnsi="宋体" w:eastAsia="宋体" w:cs="宋体"/>
          <w:sz w:val="28"/>
          <w:szCs w:val="28"/>
          <w:lang w:val="en-US" w:eastAsia="zh-CN"/>
        </w:rPr>
        <w:t>民航</w:t>
      </w:r>
      <w:r>
        <w:rPr>
          <w:rFonts w:hint="eastAsia" w:ascii="宋体" w:hAnsi="宋体" w:eastAsia="宋体" w:cs="宋体"/>
          <w:sz w:val="28"/>
          <w:szCs w:val="28"/>
        </w:rPr>
        <w:t>企业一线的</w:t>
      </w:r>
      <w:r>
        <w:rPr>
          <w:rFonts w:hint="eastAsia" w:ascii="宋体" w:hAnsi="宋体" w:eastAsia="宋体" w:cs="宋体"/>
          <w:sz w:val="28"/>
          <w:szCs w:val="28"/>
          <w:lang w:val="en-US" w:eastAsia="zh-CN"/>
        </w:rPr>
        <w:t>教授专家</w:t>
      </w:r>
      <w:r>
        <w:rPr>
          <w:rFonts w:hint="eastAsia" w:ascii="宋体" w:hAnsi="宋体" w:eastAsia="宋体" w:cs="宋体"/>
          <w:sz w:val="28"/>
          <w:szCs w:val="28"/>
        </w:rPr>
        <w:t>。本专业指导委员会的成立，有利于基于职业导向、工学结合式人才培养模式的构建及专业教学改革，有利于“双师"结构师资队伍建设，有利于进一步实现校企间的深度合作，建立“双赢互利”的校企长效合作机制，更好地服务于</w:t>
      </w:r>
      <w:r>
        <w:rPr>
          <w:rFonts w:hint="eastAsia" w:ascii="宋体" w:hAnsi="宋体" w:eastAsia="宋体" w:cs="宋体"/>
          <w:sz w:val="28"/>
          <w:szCs w:val="28"/>
          <w:lang w:val="en-US" w:eastAsia="zh-CN"/>
        </w:rPr>
        <w:t>德州</w:t>
      </w:r>
      <w:r>
        <w:rPr>
          <w:rFonts w:hint="eastAsia" w:ascii="宋体" w:hAnsi="宋体" w:eastAsia="宋体" w:cs="宋体"/>
          <w:sz w:val="28"/>
          <w:szCs w:val="28"/>
        </w:rPr>
        <w:t>地方经济。</w:t>
      </w:r>
    </w:p>
    <w:tbl>
      <w:tblPr>
        <w:tblStyle w:val="26"/>
        <w:tblW w:w="9735" w:type="dxa"/>
        <w:tblInd w:w="-531" w:type="dxa"/>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Layout w:type="autofit"/>
        <w:tblCellMar>
          <w:top w:w="0" w:type="dxa"/>
          <w:left w:w="108" w:type="dxa"/>
          <w:bottom w:w="0" w:type="dxa"/>
          <w:right w:w="108" w:type="dxa"/>
        </w:tblCellMar>
      </w:tblPr>
      <w:tblGrid>
        <w:gridCol w:w="780"/>
        <w:gridCol w:w="990"/>
        <w:gridCol w:w="1425"/>
        <w:gridCol w:w="1365"/>
        <w:gridCol w:w="2010"/>
        <w:gridCol w:w="1365"/>
        <w:gridCol w:w="1800"/>
      </w:tblGrid>
      <w:tr w14:paraId="2986522D">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700" w:hRule="atLeast"/>
        </w:trPr>
        <w:tc>
          <w:tcPr>
            <w:tcW w:w="78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027C9312">
            <w:pPr>
              <w:keepNext w:val="0"/>
              <w:keepLines w:val="0"/>
              <w:suppressLineNumbers w:val="0"/>
              <w:spacing w:before="0" w:beforeAutospacing="0" w:after="0" w:afterAutospacing="0"/>
              <w:ind w:left="0" w:right="0"/>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序号</w:t>
            </w:r>
          </w:p>
        </w:tc>
        <w:tc>
          <w:tcPr>
            <w:tcW w:w="99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4C16B46C">
            <w:pPr>
              <w:keepNext w:val="0"/>
              <w:keepLines w:val="0"/>
              <w:suppressLineNumbers w:val="0"/>
              <w:spacing w:before="0" w:beforeAutospacing="0" w:after="0" w:afterAutospacing="0"/>
              <w:ind w:left="0" w:right="0"/>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姓名</w:t>
            </w:r>
          </w:p>
        </w:tc>
        <w:tc>
          <w:tcPr>
            <w:tcW w:w="142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3CA4ADD8">
            <w:pPr>
              <w:keepNext w:val="0"/>
              <w:keepLines w:val="0"/>
              <w:suppressLineNumbers w:val="0"/>
              <w:spacing w:before="0" w:beforeAutospacing="0" w:after="0" w:afterAutospacing="0"/>
              <w:ind w:left="0" w:right="0"/>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职称</w:t>
            </w:r>
          </w:p>
        </w:tc>
        <w:tc>
          <w:tcPr>
            <w:tcW w:w="136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450B0859">
            <w:pPr>
              <w:keepNext w:val="0"/>
              <w:keepLines w:val="0"/>
              <w:suppressLineNumbers w:val="0"/>
              <w:spacing w:before="0" w:beforeAutospacing="0" w:after="0" w:afterAutospacing="0"/>
              <w:ind w:left="0" w:right="0"/>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专业委员会职务</w:t>
            </w:r>
          </w:p>
        </w:tc>
        <w:tc>
          <w:tcPr>
            <w:tcW w:w="201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6B712276">
            <w:pPr>
              <w:keepNext w:val="0"/>
              <w:keepLines w:val="0"/>
              <w:suppressLineNumbers w:val="0"/>
              <w:spacing w:before="0" w:beforeAutospacing="0" w:after="0" w:afterAutospacing="0"/>
              <w:ind w:left="0" w:right="0"/>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工作单位</w:t>
            </w:r>
          </w:p>
        </w:tc>
        <w:tc>
          <w:tcPr>
            <w:tcW w:w="1365"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7903E912">
            <w:pPr>
              <w:keepNext w:val="0"/>
              <w:keepLines w:val="0"/>
              <w:suppressLineNumbers w:val="0"/>
              <w:spacing w:before="0" w:beforeAutospacing="0" w:after="0" w:afterAutospacing="0"/>
              <w:ind w:left="0" w:right="0"/>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职务</w:t>
            </w:r>
          </w:p>
        </w:tc>
        <w:tc>
          <w:tcPr>
            <w:tcW w:w="1800" w:type="dxa"/>
            <w:tcBorders>
              <w:top w:val="single" w:color="C0504D" w:sz="4" w:space="0"/>
              <w:left w:val="single" w:color="C0504D" w:sz="4" w:space="0"/>
              <w:bottom w:val="single" w:color="C0504D" w:sz="4" w:space="0"/>
              <w:right w:val="single" w:color="C0504D" w:sz="4" w:space="0"/>
            </w:tcBorders>
            <w:shd w:val="clear" w:color="auto" w:fill="E5B8B7"/>
            <w:noWrap w:val="0"/>
            <w:vAlign w:val="center"/>
          </w:tcPr>
          <w:p w14:paraId="06B0E72A">
            <w:pPr>
              <w:keepNext w:val="0"/>
              <w:keepLines w:val="0"/>
              <w:suppressLineNumbers w:val="0"/>
              <w:spacing w:before="0" w:beforeAutospacing="0" w:after="0" w:afterAutospacing="0"/>
              <w:ind w:left="0" w:right="0"/>
              <w:jc w:val="center"/>
              <w:rPr>
                <w:rFonts w:hint="eastAsia" w:ascii="仿宋" w:hAnsi="仿宋" w:eastAsia="仿宋"/>
                <w:b/>
                <w:color w:val="000000"/>
                <w:kern w:val="0"/>
                <w:sz w:val="24"/>
                <w:lang w:eastAsia="zh-CN"/>
              </w:rPr>
            </w:pPr>
            <w:r>
              <w:rPr>
                <w:rFonts w:hint="eastAsia" w:ascii="仿宋" w:hAnsi="仿宋" w:eastAsia="仿宋"/>
                <w:b/>
                <w:color w:val="000000"/>
                <w:kern w:val="0"/>
                <w:sz w:val="24"/>
                <w:lang w:eastAsia="zh-CN"/>
              </w:rPr>
              <w:t>电话</w:t>
            </w:r>
          </w:p>
        </w:tc>
      </w:tr>
      <w:tr w14:paraId="267F07F4">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10"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0081A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1</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0F102F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王刚</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4CD541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图书馆员</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7D7C9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主任委员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1E6C9C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1FB2AE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党总书记</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12DBFA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2"/>
                <w:vertAlign w:val="baseline"/>
                <w:lang w:val="en-US" w:eastAsia="zh-CN"/>
              </w:rPr>
            </w:pPr>
            <w:r>
              <w:rPr>
                <w:rFonts w:hint="default" w:ascii="Times New Roman" w:hAnsi="Times New Roman" w:cs="Times New Roman"/>
                <w:sz w:val="21"/>
              </w:rPr>
              <w:t>18105426777</w:t>
            </w:r>
          </w:p>
        </w:tc>
      </w:tr>
      <w:tr w14:paraId="690C4FD6">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83"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6DA4E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2</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02F63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邢伟</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7C1AFC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副教授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5C9F4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72384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rPr>
            </w:pPr>
            <w:r>
              <w:rPr>
                <w:rFonts w:hint="eastAsia" w:ascii="Times New Roman" w:hAnsi="Times New Roman"/>
                <w:sz w:val="21"/>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178556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副院长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6D3B7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2"/>
                <w:vertAlign w:val="baseline"/>
                <w:lang w:val="en-US" w:eastAsia="zh-CN"/>
              </w:rPr>
            </w:pPr>
            <w:r>
              <w:rPr>
                <w:rFonts w:hint="default" w:ascii="Times New Roman" w:hAnsi="Times New Roman" w:cs="Times New Roman"/>
                <w:sz w:val="21"/>
              </w:rPr>
              <w:t>15053438700</w:t>
            </w:r>
          </w:p>
        </w:tc>
      </w:tr>
      <w:tr w14:paraId="79B95907">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11BB8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3</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06881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赵丽</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11168C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副教授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2F7F9E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29EC41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rPr>
            </w:pPr>
            <w:r>
              <w:rPr>
                <w:rFonts w:hint="eastAsia" w:ascii="Times New Roman" w:hAnsi="Times New Roman"/>
                <w:sz w:val="21"/>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784402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教学科科长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6BF048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2"/>
                <w:vertAlign w:val="baseline"/>
                <w:lang w:val="en-US" w:eastAsia="zh-CN"/>
              </w:rPr>
            </w:pPr>
            <w:r>
              <w:rPr>
                <w:rFonts w:hint="default" w:ascii="Times New Roman" w:hAnsi="Times New Roman" w:cs="Times New Roman"/>
                <w:sz w:val="21"/>
              </w:rPr>
              <w:t>15853518988</w:t>
            </w:r>
          </w:p>
        </w:tc>
      </w:tr>
      <w:tr w14:paraId="11753111">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0F3AC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4</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2DA0942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sz w:val="21"/>
                <w:szCs w:val="22"/>
                <w:vertAlign w:val="baseline"/>
                <w:lang w:eastAsia="zh-CN"/>
              </w:rPr>
            </w:pPr>
            <w:r>
              <w:rPr>
                <w:rFonts w:hint="eastAsia" w:ascii="Times New Roman" w:hAnsi="Times New Roman" w:eastAsia="宋体" w:cs="宋体"/>
                <w:i w:val="0"/>
                <w:iCs w:val="0"/>
                <w:color w:val="000000"/>
                <w:kern w:val="0"/>
                <w:sz w:val="21"/>
                <w:szCs w:val="20"/>
                <w:u w:val="none"/>
                <w:lang w:val="en-US" w:eastAsia="zh-CN" w:bidi="ar"/>
              </w:rPr>
              <w:t>姜鹏华</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3AFEC25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sz w:val="21"/>
                <w:szCs w:val="22"/>
                <w:vertAlign w:val="baseline"/>
                <w:lang w:eastAsia="zh-CN"/>
              </w:rPr>
            </w:pPr>
            <w:r>
              <w:rPr>
                <w:rFonts w:hint="eastAsia" w:ascii="Times New Roman" w:hAnsi="Times New Roman" w:eastAsia="宋体" w:cs="宋体"/>
                <w:i w:val="0"/>
                <w:iCs w:val="0"/>
                <w:color w:val="000000"/>
                <w:kern w:val="0"/>
                <w:sz w:val="21"/>
                <w:szCs w:val="20"/>
                <w:u w:val="none"/>
                <w:lang w:val="en-US" w:eastAsia="zh-CN" w:bidi="ar"/>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13D0C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sz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65C930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sz w:val="21"/>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76D911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kern w:val="2"/>
                <w:sz w:val="21"/>
                <w:szCs w:val="22"/>
                <w:vertAlign w:val="baseline"/>
                <w:lang w:val="en-US" w:eastAsia="zh-CN" w:bidi="ar-SA"/>
              </w:rPr>
            </w:pPr>
            <w:r>
              <w:rPr>
                <w:rFonts w:hint="eastAsia"/>
              </w:rPr>
              <w:t>教学科研部科长</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0B49DA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2"/>
                <w:vertAlign w:val="baseline"/>
                <w:lang w:val="en-US" w:eastAsia="zh-CN"/>
              </w:rPr>
            </w:pPr>
            <w:r>
              <w:rPr>
                <w:rFonts w:hint="eastAsia"/>
              </w:rPr>
              <w:t>15376607255</w:t>
            </w:r>
          </w:p>
        </w:tc>
      </w:tr>
      <w:tr w14:paraId="30ED2703">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79EC4E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5</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7B118DD4">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sz w:val="21"/>
                <w:szCs w:val="22"/>
                <w:vertAlign w:val="baseline"/>
                <w:lang w:eastAsia="zh-CN"/>
              </w:rPr>
            </w:pPr>
            <w:r>
              <w:rPr>
                <w:rFonts w:hint="eastAsia" w:ascii="Times New Roman" w:hAnsi="Times New Roman" w:eastAsia="宋体" w:cs="宋体"/>
                <w:i w:val="0"/>
                <w:iCs w:val="0"/>
                <w:color w:val="000000"/>
                <w:kern w:val="0"/>
                <w:sz w:val="21"/>
                <w:szCs w:val="20"/>
                <w:u w:val="none"/>
                <w:lang w:val="en-US" w:eastAsia="zh-CN" w:bidi="ar"/>
              </w:rPr>
              <w:t>李桂花</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10539F72">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sz w:val="21"/>
                <w:szCs w:val="22"/>
                <w:vertAlign w:val="baseline"/>
                <w:lang w:eastAsia="zh-CN"/>
              </w:rPr>
            </w:pPr>
            <w:r>
              <w:rPr>
                <w:rFonts w:hint="eastAsia" w:ascii="Times New Roman" w:hAnsi="Times New Roman" w:eastAsia="宋体" w:cs="宋体"/>
                <w:i w:val="0"/>
                <w:iCs w:val="0"/>
                <w:color w:val="000000"/>
                <w:kern w:val="0"/>
                <w:sz w:val="21"/>
                <w:szCs w:val="20"/>
                <w:u w:val="none"/>
                <w:lang w:val="en-US" w:eastAsia="zh-CN" w:bidi="ar"/>
              </w:rPr>
              <w:t>高级讲师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5A12D2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sz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720C7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sz w:val="21"/>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52578F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kern w:val="2"/>
                <w:sz w:val="21"/>
                <w:szCs w:val="22"/>
                <w:vertAlign w:val="baseline"/>
                <w:lang w:val="en-US" w:eastAsia="zh-CN" w:bidi="ar-SA"/>
              </w:rPr>
            </w:pPr>
            <w:r>
              <w:rPr>
                <w:rFonts w:hint="eastAsia"/>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65D11D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2"/>
                <w:vertAlign w:val="baseline"/>
                <w:lang w:val="en-US" w:eastAsia="zh-CN"/>
              </w:rPr>
            </w:pPr>
            <w:r>
              <w:rPr>
                <w:rFonts w:hint="eastAsia"/>
              </w:rPr>
              <w:t>15964712071</w:t>
            </w:r>
          </w:p>
        </w:tc>
      </w:tr>
      <w:tr w14:paraId="25EBC936">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65EBD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6</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095FFE81">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sz w:val="21"/>
                <w:szCs w:val="22"/>
                <w:vertAlign w:val="baseline"/>
                <w:lang w:eastAsia="zh-CN"/>
              </w:rPr>
            </w:pPr>
            <w:r>
              <w:rPr>
                <w:rFonts w:hint="eastAsia" w:ascii="Times New Roman" w:hAnsi="Times New Roman" w:eastAsia="宋体" w:cs="宋体"/>
                <w:i w:val="0"/>
                <w:iCs w:val="0"/>
                <w:color w:val="000000"/>
                <w:kern w:val="0"/>
                <w:sz w:val="21"/>
                <w:szCs w:val="20"/>
                <w:u w:val="none"/>
                <w:lang w:val="en-US" w:eastAsia="zh-CN" w:bidi="ar"/>
              </w:rPr>
              <w:t>马琳</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7E458C9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sz w:val="21"/>
                <w:szCs w:val="22"/>
                <w:vertAlign w:val="baseline"/>
                <w:lang w:eastAsia="zh-CN"/>
              </w:rPr>
            </w:pPr>
            <w:r>
              <w:rPr>
                <w:rFonts w:hint="eastAsia" w:ascii="Times New Roman" w:hAnsi="Times New Roman" w:eastAsia="宋体" w:cs="宋体"/>
                <w:i w:val="0"/>
                <w:iCs w:val="0"/>
                <w:color w:val="000000"/>
                <w:kern w:val="0"/>
                <w:sz w:val="21"/>
                <w:szCs w:val="20"/>
                <w:u w:val="none"/>
                <w:lang w:val="en-US" w:eastAsia="zh-CN" w:bidi="ar"/>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0FAEE7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sz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641E7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4152F8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448B3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2"/>
                <w:vertAlign w:val="baseline"/>
                <w:lang w:val="en-US" w:eastAsia="zh-CN"/>
              </w:rPr>
            </w:pPr>
            <w:r>
              <w:rPr>
                <w:rFonts w:hint="eastAsia"/>
              </w:rPr>
              <w:t>18266651116</w:t>
            </w:r>
          </w:p>
        </w:tc>
      </w:tr>
      <w:tr w14:paraId="26651870">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64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4F976B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sz w:val="22"/>
                <w:szCs w:val="22"/>
                <w:vertAlign w:val="baseline"/>
                <w:lang w:val="en-US" w:eastAsia="zh-CN"/>
              </w:rPr>
            </w:pPr>
            <w:r>
              <w:rPr>
                <w:rFonts w:hint="eastAsia" w:ascii="宋体" w:hAnsi="宋体" w:cs="宋体"/>
                <w:sz w:val="22"/>
                <w:szCs w:val="22"/>
                <w:vertAlign w:val="baseline"/>
                <w:lang w:val="en-US" w:eastAsia="zh-CN"/>
              </w:rPr>
              <w:t>7</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0D61337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sz w:val="21"/>
                <w:szCs w:val="22"/>
                <w:vertAlign w:val="baseline"/>
                <w:lang w:eastAsia="zh-CN"/>
              </w:rPr>
            </w:pPr>
            <w:r>
              <w:rPr>
                <w:rFonts w:hint="eastAsia" w:ascii="Times New Roman" w:hAnsi="Times New Roman" w:eastAsia="宋体" w:cs="宋体"/>
                <w:i w:val="0"/>
                <w:iCs w:val="0"/>
                <w:color w:val="000000"/>
                <w:kern w:val="0"/>
                <w:sz w:val="21"/>
                <w:szCs w:val="20"/>
                <w:u w:val="none"/>
                <w:lang w:val="en-US" w:eastAsia="zh-CN" w:bidi="ar"/>
              </w:rPr>
              <w:t>孙鹏辉</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2F5001DE">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sz w:val="21"/>
                <w:szCs w:val="22"/>
                <w:vertAlign w:val="baseline"/>
                <w:lang w:eastAsia="zh-CN"/>
              </w:rPr>
            </w:pPr>
            <w:r>
              <w:rPr>
                <w:rFonts w:hint="eastAsia" w:ascii="Times New Roman" w:hAnsi="Times New Roman" w:eastAsia="宋体" w:cs="宋体"/>
                <w:i w:val="0"/>
                <w:iCs w:val="0"/>
                <w:color w:val="000000"/>
                <w:kern w:val="0"/>
                <w:sz w:val="21"/>
                <w:szCs w:val="20"/>
                <w:u w:val="none"/>
                <w:lang w:val="en-US" w:eastAsia="zh-CN" w:bidi="ar"/>
              </w:rPr>
              <w:t>讲师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26E425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sz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72C4C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62F0AB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rPr>
              <w:t>教研室主任</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4CA5E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2"/>
                <w:vertAlign w:val="baseline"/>
              </w:rPr>
            </w:pPr>
            <w:r>
              <w:rPr>
                <w:rFonts w:hint="eastAsia"/>
              </w:rPr>
              <w:t>18354521619</w:t>
            </w:r>
          </w:p>
        </w:tc>
      </w:tr>
      <w:tr w14:paraId="142848BC">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70"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6FDF3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8</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6B0648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sz w:val="21"/>
                <w:szCs w:val="22"/>
                <w:vertAlign w:val="baseline"/>
                <w:lang w:val="en-US" w:eastAsia="zh-CN"/>
              </w:rPr>
            </w:pPr>
            <w:r>
              <w:rPr>
                <w:rFonts w:hint="eastAsia" w:ascii="Times New Roman" w:hAnsi="Times New Roman" w:cs="宋体"/>
                <w:sz w:val="21"/>
                <w:szCs w:val="22"/>
                <w:vertAlign w:val="baseline"/>
                <w:lang w:val="en-US" w:eastAsia="zh-CN"/>
              </w:rPr>
              <w:t>高飞</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4D63E3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宋体"/>
                <w:sz w:val="21"/>
                <w:szCs w:val="22"/>
                <w:vertAlign w:val="baseline"/>
                <w:lang w:val="en-US" w:eastAsia="zh-CN"/>
              </w:rPr>
            </w:pPr>
            <w:r>
              <w:rPr>
                <w:rFonts w:hint="eastAsia" w:ascii="Times New Roman" w:hAnsi="Times New Roman" w:cs="宋体"/>
                <w:sz w:val="21"/>
                <w:szCs w:val="22"/>
                <w:vertAlign w:val="baseline"/>
                <w:lang w:val="en-US" w:eastAsia="zh-CN"/>
              </w:rPr>
              <w:t>助教</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12836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sz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615D10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sz w:val="21"/>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1F7D6C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kern w:val="2"/>
                <w:sz w:val="21"/>
                <w:szCs w:val="22"/>
                <w:vertAlign w:val="baseline"/>
                <w:lang w:val="en-US" w:eastAsia="zh-CN" w:bidi="ar-SA"/>
              </w:rPr>
            </w:pPr>
            <w:r>
              <w:rPr>
                <w:rFonts w:hint="eastAsia"/>
              </w:rPr>
              <w:t>教研室主任</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4EBAB3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rPr>
            </w:pPr>
            <w:r>
              <w:rPr>
                <w:rFonts w:hint="eastAsia"/>
                <w:lang w:val="en-US" w:eastAsia="zh-CN"/>
              </w:rPr>
              <w:t>15</w:t>
            </w:r>
            <w:r>
              <w:rPr>
                <w:rFonts w:hint="eastAsia"/>
              </w:rPr>
              <w:t>264510041</w:t>
            </w:r>
          </w:p>
        </w:tc>
      </w:tr>
      <w:tr w14:paraId="0BAA7528">
        <w:tblPrEx>
          <w:tblBorders>
            <w:top w:val="dotted" w:color="C0504D" w:sz="4" w:space="0"/>
            <w:left w:val="dotted" w:color="C0504D" w:sz="4" w:space="0"/>
            <w:bottom w:val="dotted" w:color="C0504D" w:sz="4" w:space="0"/>
            <w:right w:val="dotted" w:color="C0504D" w:sz="4" w:space="0"/>
            <w:insideH w:val="dotted" w:color="C0504D" w:sz="4" w:space="0"/>
            <w:insideV w:val="dotted" w:color="C0504D" w:sz="4" w:space="0"/>
          </w:tblBorders>
          <w:tblCellMar>
            <w:top w:w="0" w:type="dxa"/>
            <w:left w:w="108" w:type="dxa"/>
            <w:bottom w:w="0" w:type="dxa"/>
            <w:right w:w="108" w:type="dxa"/>
          </w:tblCellMar>
        </w:tblPrEx>
        <w:trPr>
          <w:trHeight w:val="566" w:hRule="atLeast"/>
        </w:trPr>
        <w:tc>
          <w:tcPr>
            <w:tcW w:w="780" w:type="dxa"/>
            <w:tcBorders>
              <w:top w:val="single" w:color="C0504D" w:sz="4" w:space="0"/>
              <w:left w:val="single" w:color="C0504D" w:sz="4" w:space="0"/>
              <w:bottom w:val="single" w:color="C0504D" w:sz="4" w:space="0"/>
              <w:right w:val="single" w:color="C0504D" w:sz="4" w:space="0"/>
            </w:tcBorders>
            <w:noWrap w:val="0"/>
            <w:vAlign w:val="center"/>
          </w:tcPr>
          <w:p w14:paraId="516B0E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宋体" w:hAnsi="宋体" w:cs="宋体"/>
                <w:sz w:val="22"/>
                <w:szCs w:val="22"/>
                <w:vertAlign w:val="baseline"/>
                <w:lang w:val="en-US" w:eastAsia="zh-CN"/>
              </w:rPr>
            </w:pPr>
            <w:r>
              <w:rPr>
                <w:rFonts w:hint="eastAsia" w:ascii="宋体" w:hAnsi="宋体" w:cs="宋体"/>
                <w:sz w:val="22"/>
                <w:szCs w:val="22"/>
                <w:vertAlign w:val="baseline"/>
                <w:lang w:val="en-US" w:eastAsia="zh-CN"/>
              </w:rPr>
              <w:t>9</w:t>
            </w:r>
          </w:p>
        </w:tc>
        <w:tc>
          <w:tcPr>
            <w:tcW w:w="990" w:type="dxa"/>
            <w:tcBorders>
              <w:top w:val="single" w:color="C0504D" w:sz="4" w:space="0"/>
              <w:left w:val="single" w:color="C0504D" w:sz="4" w:space="0"/>
              <w:bottom w:val="single" w:color="C0504D" w:sz="4" w:space="0"/>
              <w:right w:val="single" w:color="C0504D" w:sz="4" w:space="0"/>
            </w:tcBorders>
            <w:noWrap w:val="0"/>
            <w:vAlign w:val="center"/>
          </w:tcPr>
          <w:p w14:paraId="700E9667">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eastAsia="宋体" w:cs="宋体"/>
                <w:i w:val="0"/>
                <w:iCs w:val="0"/>
                <w:color w:val="000000"/>
                <w:kern w:val="0"/>
                <w:sz w:val="21"/>
                <w:szCs w:val="20"/>
                <w:u w:val="none"/>
                <w:lang w:val="en-US" w:eastAsia="zh-CN" w:bidi="ar"/>
              </w:rPr>
              <w:t>胡风征</w:t>
            </w:r>
          </w:p>
        </w:tc>
        <w:tc>
          <w:tcPr>
            <w:tcW w:w="1425" w:type="dxa"/>
            <w:tcBorders>
              <w:top w:val="single" w:color="C0504D" w:sz="4" w:space="0"/>
              <w:left w:val="single" w:color="C0504D" w:sz="4" w:space="0"/>
              <w:bottom w:val="single" w:color="C0504D" w:sz="4" w:space="0"/>
              <w:right w:val="single" w:color="C0504D" w:sz="4" w:space="0"/>
            </w:tcBorders>
            <w:noWrap w:val="0"/>
            <w:vAlign w:val="center"/>
          </w:tcPr>
          <w:p w14:paraId="1930C21D">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eastAsia="宋体" w:cs="宋体"/>
                <w:i w:val="0"/>
                <w:iCs w:val="0"/>
                <w:color w:val="000000"/>
                <w:kern w:val="0"/>
                <w:sz w:val="21"/>
                <w:szCs w:val="20"/>
                <w:u w:val="none"/>
                <w:lang w:val="en-US" w:eastAsia="zh-CN" w:bidi="ar"/>
              </w:rPr>
              <w:t>工程师</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365064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Times New Roman" w:hAnsi="Times New Roman" w:eastAsia="宋体" w:cs="宋体"/>
                <w:kern w:val="2"/>
                <w:sz w:val="21"/>
                <w:szCs w:val="22"/>
                <w:vertAlign w:val="baseline"/>
                <w:lang w:val="en-US" w:eastAsia="zh-CN" w:bidi="ar-SA"/>
              </w:rPr>
            </w:pPr>
            <w:r>
              <w:rPr>
                <w:rFonts w:hint="eastAsia" w:ascii="Times New Roman" w:hAnsi="Times New Roman"/>
                <w:sz w:val="21"/>
              </w:rPr>
              <w:t>委员</w:t>
            </w:r>
          </w:p>
        </w:tc>
        <w:tc>
          <w:tcPr>
            <w:tcW w:w="2010" w:type="dxa"/>
            <w:tcBorders>
              <w:top w:val="single" w:color="C0504D" w:sz="4" w:space="0"/>
              <w:left w:val="single" w:color="C0504D" w:sz="4" w:space="0"/>
              <w:bottom w:val="single" w:color="C0504D" w:sz="4" w:space="0"/>
              <w:right w:val="single" w:color="C0504D" w:sz="4" w:space="0"/>
            </w:tcBorders>
            <w:noWrap w:val="0"/>
            <w:vAlign w:val="center"/>
          </w:tcPr>
          <w:p w14:paraId="241D4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ascii="Times New Roman" w:hAnsi="Times New Roman"/>
                <w:sz w:val="21"/>
              </w:rPr>
              <w:t>德州科技职业学院</w:t>
            </w:r>
          </w:p>
        </w:tc>
        <w:tc>
          <w:tcPr>
            <w:tcW w:w="1365" w:type="dxa"/>
            <w:tcBorders>
              <w:top w:val="single" w:color="C0504D" w:sz="4" w:space="0"/>
              <w:left w:val="single" w:color="C0504D" w:sz="4" w:space="0"/>
              <w:bottom w:val="single" w:color="C0504D" w:sz="4" w:space="0"/>
              <w:right w:val="single" w:color="C0504D" w:sz="4" w:space="0"/>
            </w:tcBorders>
            <w:noWrap w:val="0"/>
            <w:vAlign w:val="center"/>
          </w:tcPr>
          <w:p w14:paraId="532EEF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lang w:eastAsia="zh-CN"/>
              </w:rPr>
            </w:pPr>
            <w:r>
              <w:rPr>
                <w:rFonts w:hint="eastAsia"/>
              </w:rPr>
              <w:t>专任教师</w:t>
            </w:r>
          </w:p>
        </w:tc>
        <w:tc>
          <w:tcPr>
            <w:tcW w:w="1800" w:type="dxa"/>
            <w:tcBorders>
              <w:top w:val="single" w:color="C0504D" w:sz="4" w:space="0"/>
              <w:left w:val="single" w:color="C0504D" w:sz="4" w:space="0"/>
              <w:bottom w:val="single" w:color="C0504D" w:sz="4" w:space="0"/>
              <w:right w:val="single" w:color="C0504D" w:sz="4" w:space="0"/>
            </w:tcBorders>
            <w:noWrap w:val="0"/>
            <w:vAlign w:val="center"/>
          </w:tcPr>
          <w:p w14:paraId="260CB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宋体"/>
                <w:sz w:val="21"/>
                <w:szCs w:val="22"/>
                <w:vertAlign w:val="baseline"/>
              </w:rPr>
            </w:pPr>
            <w:r>
              <w:rPr>
                <w:rFonts w:hint="eastAsia"/>
              </w:rPr>
              <w:t>15552605966</w:t>
            </w:r>
          </w:p>
        </w:tc>
      </w:tr>
    </w:tbl>
    <w:p w14:paraId="7123D3F1">
      <w:pPr>
        <w:ind w:left="0" w:leftChars="0" w:firstLine="5880" w:firstLineChars="2450"/>
        <w:jc w:val="left"/>
        <w:rPr>
          <w:rFonts w:hint="eastAsia" w:ascii="Times New Roman" w:hAnsi="Times New Roman" w:eastAsia="宋体"/>
          <w:sz w:val="24"/>
          <w:szCs w:val="24"/>
          <w:lang w:val="en-US" w:eastAsia="zh-CN"/>
        </w:rPr>
      </w:pPr>
      <w:r>
        <w:rPr>
          <w:rFonts w:ascii="Times New Roman" w:hAnsi="Times New Roman"/>
          <w:sz w:val="24"/>
          <w:szCs w:val="24"/>
        </w:rPr>
        <w:t>起草人：</w:t>
      </w:r>
      <w:r>
        <w:rPr>
          <w:rFonts w:hint="eastAsia" w:ascii="Times New Roman" w:hAnsi="Times New Roman"/>
          <w:sz w:val="24"/>
          <w:szCs w:val="24"/>
          <w:lang w:val="en-US" w:eastAsia="zh-CN"/>
        </w:rPr>
        <w:t>徐迦楠</w:t>
      </w:r>
    </w:p>
    <w:p w14:paraId="64A48EF4">
      <w:pPr>
        <w:wordWrap w:val="0"/>
        <w:ind w:left="0" w:leftChars="0" w:firstLine="5880" w:firstLineChars="2450"/>
        <w:jc w:val="left"/>
        <w:rPr>
          <w:rFonts w:ascii="黑体" w:hAnsi="Calibri" w:eastAsia="黑体" w:cs="Times New Roman"/>
          <w:b/>
          <w:sz w:val="32"/>
          <w:szCs w:val="32"/>
          <w:lang w:val="en-US"/>
        </w:rPr>
      </w:pPr>
      <w:r>
        <w:rPr>
          <w:rFonts w:ascii="Times New Roman" w:hAnsi="Times New Roman"/>
          <w:sz w:val="24"/>
          <w:szCs w:val="24"/>
        </w:rPr>
        <w:t>审核人：</w:t>
      </w:r>
      <w:r>
        <w:rPr>
          <w:rFonts w:hint="eastAsia" w:ascii="Times New Roman" w:hAnsi="Times New Roman"/>
          <w:sz w:val="24"/>
          <w:szCs w:val="24"/>
          <w:lang w:val="en-US" w:eastAsia="zh-CN"/>
        </w:rPr>
        <w:t>邢伟、赵丽</w:t>
      </w:r>
    </w:p>
    <w:p w14:paraId="1029AA21">
      <w:pP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Segoe UI">
    <w:panose1 w:val="020B0502040204020203"/>
    <w:charset w:val="00"/>
    <w:family w:val="swiss"/>
    <w:pitch w:val="default"/>
    <w:sig w:usb0="E4002EFF" w:usb1="C000E47F" w:usb2="00000009" w:usb3="00000000" w:csb0="200001FF" w:csb1="00000000"/>
  </w:font>
  <w:font w:name="Microsoft Himalaya">
    <w:panose1 w:val="01010100010101010101"/>
    <w:charset w:val="00"/>
    <w:family w:val="auto"/>
    <w:pitch w:val="default"/>
    <w:sig w:usb0="80000003" w:usb1="00010000" w:usb2="00000040" w:usb3="00000000" w:csb0="00000001" w:csb1="00000000"/>
  </w:font>
  <w:font w:name="FZSSK--GBK1-0">
    <w:altName w:val="Segoe Print"/>
    <w:panose1 w:val="00000000000000000000"/>
    <w:charset w:val="00"/>
    <w:family w:val="auto"/>
    <w:pitch w:val="default"/>
    <w:sig w:usb0="00000000" w:usb1="00000000" w:usb2="00000000" w:usb3="00000000" w:csb0="00040001" w:csb1="00000000"/>
  </w:font>
  <w:font w:name="E-BZ">
    <w:altName w:val="Segoe Print"/>
    <w:panose1 w:val="00000000000000000000"/>
    <w:charset w:val="00"/>
    <w:family w:val="auto"/>
    <w:pitch w:val="default"/>
    <w:sig w:usb0="00000000" w:usb1="00000000" w:usb2="00000000"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A0551">
    <w:pPr>
      <w:pStyle w:val="15"/>
      <w:jc w:val="center"/>
    </w:pPr>
  </w:p>
  <w:p w14:paraId="08AADB1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39BD58">
    <w:pPr>
      <w:pStyle w:val="15"/>
      <w:jc w:val="center"/>
    </w:pPr>
  </w:p>
  <w:p w14:paraId="1F208713">
    <w:pPr>
      <w:pStyle w:val="15"/>
      <w:jc w:val="center"/>
      <w:rPr>
        <w:lang w:val="zh-CN"/>
      </w:rPr>
    </w:pPr>
    <w:r>
      <w:fldChar w:fldCharType="begin"/>
    </w:r>
    <w:r>
      <w:instrText xml:space="preserve">PAGE   \* MERGEFORMAT</w:instrText>
    </w:r>
    <w:r>
      <w:fldChar w:fldCharType="separate"/>
    </w:r>
    <w:r>
      <w:rPr>
        <w:lang w:val="zh-CN"/>
      </w:rPr>
      <w:t>10</w:t>
    </w:r>
    <w:r>
      <w:rPr>
        <w:lang w:val="zh-CN"/>
      </w:rPr>
      <w:fldChar w:fldCharType="end"/>
    </w:r>
  </w:p>
  <w:p w14:paraId="39181C2D"/>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739EE9F"/>
    <w:multiLevelType w:val="singleLevel"/>
    <w:tmpl w:val="C739EE9F"/>
    <w:lvl w:ilvl="0" w:tentative="0">
      <w:start w:val="3"/>
      <w:numFmt w:val="decimal"/>
      <w:suff w:val="nothing"/>
      <w:lvlText w:val="%1、"/>
      <w:lvlJc w:val="left"/>
    </w:lvl>
  </w:abstractNum>
  <w:abstractNum w:abstractNumId="1">
    <w:nsid w:val="CA58E5C8"/>
    <w:multiLevelType w:val="singleLevel"/>
    <w:tmpl w:val="CA58E5C8"/>
    <w:lvl w:ilvl="0" w:tentative="0">
      <w:start w:val="5"/>
      <w:numFmt w:val="decimal"/>
      <w:lvlText w:val="%1."/>
      <w:lvlJc w:val="left"/>
      <w:pPr>
        <w:tabs>
          <w:tab w:val="left" w:pos="312"/>
        </w:tabs>
      </w:pPr>
    </w:lvl>
  </w:abstractNum>
  <w:abstractNum w:abstractNumId="2">
    <w:nsid w:val="CA6211F4"/>
    <w:multiLevelType w:val="singleLevel"/>
    <w:tmpl w:val="CA6211F4"/>
    <w:lvl w:ilvl="0" w:tentative="0">
      <w:start w:val="1"/>
      <w:numFmt w:val="chineseCounting"/>
      <w:suff w:val="nothing"/>
      <w:lvlText w:val="%1、"/>
      <w:lvlJc w:val="left"/>
      <w:rPr>
        <w:rFonts w:hint="eastAsia"/>
      </w:rPr>
    </w:lvl>
  </w:abstractNum>
  <w:abstractNum w:abstractNumId="3">
    <w:nsid w:val="DDFB47D6"/>
    <w:multiLevelType w:val="singleLevel"/>
    <w:tmpl w:val="DDFB47D6"/>
    <w:lvl w:ilvl="0" w:tentative="0">
      <w:start w:val="1"/>
      <w:numFmt w:val="decimal"/>
      <w:suff w:val="nothing"/>
      <w:lvlText w:val="（%1）"/>
      <w:lvlJc w:val="left"/>
    </w:lvl>
  </w:abstractNum>
  <w:abstractNum w:abstractNumId="4">
    <w:nsid w:val="DFC52102"/>
    <w:multiLevelType w:val="singleLevel"/>
    <w:tmpl w:val="DFC52102"/>
    <w:lvl w:ilvl="0" w:tentative="0">
      <w:start w:val="6"/>
      <w:numFmt w:val="chineseCounting"/>
      <w:suff w:val="nothing"/>
      <w:lvlText w:val="%1、"/>
      <w:lvlJc w:val="left"/>
      <w:rPr>
        <w:rFonts w:hint="eastAsia"/>
      </w:rPr>
    </w:lvl>
  </w:abstractNum>
  <w:abstractNum w:abstractNumId="5">
    <w:nsid w:val="F5BB9C71"/>
    <w:multiLevelType w:val="singleLevel"/>
    <w:tmpl w:val="F5BB9C71"/>
    <w:lvl w:ilvl="0" w:tentative="0">
      <w:start w:val="1"/>
      <w:numFmt w:val="chineseCounting"/>
      <w:suff w:val="nothing"/>
      <w:lvlText w:val="%1、"/>
      <w:lvlJc w:val="left"/>
      <w:rPr>
        <w:rFonts w:hint="eastAsia"/>
      </w:rPr>
    </w:lvl>
  </w:abstractNum>
  <w:abstractNum w:abstractNumId="6">
    <w:nsid w:val="F7E51D4D"/>
    <w:multiLevelType w:val="singleLevel"/>
    <w:tmpl w:val="F7E51D4D"/>
    <w:lvl w:ilvl="0" w:tentative="0">
      <w:start w:val="1"/>
      <w:numFmt w:val="decimal"/>
      <w:suff w:val="nothing"/>
      <w:lvlText w:val="%1、"/>
      <w:lvlJc w:val="left"/>
    </w:lvl>
  </w:abstractNum>
  <w:abstractNum w:abstractNumId="7">
    <w:nsid w:val="0AF63B70"/>
    <w:multiLevelType w:val="multilevel"/>
    <w:tmpl w:val="0AF63B70"/>
    <w:lvl w:ilvl="0" w:tentative="0">
      <w:start w:val="1"/>
      <w:numFmt w:val="japaneseCounting"/>
      <w:lvlText w:val="（%1）"/>
      <w:lvlJc w:val="left"/>
      <w:pPr>
        <w:ind w:left="1447" w:hanging="885"/>
      </w:pPr>
      <w:rPr>
        <w:rFonts w:hint="default"/>
      </w:rPr>
    </w:lvl>
    <w:lvl w:ilvl="1" w:tentative="0">
      <w:start w:val="1"/>
      <w:numFmt w:val="lowerLetter"/>
      <w:lvlText w:val="%2)"/>
      <w:lvlJc w:val="left"/>
      <w:pPr>
        <w:ind w:left="1402" w:hanging="420"/>
      </w:pPr>
    </w:lvl>
    <w:lvl w:ilvl="2" w:tentative="0">
      <w:start w:val="1"/>
      <w:numFmt w:val="lowerRoman"/>
      <w:lvlText w:val="%3."/>
      <w:lvlJc w:val="right"/>
      <w:pPr>
        <w:ind w:left="1822" w:hanging="420"/>
      </w:pPr>
    </w:lvl>
    <w:lvl w:ilvl="3" w:tentative="0">
      <w:start w:val="1"/>
      <w:numFmt w:val="decimal"/>
      <w:lvlText w:val="%4."/>
      <w:lvlJc w:val="left"/>
      <w:pPr>
        <w:ind w:left="2242" w:hanging="420"/>
      </w:pPr>
    </w:lvl>
    <w:lvl w:ilvl="4" w:tentative="0">
      <w:start w:val="1"/>
      <w:numFmt w:val="lowerLetter"/>
      <w:lvlText w:val="%5)"/>
      <w:lvlJc w:val="left"/>
      <w:pPr>
        <w:ind w:left="2662" w:hanging="420"/>
      </w:pPr>
    </w:lvl>
    <w:lvl w:ilvl="5" w:tentative="0">
      <w:start w:val="1"/>
      <w:numFmt w:val="lowerRoman"/>
      <w:lvlText w:val="%6."/>
      <w:lvlJc w:val="right"/>
      <w:pPr>
        <w:ind w:left="3082" w:hanging="420"/>
      </w:pPr>
    </w:lvl>
    <w:lvl w:ilvl="6" w:tentative="0">
      <w:start w:val="1"/>
      <w:numFmt w:val="decimal"/>
      <w:lvlText w:val="%7."/>
      <w:lvlJc w:val="left"/>
      <w:pPr>
        <w:ind w:left="3502" w:hanging="420"/>
      </w:pPr>
    </w:lvl>
    <w:lvl w:ilvl="7" w:tentative="0">
      <w:start w:val="1"/>
      <w:numFmt w:val="lowerLetter"/>
      <w:lvlText w:val="%8)"/>
      <w:lvlJc w:val="left"/>
      <w:pPr>
        <w:ind w:left="3922" w:hanging="420"/>
      </w:pPr>
    </w:lvl>
    <w:lvl w:ilvl="8" w:tentative="0">
      <w:start w:val="1"/>
      <w:numFmt w:val="lowerRoman"/>
      <w:lvlText w:val="%9."/>
      <w:lvlJc w:val="right"/>
      <w:pPr>
        <w:ind w:left="4342" w:hanging="420"/>
      </w:pPr>
    </w:lvl>
  </w:abstractNum>
  <w:abstractNum w:abstractNumId="8">
    <w:nsid w:val="16FC1C57"/>
    <w:multiLevelType w:val="singleLevel"/>
    <w:tmpl w:val="16FC1C57"/>
    <w:lvl w:ilvl="0" w:tentative="0">
      <w:start w:val="3"/>
      <w:numFmt w:val="decimal"/>
      <w:lvlText w:val="%1."/>
      <w:lvlJc w:val="left"/>
      <w:pPr>
        <w:tabs>
          <w:tab w:val="left" w:pos="312"/>
        </w:tabs>
      </w:pPr>
    </w:lvl>
  </w:abstractNum>
  <w:abstractNum w:abstractNumId="9">
    <w:nsid w:val="1B9421FA"/>
    <w:multiLevelType w:val="singleLevel"/>
    <w:tmpl w:val="1B9421FA"/>
    <w:lvl w:ilvl="0" w:tentative="0">
      <w:start w:val="1"/>
      <w:numFmt w:val="decimal"/>
      <w:suff w:val="nothing"/>
      <w:lvlText w:val="%1、"/>
      <w:lvlJc w:val="left"/>
      <w:pPr>
        <w:ind w:left="0" w:firstLine="0"/>
      </w:pPr>
    </w:lvl>
  </w:abstractNum>
  <w:abstractNum w:abstractNumId="10">
    <w:nsid w:val="2CB56118"/>
    <w:multiLevelType w:val="singleLevel"/>
    <w:tmpl w:val="2CB56118"/>
    <w:lvl w:ilvl="0" w:tentative="0">
      <w:start w:val="1"/>
      <w:numFmt w:val="decimal"/>
      <w:suff w:val="nothing"/>
      <w:lvlText w:val="%1、"/>
      <w:lvlJc w:val="left"/>
      <w:pPr>
        <w:ind w:left="0" w:firstLine="0"/>
      </w:pPr>
    </w:lvl>
  </w:abstractNum>
  <w:abstractNum w:abstractNumId="11">
    <w:nsid w:val="2D1B18C9"/>
    <w:multiLevelType w:val="singleLevel"/>
    <w:tmpl w:val="2D1B18C9"/>
    <w:lvl w:ilvl="0" w:tentative="0">
      <w:start w:val="1"/>
      <w:numFmt w:val="chineseCounting"/>
      <w:suff w:val="nothing"/>
      <w:lvlText w:val="(%1）"/>
      <w:lvlJc w:val="left"/>
      <w:rPr>
        <w:rFonts w:hint="eastAsia"/>
      </w:rPr>
    </w:lvl>
  </w:abstractNum>
  <w:abstractNum w:abstractNumId="12">
    <w:nsid w:val="2D891DAE"/>
    <w:multiLevelType w:val="singleLevel"/>
    <w:tmpl w:val="2D891DAE"/>
    <w:lvl w:ilvl="0" w:tentative="0">
      <w:start w:val="1"/>
      <w:numFmt w:val="decimal"/>
      <w:suff w:val="nothing"/>
      <w:lvlText w:val="%1、"/>
      <w:lvlJc w:val="left"/>
      <w:pPr>
        <w:ind w:left="0" w:firstLine="0"/>
      </w:pPr>
    </w:lvl>
  </w:abstractNum>
  <w:abstractNum w:abstractNumId="13">
    <w:nsid w:val="31276DCF"/>
    <w:multiLevelType w:val="singleLevel"/>
    <w:tmpl w:val="31276DCF"/>
    <w:lvl w:ilvl="0" w:tentative="0">
      <w:start w:val="1"/>
      <w:numFmt w:val="decimal"/>
      <w:suff w:val="nothing"/>
      <w:lvlText w:val="%1、"/>
      <w:lvlJc w:val="left"/>
      <w:pPr>
        <w:ind w:left="0" w:firstLine="0"/>
      </w:pPr>
    </w:lvl>
  </w:abstractNum>
  <w:abstractNum w:abstractNumId="14">
    <w:nsid w:val="3A5126CC"/>
    <w:multiLevelType w:val="singleLevel"/>
    <w:tmpl w:val="3A5126CC"/>
    <w:lvl w:ilvl="0" w:tentative="0">
      <w:start w:val="2"/>
      <w:numFmt w:val="decimal"/>
      <w:suff w:val="nothing"/>
      <w:lvlText w:val="（%1）"/>
      <w:lvlJc w:val="left"/>
    </w:lvl>
  </w:abstractNum>
  <w:abstractNum w:abstractNumId="15">
    <w:nsid w:val="4D3D684C"/>
    <w:multiLevelType w:val="singleLevel"/>
    <w:tmpl w:val="4D3D684C"/>
    <w:lvl w:ilvl="0" w:tentative="0">
      <w:start w:val="1"/>
      <w:numFmt w:val="decimal"/>
      <w:suff w:val="nothing"/>
      <w:lvlText w:val="%1、"/>
      <w:lvlJc w:val="left"/>
      <w:pPr>
        <w:ind w:left="0" w:firstLine="0"/>
      </w:pPr>
    </w:lvl>
  </w:abstractNum>
  <w:abstractNum w:abstractNumId="16">
    <w:nsid w:val="50341C34"/>
    <w:multiLevelType w:val="singleLevel"/>
    <w:tmpl w:val="50341C34"/>
    <w:lvl w:ilvl="0" w:tentative="0">
      <w:start w:val="1"/>
      <w:numFmt w:val="decimal"/>
      <w:suff w:val="nothing"/>
      <w:lvlText w:val="%1、"/>
      <w:lvlJc w:val="left"/>
      <w:pPr>
        <w:ind w:left="0" w:firstLine="0"/>
      </w:pPr>
    </w:lvl>
  </w:abstractNum>
  <w:abstractNum w:abstractNumId="17">
    <w:nsid w:val="5B27226C"/>
    <w:multiLevelType w:val="singleLevel"/>
    <w:tmpl w:val="5B27226C"/>
    <w:lvl w:ilvl="0" w:tentative="0">
      <w:start w:val="1"/>
      <w:numFmt w:val="decimal"/>
      <w:suff w:val="nothing"/>
      <w:lvlText w:val="%1、"/>
      <w:lvlJc w:val="left"/>
      <w:pPr>
        <w:ind w:left="0" w:firstLine="0"/>
      </w:pPr>
    </w:lvl>
  </w:abstractNum>
  <w:abstractNum w:abstractNumId="18">
    <w:nsid w:val="5C3701C3"/>
    <w:multiLevelType w:val="multilevel"/>
    <w:tmpl w:val="5C3701C3"/>
    <w:lvl w:ilvl="0" w:tentative="0">
      <w:start w:val="2"/>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9">
    <w:nsid w:val="61E2BC8F"/>
    <w:multiLevelType w:val="singleLevel"/>
    <w:tmpl w:val="61E2BC8F"/>
    <w:lvl w:ilvl="0" w:tentative="0">
      <w:start w:val="1"/>
      <w:numFmt w:val="chineseCounting"/>
      <w:suff w:val="nothing"/>
      <w:lvlText w:val="%1、"/>
      <w:lvlJc w:val="left"/>
    </w:lvl>
  </w:abstractNum>
  <w:abstractNum w:abstractNumId="20">
    <w:nsid w:val="61E2BCAD"/>
    <w:multiLevelType w:val="singleLevel"/>
    <w:tmpl w:val="61E2BCAD"/>
    <w:lvl w:ilvl="0" w:tentative="0">
      <w:start w:val="1"/>
      <w:numFmt w:val="decimal"/>
      <w:suff w:val="nothing"/>
      <w:lvlText w:val="%1、"/>
      <w:lvlJc w:val="left"/>
    </w:lvl>
  </w:abstractNum>
  <w:abstractNum w:abstractNumId="21">
    <w:nsid w:val="61E2BF7D"/>
    <w:multiLevelType w:val="singleLevel"/>
    <w:tmpl w:val="61E2BF7D"/>
    <w:lvl w:ilvl="0" w:tentative="0">
      <w:start w:val="1"/>
      <w:numFmt w:val="decimal"/>
      <w:lvlText w:val="%1."/>
      <w:lvlJc w:val="left"/>
      <w:pPr>
        <w:ind w:left="425" w:hanging="425"/>
      </w:pPr>
      <w:rPr>
        <w:rFonts w:hint="default"/>
      </w:rPr>
    </w:lvl>
  </w:abstractNum>
  <w:abstractNum w:abstractNumId="22">
    <w:nsid w:val="61E2C0FE"/>
    <w:multiLevelType w:val="singleLevel"/>
    <w:tmpl w:val="61E2C0FE"/>
    <w:lvl w:ilvl="0" w:tentative="0">
      <w:start w:val="1"/>
      <w:numFmt w:val="decimal"/>
      <w:suff w:val="nothing"/>
      <w:lvlText w:val="（%1）"/>
      <w:lvlJc w:val="left"/>
    </w:lvl>
  </w:abstractNum>
  <w:abstractNum w:abstractNumId="23">
    <w:nsid w:val="61E2C378"/>
    <w:multiLevelType w:val="singleLevel"/>
    <w:tmpl w:val="61E2C378"/>
    <w:lvl w:ilvl="0" w:tentative="0">
      <w:start w:val="1"/>
      <w:numFmt w:val="decimal"/>
      <w:lvlText w:val="%1."/>
      <w:lvlJc w:val="left"/>
      <w:pPr>
        <w:ind w:left="425" w:hanging="425"/>
      </w:pPr>
      <w:rPr>
        <w:rFonts w:hint="default"/>
      </w:rPr>
    </w:lvl>
  </w:abstractNum>
  <w:abstractNum w:abstractNumId="24">
    <w:nsid w:val="61E2C751"/>
    <w:multiLevelType w:val="singleLevel"/>
    <w:tmpl w:val="61E2C751"/>
    <w:lvl w:ilvl="0" w:tentative="0">
      <w:start w:val="1"/>
      <w:numFmt w:val="bullet"/>
      <w:lvlText w:val="□"/>
      <w:lvlJc w:val="left"/>
      <w:pPr>
        <w:ind w:left="420" w:hanging="420"/>
      </w:pPr>
      <w:rPr>
        <w:rFonts w:hint="default" w:ascii="Arial" w:hAnsi="Arial" w:cs="Arial"/>
      </w:rPr>
    </w:lvl>
  </w:abstractNum>
  <w:abstractNum w:abstractNumId="25">
    <w:nsid w:val="61E2C7E0"/>
    <w:multiLevelType w:val="singleLevel"/>
    <w:tmpl w:val="61E2C7E0"/>
    <w:lvl w:ilvl="0" w:tentative="0">
      <w:start w:val="1"/>
      <w:numFmt w:val="bullet"/>
      <w:lvlText w:val="□"/>
      <w:lvlJc w:val="left"/>
      <w:pPr>
        <w:ind w:left="420" w:hanging="420"/>
      </w:pPr>
      <w:rPr>
        <w:rFonts w:hint="default" w:ascii="Arial" w:hAnsi="Arial" w:cs="Arial"/>
      </w:rPr>
    </w:lvl>
  </w:abstractNum>
  <w:abstractNum w:abstractNumId="26">
    <w:nsid w:val="61E2C806"/>
    <w:multiLevelType w:val="singleLevel"/>
    <w:tmpl w:val="61E2C806"/>
    <w:lvl w:ilvl="0" w:tentative="0">
      <w:start w:val="1"/>
      <w:numFmt w:val="bullet"/>
      <w:lvlText w:val="□"/>
      <w:lvlJc w:val="left"/>
      <w:pPr>
        <w:ind w:left="420" w:hanging="420"/>
      </w:pPr>
      <w:rPr>
        <w:rFonts w:hint="default" w:ascii="Arial" w:hAnsi="Arial" w:cs="Arial"/>
      </w:rPr>
    </w:lvl>
  </w:abstractNum>
  <w:abstractNum w:abstractNumId="27">
    <w:nsid w:val="61E2C81B"/>
    <w:multiLevelType w:val="singleLevel"/>
    <w:tmpl w:val="61E2C81B"/>
    <w:lvl w:ilvl="0" w:tentative="0">
      <w:start w:val="1"/>
      <w:numFmt w:val="decimal"/>
      <w:lvlText w:val="%1."/>
      <w:lvlJc w:val="left"/>
      <w:pPr>
        <w:ind w:left="425" w:hanging="425"/>
      </w:pPr>
      <w:rPr>
        <w:rFonts w:hint="default"/>
      </w:rPr>
    </w:lvl>
  </w:abstractNum>
  <w:abstractNum w:abstractNumId="28">
    <w:nsid w:val="61E2C852"/>
    <w:multiLevelType w:val="singleLevel"/>
    <w:tmpl w:val="61E2C852"/>
    <w:lvl w:ilvl="0" w:tentative="0">
      <w:start w:val="1"/>
      <w:numFmt w:val="bullet"/>
      <w:lvlText w:val="□"/>
      <w:lvlJc w:val="left"/>
      <w:pPr>
        <w:ind w:left="420" w:hanging="420"/>
      </w:pPr>
      <w:rPr>
        <w:rFonts w:hint="default" w:ascii="Arial" w:hAnsi="Arial" w:cs="Arial"/>
      </w:rPr>
    </w:lvl>
  </w:abstractNum>
  <w:abstractNum w:abstractNumId="29">
    <w:nsid w:val="7B1EB735"/>
    <w:multiLevelType w:val="singleLevel"/>
    <w:tmpl w:val="7B1EB735"/>
    <w:lvl w:ilvl="0" w:tentative="0">
      <w:start w:val="1"/>
      <w:numFmt w:val="bullet"/>
      <w:lvlText w:val="•"/>
      <w:lvlJc w:val="left"/>
      <w:pPr>
        <w:tabs>
          <w:tab w:val="left" w:pos="227"/>
        </w:tabs>
        <w:ind w:left="227" w:leftChars="0" w:hanging="227" w:firstLineChars="0"/>
      </w:pPr>
      <w:rPr>
        <w:rFonts w:hint="default" w:ascii="Arial" w:hAnsi="Arial" w:cs="Microsoft Himalaya"/>
      </w:rPr>
    </w:lvl>
  </w:abstractNum>
  <w:abstractNum w:abstractNumId="30">
    <w:nsid w:val="7FBE2FF5"/>
    <w:multiLevelType w:val="singleLevel"/>
    <w:tmpl w:val="7FBE2FF5"/>
    <w:lvl w:ilvl="0" w:tentative="0">
      <w:start w:val="1"/>
      <w:numFmt w:val="decimal"/>
      <w:lvlText w:val="%1."/>
      <w:lvlJc w:val="left"/>
      <w:pPr>
        <w:tabs>
          <w:tab w:val="left" w:pos="312"/>
        </w:tabs>
      </w:pPr>
    </w:lvl>
  </w:abstractNum>
  <w:num w:numId="1">
    <w:abstractNumId w:val="0"/>
  </w:num>
  <w:num w:numId="2">
    <w:abstractNumId w:val="30"/>
  </w:num>
  <w:num w:numId="3">
    <w:abstractNumId w:val="3"/>
  </w:num>
  <w:num w:numId="4">
    <w:abstractNumId w:val="14"/>
  </w:num>
  <w:num w:numId="5">
    <w:abstractNumId w:val="18"/>
  </w:num>
  <w:num w:numId="6">
    <w:abstractNumId w:val="4"/>
  </w:num>
  <w:num w:numId="7">
    <w:abstractNumId w:val="29"/>
  </w:num>
  <w:num w:numId="8">
    <w:abstractNumId w:val="7"/>
  </w:num>
  <w:num w:numId="9">
    <w:abstractNumId w:val="6"/>
  </w:num>
  <w:num w:numId="10">
    <w:abstractNumId w:val="17"/>
  </w:num>
  <w:num w:numId="11">
    <w:abstractNumId w:val="12"/>
  </w:num>
  <w:num w:numId="12">
    <w:abstractNumId w:val="15"/>
  </w:num>
  <w:num w:numId="13">
    <w:abstractNumId w:val="13"/>
  </w:num>
  <w:num w:numId="14">
    <w:abstractNumId w:val="9"/>
  </w:num>
  <w:num w:numId="15">
    <w:abstractNumId w:val="16"/>
  </w:num>
  <w:num w:numId="16">
    <w:abstractNumId w:val="10"/>
  </w:num>
  <w:num w:numId="17">
    <w:abstractNumId w:val="2"/>
  </w:num>
  <w:num w:numId="18">
    <w:abstractNumId w:val="1"/>
  </w:num>
  <w:num w:numId="19">
    <w:abstractNumId w:val="8"/>
  </w:num>
  <w:num w:numId="20">
    <w:abstractNumId w:val="5"/>
  </w:num>
  <w:num w:numId="21">
    <w:abstractNumId w:val="11"/>
  </w:num>
  <w:num w:numId="22">
    <w:abstractNumId w:val="22"/>
  </w:num>
  <w:num w:numId="23">
    <w:abstractNumId w:val="19"/>
  </w:num>
  <w:num w:numId="24">
    <w:abstractNumId w:val="20"/>
  </w:num>
  <w:num w:numId="25">
    <w:abstractNumId w:val="21"/>
  </w:num>
  <w:num w:numId="26">
    <w:abstractNumId w:val="23"/>
  </w:num>
  <w:num w:numId="27">
    <w:abstractNumId w:val="24"/>
  </w:num>
  <w:num w:numId="28">
    <w:abstractNumId w:val="25"/>
  </w:num>
  <w:num w:numId="29">
    <w:abstractNumId w:val="26"/>
  </w:num>
  <w:num w:numId="30">
    <w:abstractNumId w:val="27"/>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IwMmU1MDM0NGNjNmViNGYwMTgyZTM2MDczYmM3OTAifQ=="/>
  </w:docVars>
  <w:rsids>
    <w:rsidRoot w:val="00CF6CDA"/>
    <w:rsid w:val="000003C6"/>
    <w:rsid w:val="00000DFD"/>
    <w:rsid w:val="00006810"/>
    <w:rsid w:val="00010678"/>
    <w:rsid w:val="00013C71"/>
    <w:rsid w:val="000163B4"/>
    <w:rsid w:val="000220D7"/>
    <w:rsid w:val="00022F38"/>
    <w:rsid w:val="00025877"/>
    <w:rsid w:val="00031780"/>
    <w:rsid w:val="00035A77"/>
    <w:rsid w:val="00037B32"/>
    <w:rsid w:val="000431BB"/>
    <w:rsid w:val="0004379E"/>
    <w:rsid w:val="0004565E"/>
    <w:rsid w:val="000503AB"/>
    <w:rsid w:val="0005303A"/>
    <w:rsid w:val="0005320E"/>
    <w:rsid w:val="00056FA4"/>
    <w:rsid w:val="000573E0"/>
    <w:rsid w:val="0005763F"/>
    <w:rsid w:val="00062071"/>
    <w:rsid w:val="000623D1"/>
    <w:rsid w:val="0006292D"/>
    <w:rsid w:val="00063BA5"/>
    <w:rsid w:val="00064C3F"/>
    <w:rsid w:val="00075C54"/>
    <w:rsid w:val="00082A32"/>
    <w:rsid w:val="00082BD4"/>
    <w:rsid w:val="000833B0"/>
    <w:rsid w:val="000876AB"/>
    <w:rsid w:val="000976FC"/>
    <w:rsid w:val="000A264C"/>
    <w:rsid w:val="000A2DC6"/>
    <w:rsid w:val="000B0368"/>
    <w:rsid w:val="000B1D85"/>
    <w:rsid w:val="000B5C4F"/>
    <w:rsid w:val="000B6DDB"/>
    <w:rsid w:val="000C1886"/>
    <w:rsid w:val="000C2055"/>
    <w:rsid w:val="000C2B14"/>
    <w:rsid w:val="000C32AE"/>
    <w:rsid w:val="000C6582"/>
    <w:rsid w:val="000C76D7"/>
    <w:rsid w:val="000D2F10"/>
    <w:rsid w:val="000D3C70"/>
    <w:rsid w:val="000E0112"/>
    <w:rsid w:val="000E0BB8"/>
    <w:rsid w:val="000E2B1F"/>
    <w:rsid w:val="000E386E"/>
    <w:rsid w:val="000E4D15"/>
    <w:rsid w:val="000F1170"/>
    <w:rsid w:val="000F40CB"/>
    <w:rsid w:val="000F4C08"/>
    <w:rsid w:val="000F5137"/>
    <w:rsid w:val="000F614E"/>
    <w:rsid w:val="000F626F"/>
    <w:rsid w:val="00103363"/>
    <w:rsid w:val="00110CAC"/>
    <w:rsid w:val="0011243F"/>
    <w:rsid w:val="00113660"/>
    <w:rsid w:val="00117A83"/>
    <w:rsid w:val="001210A3"/>
    <w:rsid w:val="001220BF"/>
    <w:rsid w:val="00122899"/>
    <w:rsid w:val="001233DE"/>
    <w:rsid w:val="00124616"/>
    <w:rsid w:val="00126214"/>
    <w:rsid w:val="0013021A"/>
    <w:rsid w:val="001302C5"/>
    <w:rsid w:val="00135EC0"/>
    <w:rsid w:val="00137A68"/>
    <w:rsid w:val="00141B3D"/>
    <w:rsid w:val="001422AF"/>
    <w:rsid w:val="00142312"/>
    <w:rsid w:val="00146224"/>
    <w:rsid w:val="0014701B"/>
    <w:rsid w:val="00147182"/>
    <w:rsid w:val="00151133"/>
    <w:rsid w:val="001529BA"/>
    <w:rsid w:val="001534CD"/>
    <w:rsid w:val="0015641D"/>
    <w:rsid w:val="00156D20"/>
    <w:rsid w:val="00157BC0"/>
    <w:rsid w:val="001613EC"/>
    <w:rsid w:val="00163EBF"/>
    <w:rsid w:val="00164C54"/>
    <w:rsid w:val="0016794B"/>
    <w:rsid w:val="00171DCA"/>
    <w:rsid w:val="00172032"/>
    <w:rsid w:val="00174503"/>
    <w:rsid w:val="00177B6D"/>
    <w:rsid w:val="00181E7D"/>
    <w:rsid w:val="00182F76"/>
    <w:rsid w:val="00183DC1"/>
    <w:rsid w:val="00185018"/>
    <w:rsid w:val="00190178"/>
    <w:rsid w:val="00192CAF"/>
    <w:rsid w:val="001937FB"/>
    <w:rsid w:val="001965D0"/>
    <w:rsid w:val="00196646"/>
    <w:rsid w:val="001973DF"/>
    <w:rsid w:val="001979A5"/>
    <w:rsid w:val="001A0E51"/>
    <w:rsid w:val="001A6C74"/>
    <w:rsid w:val="001B2B85"/>
    <w:rsid w:val="001C1079"/>
    <w:rsid w:val="001C2BF3"/>
    <w:rsid w:val="001C7EAF"/>
    <w:rsid w:val="001C7FC6"/>
    <w:rsid w:val="001D23E3"/>
    <w:rsid w:val="001D3E54"/>
    <w:rsid w:val="001D6ED2"/>
    <w:rsid w:val="001E26F5"/>
    <w:rsid w:val="001F12AC"/>
    <w:rsid w:val="001F2185"/>
    <w:rsid w:val="001F3DDC"/>
    <w:rsid w:val="001F51C7"/>
    <w:rsid w:val="0020627A"/>
    <w:rsid w:val="00206495"/>
    <w:rsid w:val="00210083"/>
    <w:rsid w:val="00213A80"/>
    <w:rsid w:val="0022060F"/>
    <w:rsid w:val="00224655"/>
    <w:rsid w:val="002271C5"/>
    <w:rsid w:val="00235930"/>
    <w:rsid w:val="00237BA9"/>
    <w:rsid w:val="00243BE3"/>
    <w:rsid w:val="00243D68"/>
    <w:rsid w:val="00244FF4"/>
    <w:rsid w:val="0024785F"/>
    <w:rsid w:val="00250947"/>
    <w:rsid w:val="00250C1C"/>
    <w:rsid w:val="002529C1"/>
    <w:rsid w:val="00256672"/>
    <w:rsid w:val="002567AE"/>
    <w:rsid w:val="00256D08"/>
    <w:rsid w:val="00257A74"/>
    <w:rsid w:val="00261957"/>
    <w:rsid w:val="00264F43"/>
    <w:rsid w:val="00265D01"/>
    <w:rsid w:val="002663DA"/>
    <w:rsid w:val="00266462"/>
    <w:rsid w:val="00270761"/>
    <w:rsid w:val="00270EF3"/>
    <w:rsid w:val="002748B1"/>
    <w:rsid w:val="0027505D"/>
    <w:rsid w:val="002776FD"/>
    <w:rsid w:val="00284B4A"/>
    <w:rsid w:val="002901A7"/>
    <w:rsid w:val="0029054C"/>
    <w:rsid w:val="002911B4"/>
    <w:rsid w:val="00293065"/>
    <w:rsid w:val="002964DB"/>
    <w:rsid w:val="00297A3B"/>
    <w:rsid w:val="002A182D"/>
    <w:rsid w:val="002A4EAA"/>
    <w:rsid w:val="002A66CC"/>
    <w:rsid w:val="002A7824"/>
    <w:rsid w:val="002B0108"/>
    <w:rsid w:val="002B4F5E"/>
    <w:rsid w:val="002B7A86"/>
    <w:rsid w:val="002C6DED"/>
    <w:rsid w:val="002C759F"/>
    <w:rsid w:val="002D1968"/>
    <w:rsid w:val="002D4310"/>
    <w:rsid w:val="002D56C9"/>
    <w:rsid w:val="002E0DC3"/>
    <w:rsid w:val="002E4DA3"/>
    <w:rsid w:val="002E6092"/>
    <w:rsid w:val="002E6BB6"/>
    <w:rsid w:val="002F2C84"/>
    <w:rsid w:val="002F36A1"/>
    <w:rsid w:val="0030066A"/>
    <w:rsid w:val="00301DAC"/>
    <w:rsid w:val="0030673E"/>
    <w:rsid w:val="003102E0"/>
    <w:rsid w:val="00310C2D"/>
    <w:rsid w:val="00316DF1"/>
    <w:rsid w:val="00321A64"/>
    <w:rsid w:val="00322C6C"/>
    <w:rsid w:val="00323A8A"/>
    <w:rsid w:val="00325673"/>
    <w:rsid w:val="00334BF6"/>
    <w:rsid w:val="00337783"/>
    <w:rsid w:val="00340A8B"/>
    <w:rsid w:val="0034437A"/>
    <w:rsid w:val="00346238"/>
    <w:rsid w:val="00346E99"/>
    <w:rsid w:val="00354CAA"/>
    <w:rsid w:val="003565F7"/>
    <w:rsid w:val="00357363"/>
    <w:rsid w:val="00361F7B"/>
    <w:rsid w:val="003661F2"/>
    <w:rsid w:val="00367367"/>
    <w:rsid w:val="003702F7"/>
    <w:rsid w:val="003731C9"/>
    <w:rsid w:val="00373B68"/>
    <w:rsid w:val="00373D60"/>
    <w:rsid w:val="0037423A"/>
    <w:rsid w:val="003816AD"/>
    <w:rsid w:val="00390AA7"/>
    <w:rsid w:val="00391472"/>
    <w:rsid w:val="003A0B55"/>
    <w:rsid w:val="003A6716"/>
    <w:rsid w:val="003B21A9"/>
    <w:rsid w:val="003B399B"/>
    <w:rsid w:val="003C1E99"/>
    <w:rsid w:val="003C75BE"/>
    <w:rsid w:val="003C76D3"/>
    <w:rsid w:val="003D6D09"/>
    <w:rsid w:val="003E0F1F"/>
    <w:rsid w:val="003E15C8"/>
    <w:rsid w:val="003E22A1"/>
    <w:rsid w:val="003E4949"/>
    <w:rsid w:val="003E657C"/>
    <w:rsid w:val="003F0436"/>
    <w:rsid w:val="003F0ABC"/>
    <w:rsid w:val="003F0EF9"/>
    <w:rsid w:val="003F289B"/>
    <w:rsid w:val="003F374B"/>
    <w:rsid w:val="003F3A41"/>
    <w:rsid w:val="003F50F8"/>
    <w:rsid w:val="00402312"/>
    <w:rsid w:val="004042BF"/>
    <w:rsid w:val="004045AE"/>
    <w:rsid w:val="0040638D"/>
    <w:rsid w:val="00406711"/>
    <w:rsid w:val="004070D4"/>
    <w:rsid w:val="004075D1"/>
    <w:rsid w:val="00410A4D"/>
    <w:rsid w:val="00410F83"/>
    <w:rsid w:val="004112B0"/>
    <w:rsid w:val="00412F1B"/>
    <w:rsid w:val="0041573A"/>
    <w:rsid w:val="004207BD"/>
    <w:rsid w:val="0042247D"/>
    <w:rsid w:val="00424E31"/>
    <w:rsid w:val="00426BE3"/>
    <w:rsid w:val="00430292"/>
    <w:rsid w:val="004306E7"/>
    <w:rsid w:val="00430C4E"/>
    <w:rsid w:val="0044201C"/>
    <w:rsid w:val="0044411A"/>
    <w:rsid w:val="00444A95"/>
    <w:rsid w:val="00445814"/>
    <w:rsid w:val="00445BDA"/>
    <w:rsid w:val="00447860"/>
    <w:rsid w:val="0045467B"/>
    <w:rsid w:val="00454DBC"/>
    <w:rsid w:val="00457814"/>
    <w:rsid w:val="004660D9"/>
    <w:rsid w:val="00466D24"/>
    <w:rsid w:val="00466E35"/>
    <w:rsid w:val="00470D5C"/>
    <w:rsid w:val="00481161"/>
    <w:rsid w:val="00484913"/>
    <w:rsid w:val="00484D99"/>
    <w:rsid w:val="004926D8"/>
    <w:rsid w:val="00492BD3"/>
    <w:rsid w:val="0049646C"/>
    <w:rsid w:val="004975B3"/>
    <w:rsid w:val="00497616"/>
    <w:rsid w:val="004A00E1"/>
    <w:rsid w:val="004A1D89"/>
    <w:rsid w:val="004A32BF"/>
    <w:rsid w:val="004A32F7"/>
    <w:rsid w:val="004A55F1"/>
    <w:rsid w:val="004A6154"/>
    <w:rsid w:val="004A6F23"/>
    <w:rsid w:val="004B4DBF"/>
    <w:rsid w:val="004B5B6C"/>
    <w:rsid w:val="004B7871"/>
    <w:rsid w:val="004C1971"/>
    <w:rsid w:val="004C36F4"/>
    <w:rsid w:val="004D06D9"/>
    <w:rsid w:val="004D101D"/>
    <w:rsid w:val="004D6CEA"/>
    <w:rsid w:val="004E2668"/>
    <w:rsid w:val="004E6EF8"/>
    <w:rsid w:val="004E7EDA"/>
    <w:rsid w:val="004F1847"/>
    <w:rsid w:val="004F19DA"/>
    <w:rsid w:val="005017DE"/>
    <w:rsid w:val="00504F69"/>
    <w:rsid w:val="0050566A"/>
    <w:rsid w:val="00506D93"/>
    <w:rsid w:val="00512EDB"/>
    <w:rsid w:val="00514ECC"/>
    <w:rsid w:val="00515824"/>
    <w:rsid w:val="0051762C"/>
    <w:rsid w:val="00517AA8"/>
    <w:rsid w:val="00517E4A"/>
    <w:rsid w:val="0052165D"/>
    <w:rsid w:val="005216DB"/>
    <w:rsid w:val="00525DF9"/>
    <w:rsid w:val="00526B4A"/>
    <w:rsid w:val="0053158D"/>
    <w:rsid w:val="00531740"/>
    <w:rsid w:val="00537D20"/>
    <w:rsid w:val="005464C9"/>
    <w:rsid w:val="00550EB3"/>
    <w:rsid w:val="005524A1"/>
    <w:rsid w:val="0055399F"/>
    <w:rsid w:val="005558BA"/>
    <w:rsid w:val="005601EC"/>
    <w:rsid w:val="00563C56"/>
    <w:rsid w:val="005640E7"/>
    <w:rsid w:val="005715A3"/>
    <w:rsid w:val="00577B27"/>
    <w:rsid w:val="00580423"/>
    <w:rsid w:val="00580810"/>
    <w:rsid w:val="0058474C"/>
    <w:rsid w:val="00585C09"/>
    <w:rsid w:val="0059116E"/>
    <w:rsid w:val="005915F0"/>
    <w:rsid w:val="00591CE3"/>
    <w:rsid w:val="00594F35"/>
    <w:rsid w:val="00595287"/>
    <w:rsid w:val="00596F8B"/>
    <w:rsid w:val="00597371"/>
    <w:rsid w:val="005A0AEB"/>
    <w:rsid w:val="005A4E1B"/>
    <w:rsid w:val="005B4D36"/>
    <w:rsid w:val="005C2830"/>
    <w:rsid w:val="005C2AC0"/>
    <w:rsid w:val="005D19BE"/>
    <w:rsid w:val="005D1EEF"/>
    <w:rsid w:val="005D2ADE"/>
    <w:rsid w:val="005D42D4"/>
    <w:rsid w:val="005D5CCB"/>
    <w:rsid w:val="005D783D"/>
    <w:rsid w:val="005E1C63"/>
    <w:rsid w:val="005E23C0"/>
    <w:rsid w:val="005E2765"/>
    <w:rsid w:val="005E63A2"/>
    <w:rsid w:val="005E6CF9"/>
    <w:rsid w:val="00600303"/>
    <w:rsid w:val="00605F88"/>
    <w:rsid w:val="00615AFC"/>
    <w:rsid w:val="0061603D"/>
    <w:rsid w:val="00616C6F"/>
    <w:rsid w:val="00617C5E"/>
    <w:rsid w:val="00624C5E"/>
    <w:rsid w:val="00624CA0"/>
    <w:rsid w:val="00624D0D"/>
    <w:rsid w:val="00631B1A"/>
    <w:rsid w:val="00632E46"/>
    <w:rsid w:val="00635724"/>
    <w:rsid w:val="006416FB"/>
    <w:rsid w:val="006449F2"/>
    <w:rsid w:val="00645049"/>
    <w:rsid w:val="0065006A"/>
    <w:rsid w:val="00651F8A"/>
    <w:rsid w:val="00654F07"/>
    <w:rsid w:val="00656676"/>
    <w:rsid w:val="0066058E"/>
    <w:rsid w:val="00660951"/>
    <w:rsid w:val="00663C2A"/>
    <w:rsid w:val="00670314"/>
    <w:rsid w:val="00675A54"/>
    <w:rsid w:val="006760CE"/>
    <w:rsid w:val="00681419"/>
    <w:rsid w:val="00690DD2"/>
    <w:rsid w:val="006932E6"/>
    <w:rsid w:val="00694043"/>
    <w:rsid w:val="00694201"/>
    <w:rsid w:val="0069734B"/>
    <w:rsid w:val="006A03A6"/>
    <w:rsid w:val="006A15D3"/>
    <w:rsid w:val="006A1D77"/>
    <w:rsid w:val="006A3E54"/>
    <w:rsid w:val="006A502C"/>
    <w:rsid w:val="006B1B24"/>
    <w:rsid w:val="006B2744"/>
    <w:rsid w:val="006B3B0D"/>
    <w:rsid w:val="006B4CE9"/>
    <w:rsid w:val="006C180C"/>
    <w:rsid w:val="006C6A31"/>
    <w:rsid w:val="006D0106"/>
    <w:rsid w:val="006D2FA6"/>
    <w:rsid w:val="006D4D1C"/>
    <w:rsid w:val="006D4FA8"/>
    <w:rsid w:val="006D714A"/>
    <w:rsid w:val="006D7192"/>
    <w:rsid w:val="006E07E7"/>
    <w:rsid w:val="006E08F1"/>
    <w:rsid w:val="006E468B"/>
    <w:rsid w:val="006E73C8"/>
    <w:rsid w:val="00702051"/>
    <w:rsid w:val="00704C85"/>
    <w:rsid w:val="00705CCD"/>
    <w:rsid w:val="00711CC6"/>
    <w:rsid w:val="0071792C"/>
    <w:rsid w:val="007250BF"/>
    <w:rsid w:val="00733A89"/>
    <w:rsid w:val="007370A2"/>
    <w:rsid w:val="007401EC"/>
    <w:rsid w:val="0074182A"/>
    <w:rsid w:val="00744545"/>
    <w:rsid w:val="007509D2"/>
    <w:rsid w:val="007529EA"/>
    <w:rsid w:val="00754939"/>
    <w:rsid w:val="007579A7"/>
    <w:rsid w:val="00767206"/>
    <w:rsid w:val="00771F82"/>
    <w:rsid w:val="00773418"/>
    <w:rsid w:val="00773B73"/>
    <w:rsid w:val="00773D6C"/>
    <w:rsid w:val="00774FDE"/>
    <w:rsid w:val="00775A68"/>
    <w:rsid w:val="00776203"/>
    <w:rsid w:val="007765A9"/>
    <w:rsid w:val="00781625"/>
    <w:rsid w:val="00785C8F"/>
    <w:rsid w:val="00786086"/>
    <w:rsid w:val="00791164"/>
    <w:rsid w:val="007915FE"/>
    <w:rsid w:val="0079699D"/>
    <w:rsid w:val="00796C89"/>
    <w:rsid w:val="007A0612"/>
    <w:rsid w:val="007A17A0"/>
    <w:rsid w:val="007A220B"/>
    <w:rsid w:val="007A2EC7"/>
    <w:rsid w:val="007A3EA9"/>
    <w:rsid w:val="007B3DA3"/>
    <w:rsid w:val="007B42B1"/>
    <w:rsid w:val="007C0759"/>
    <w:rsid w:val="007C273F"/>
    <w:rsid w:val="007C2C5F"/>
    <w:rsid w:val="007C44EE"/>
    <w:rsid w:val="007D31A5"/>
    <w:rsid w:val="007D3AEE"/>
    <w:rsid w:val="007D4D2A"/>
    <w:rsid w:val="007D4FAF"/>
    <w:rsid w:val="007D5983"/>
    <w:rsid w:val="007D61BB"/>
    <w:rsid w:val="007E4772"/>
    <w:rsid w:val="007E6FEA"/>
    <w:rsid w:val="007E7623"/>
    <w:rsid w:val="007E7F98"/>
    <w:rsid w:val="007F45FB"/>
    <w:rsid w:val="008025E7"/>
    <w:rsid w:val="00812A93"/>
    <w:rsid w:val="00816F0D"/>
    <w:rsid w:val="00822965"/>
    <w:rsid w:val="008269CB"/>
    <w:rsid w:val="008317FF"/>
    <w:rsid w:val="008362F5"/>
    <w:rsid w:val="00841258"/>
    <w:rsid w:val="00842BEB"/>
    <w:rsid w:val="00844E0C"/>
    <w:rsid w:val="008453FA"/>
    <w:rsid w:val="00845B32"/>
    <w:rsid w:val="008471CA"/>
    <w:rsid w:val="00855E92"/>
    <w:rsid w:val="00856122"/>
    <w:rsid w:val="00856917"/>
    <w:rsid w:val="0086275F"/>
    <w:rsid w:val="008627D9"/>
    <w:rsid w:val="00863125"/>
    <w:rsid w:val="00866372"/>
    <w:rsid w:val="008740BF"/>
    <w:rsid w:val="008743A3"/>
    <w:rsid w:val="008745BC"/>
    <w:rsid w:val="00874FD7"/>
    <w:rsid w:val="00880529"/>
    <w:rsid w:val="0088087A"/>
    <w:rsid w:val="008810DA"/>
    <w:rsid w:val="0088269B"/>
    <w:rsid w:val="008830E9"/>
    <w:rsid w:val="00883978"/>
    <w:rsid w:val="00883993"/>
    <w:rsid w:val="00886B78"/>
    <w:rsid w:val="00887335"/>
    <w:rsid w:val="008933E2"/>
    <w:rsid w:val="00893968"/>
    <w:rsid w:val="008948F4"/>
    <w:rsid w:val="00897460"/>
    <w:rsid w:val="008A180F"/>
    <w:rsid w:val="008A1B62"/>
    <w:rsid w:val="008A2E4D"/>
    <w:rsid w:val="008A6972"/>
    <w:rsid w:val="008A7911"/>
    <w:rsid w:val="008B344B"/>
    <w:rsid w:val="008B7B30"/>
    <w:rsid w:val="008C0E9E"/>
    <w:rsid w:val="008C16EE"/>
    <w:rsid w:val="008C277F"/>
    <w:rsid w:val="008C288B"/>
    <w:rsid w:val="008C4766"/>
    <w:rsid w:val="008C5562"/>
    <w:rsid w:val="008D043B"/>
    <w:rsid w:val="008D0E9C"/>
    <w:rsid w:val="008D2E0A"/>
    <w:rsid w:val="008D3E1D"/>
    <w:rsid w:val="008E01F1"/>
    <w:rsid w:val="008E13B2"/>
    <w:rsid w:val="008E2946"/>
    <w:rsid w:val="008F049C"/>
    <w:rsid w:val="008F0AE7"/>
    <w:rsid w:val="008F1A40"/>
    <w:rsid w:val="008F3D4A"/>
    <w:rsid w:val="008F4557"/>
    <w:rsid w:val="008F61C7"/>
    <w:rsid w:val="008F6828"/>
    <w:rsid w:val="009034A4"/>
    <w:rsid w:val="00906DF0"/>
    <w:rsid w:val="00911F63"/>
    <w:rsid w:val="00912604"/>
    <w:rsid w:val="0091365D"/>
    <w:rsid w:val="00915B00"/>
    <w:rsid w:val="00916A1E"/>
    <w:rsid w:val="009174E8"/>
    <w:rsid w:val="00921748"/>
    <w:rsid w:val="00925333"/>
    <w:rsid w:val="0092685F"/>
    <w:rsid w:val="0093131B"/>
    <w:rsid w:val="00931E9F"/>
    <w:rsid w:val="0093219E"/>
    <w:rsid w:val="00932BA2"/>
    <w:rsid w:val="00936CFF"/>
    <w:rsid w:val="009433AC"/>
    <w:rsid w:val="00943918"/>
    <w:rsid w:val="009474E2"/>
    <w:rsid w:val="009526E3"/>
    <w:rsid w:val="00962A95"/>
    <w:rsid w:val="00971A4A"/>
    <w:rsid w:val="00972E32"/>
    <w:rsid w:val="0098151C"/>
    <w:rsid w:val="00990BEE"/>
    <w:rsid w:val="009919DE"/>
    <w:rsid w:val="00993989"/>
    <w:rsid w:val="00993ED2"/>
    <w:rsid w:val="0099534D"/>
    <w:rsid w:val="009A0A70"/>
    <w:rsid w:val="009A2228"/>
    <w:rsid w:val="009A265C"/>
    <w:rsid w:val="009B1EDB"/>
    <w:rsid w:val="009B2016"/>
    <w:rsid w:val="009B47E1"/>
    <w:rsid w:val="009C3635"/>
    <w:rsid w:val="009C5B0B"/>
    <w:rsid w:val="009D0EF1"/>
    <w:rsid w:val="009D44D8"/>
    <w:rsid w:val="009D6A37"/>
    <w:rsid w:val="009D6A3A"/>
    <w:rsid w:val="009D7539"/>
    <w:rsid w:val="009E06E0"/>
    <w:rsid w:val="009E1BF3"/>
    <w:rsid w:val="009E21C5"/>
    <w:rsid w:val="009E3962"/>
    <w:rsid w:val="009E449F"/>
    <w:rsid w:val="009E4577"/>
    <w:rsid w:val="009E4619"/>
    <w:rsid w:val="009E55A7"/>
    <w:rsid w:val="009F0387"/>
    <w:rsid w:val="009F2177"/>
    <w:rsid w:val="009F250D"/>
    <w:rsid w:val="009F73BE"/>
    <w:rsid w:val="009F7CBB"/>
    <w:rsid w:val="00A07DC0"/>
    <w:rsid w:val="00A10138"/>
    <w:rsid w:val="00A11FF9"/>
    <w:rsid w:val="00A2373F"/>
    <w:rsid w:val="00A2786B"/>
    <w:rsid w:val="00A327A8"/>
    <w:rsid w:val="00A40CD3"/>
    <w:rsid w:val="00A44228"/>
    <w:rsid w:val="00A46506"/>
    <w:rsid w:val="00A46A93"/>
    <w:rsid w:val="00A51AC7"/>
    <w:rsid w:val="00A66F92"/>
    <w:rsid w:val="00A706F2"/>
    <w:rsid w:val="00A71B37"/>
    <w:rsid w:val="00A731F8"/>
    <w:rsid w:val="00A7373B"/>
    <w:rsid w:val="00A7400C"/>
    <w:rsid w:val="00A803AB"/>
    <w:rsid w:val="00A82EAC"/>
    <w:rsid w:val="00A8560A"/>
    <w:rsid w:val="00A86345"/>
    <w:rsid w:val="00A90C09"/>
    <w:rsid w:val="00A93413"/>
    <w:rsid w:val="00AA2FEC"/>
    <w:rsid w:val="00AA5F2D"/>
    <w:rsid w:val="00AA6B32"/>
    <w:rsid w:val="00AB000F"/>
    <w:rsid w:val="00AB5636"/>
    <w:rsid w:val="00AB5D22"/>
    <w:rsid w:val="00AB7CE7"/>
    <w:rsid w:val="00AC279A"/>
    <w:rsid w:val="00AC3A6F"/>
    <w:rsid w:val="00AD07C9"/>
    <w:rsid w:val="00AD5705"/>
    <w:rsid w:val="00AE04A0"/>
    <w:rsid w:val="00AE0877"/>
    <w:rsid w:val="00AE33A6"/>
    <w:rsid w:val="00AE4293"/>
    <w:rsid w:val="00AE5E67"/>
    <w:rsid w:val="00AE672F"/>
    <w:rsid w:val="00AF21B3"/>
    <w:rsid w:val="00AF7D4A"/>
    <w:rsid w:val="00B0006C"/>
    <w:rsid w:val="00B16D5D"/>
    <w:rsid w:val="00B176BB"/>
    <w:rsid w:val="00B21121"/>
    <w:rsid w:val="00B21FEA"/>
    <w:rsid w:val="00B22214"/>
    <w:rsid w:val="00B24864"/>
    <w:rsid w:val="00B24B7D"/>
    <w:rsid w:val="00B27D9A"/>
    <w:rsid w:val="00B309BB"/>
    <w:rsid w:val="00B34011"/>
    <w:rsid w:val="00B43B69"/>
    <w:rsid w:val="00B55AF1"/>
    <w:rsid w:val="00B561DD"/>
    <w:rsid w:val="00B56252"/>
    <w:rsid w:val="00B606DF"/>
    <w:rsid w:val="00B624BA"/>
    <w:rsid w:val="00B636BD"/>
    <w:rsid w:val="00B70281"/>
    <w:rsid w:val="00B73C45"/>
    <w:rsid w:val="00B74618"/>
    <w:rsid w:val="00B76757"/>
    <w:rsid w:val="00B77878"/>
    <w:rsid w:val="00B801BE"/>
    <w:rsid w:val="00B815DB"/>
    <w:rsid w:val="00B81A18"/>
    <w:rsid w:val="00B8252E"/>
    <w:rsid w:val="00B82927"/>
    <w:rsid w:val="00B84B2A"/>
    <w:rsid w:val="00B852CC"/>
    <w:rsid w:val="00B85C51"/>
    <w:rsid w:val="00B9318E"/>
    <w:rsid w:val="00B9354E"/>
    <w:rsid w:val="00B9425E"/>
    <w:rsid w:val="00BA0710"/>
    <w:rsid w:val="00BA3660"/>
    <w:rsid w:val="00BA38F1"/>
    <w:rsid w:val="00BA3C6F"/>
    <w:rsid w:val="00BA47AE"/>
    <w:rsid w:val="00BB1FB6"/>
    <w:rsid w:val="00BC0DAE"/>
    <w:rsid w:val="00BC6DB3"/>
    <w:rsid w:val="00BD0BBC"/>
    <w:rsid w:val="00BD3BEF"/>
    <w:rsid w:val="00BD7DB9"/>
    <w:rsid w:val="00BE0940"/>
    <w:rsid w:val="00BF02CB"/>
    <w:rsid w:val="00BF1B79"/>
    <w:rsid w:val="00BF6A59"/>
    <w:rsid w:val="00C037C6"/>
    <w:rsid w:val="00C058AC"/>
    <w:rsid w:val="00C07A40"/>
    <w:rsid w:val="00C15B53"/>
    <w:rsid w:val="00C161C3"/>
    <w:rsid w:val="00C21D71"/>
    <w:rsid w:val="00C2204E"/>
    <w:rsid w:val="00C25621"/>
    <w:rsid w:val="00C32F03"/>
    <w:rsid w:val="00C40E90"/>
    <w:rsid w:val="00C42F0D"/>
    <w:rsid w:val="00C430D8"/>
    <w:rsid w:val="00C43714"/>
    <w:rsid w:val="00C44CBD"/>
    <w:rsid w:val="00C4504A"/>
    <w:rsid w:val="00C45920"/>
    <w:rsid w:val="00C47215"/>
    <w:rsid w:val="00C52E18"/>
    <w:rsid w:val="00C562D9"/>
    <w:rsid w:val="00C564B7"/>
    <w:rsid w:val="00C636EE"/>
    <w:rsid w:val="00C65BF5"/>
    <w:rsid w:val="00C66A33"/>
    <w:rsid w:val="00C678B6"/>
    <w:rsid w:val="00C721FA"/>
    <w:rsid w:val="00C722E4"/>
    <w:rsid w:val="00C746A5"/>
    <w:rsid w:val="00C748A5"/>
    <w:rsid w:val="00C863B8"/>
    <w:rsid w:val="00C96EA5"/>
    <w:rsid w:val="00C970DB"/>
    <w:rsid w:val="00CA03C5"/>
    <w:rsid w:val="00CA312D"/>
    <w:rsid w:val="00CA37D9"/>
    <w:rsid w:val="00CA3B4B"/>
    <w:rsid w:val="00CA677C"/>
    <w:rsid w:val="00CB2F45"/>
    <w:rsid w:val="00CB4249"/>
    <w:rsid w:val="00CB6FFC"/>
    <w:rsid w:val="00CC2CC8"/>
    <w:rsid w:val="00CC5DE9"/>
    <w:rsid w:val="00CD0493"/>
    <w:rsid w:val="00CD0DC4"/>
    <w:rsid w:val="00CD16EE"/>
    <w:rsid w:val="00CD2A5A"/>
    <w:rsid w:val="00CD3B76"/>
    <w:rsid w:val="00CD6139"/>
    <w:rsid w:val="00CD7C92"/>
    <w:rsid w:val="00CE0A1E"/>
    <w:rsid w:val="00CE62BD"/>
    <w:rsid w:val="00CE63AE"/>
    <w:rsid w:val="00CE718E"/>
    <w:rsid w:val="00CF1A22"/>
    <w:rsid w:val="00CF58D1"/>
    <w:rsid w:val="00CF5FB2"/>
    <w:rsid w:val="00CF6CDA"/>
    <w:rsid w:val="00D01CCD"/>
    <w:rsid w:val="00D053D1"/>
    <w:rsid w:val="00D07477"/>
    <w:rsid w:val="00D12A1C"/>
    <w:rsid w:val="00D162F7"/>
    <w:rsid w:val="00D21672"/>
    <w:rsid w:val="00D21CAF"/>
    <w:rsid w:val="00D24CB5"/>
    <w:rsid w:val="00D2673E"/>
    <w:rsid w:val="00D3049E"/>
    <w:rsid w:val="00D30E52"/>
    <w:rsid w:val="00D42C8C"/>
    <w:rsid w:val="00D45842"/>
    <w:rsid w:val="00D4584E"/>
    <w:rsid w:val="00D4611E"/>
    <w:rsid w:val="00D50B8C"/>
    <w:rsid w:val="00D550E1"/>
    <w:rsid w:val="00D550E6"/>
    <w:rsid w:val="00D567F7"/>
    <w:rsid w:val="00D57BA7"/>
    <w:rsid w:val="00D6251C"/>
    <w:rsid w:val="00D65CE1"/>
    <w:rsid w:val="00D669DE"/>
    <w:rsid w:val="00D70A8F"/>
    <w:rsid w:val="00D76206"/>
    <w:rsid w:val="00D7722D"/>
    <w:rsid w:val="00D814EC"/>
    <w:rsid w:val="00D82C29"/>
    <w:rsid w:val="00D858E9"/>
    <w:rsid w:val="00D91308"/>
    <w:rsid w:val="00D94627"/>
    <w:rsid w:val="00DB3D83"/>
    <w:rsid w:val="00DC2CB1"/>
    <w:rsid w:val="00DC6BB2"/>
    <w:rsid w:val="00DD22BE"/>
    <w:rsid w:val="00DD30E5"/>
    <w:rsid w:val="00DD3810"/>
    <w:rsid w:val="00DD512F"/>
    <w:rsid w:val="00DE0ED7"/>
    <w:rsid w:val="00DE2F57"/>
    <w:rsid w:val="00DE6816"/>
    <w:rsid w:val="00DE7E91"/>
    <w:rsid w:val="00DF0EBD"/>
    <w:rsid w:val="00DF1A2C"/>
    <w:rsid w:val="00DF3DBF"/>
    <w:rsid w:val="00DF58D8"/>
    <w:rsid w:val="00E03C11"/>
    <w:rsid w:val="00E07C91"/>
    <w:rsid w:val="00E12534"/>
    <w:rsid w:val="00E1619A"/>
    <w:rsid w:val="00E2067D"/>
    <w:rsid w:val="00E23BD3"/>
    <w:rsid w:val="00E3117D"/>
    <w:rsid w:val="00E36692"/>
    <w:rsid w:val="00E366DE"/>
    <w:rsid w:val="00E36C45"/>
    <w:rsid w:val="00E36C7A"/>
    <w:rsid w:val="00E44090"/>
    <w:rsid w:val="00E464F0"/>
    <w:rsid w:val="00E71B9A"/>
    <w:rsid w:val="00E75079"/>
    <w:rsid w:val="00E75F69"/>
    <w:rsid w:val="00E80D25"/>
    <w:rsid w:val="00E8248C"/>
    <w:rsid w:val="00E824EB"/>
    <w:rsid w:val="00E83327"/>
    <w:rsid w:val="00E84B9B"/>
    <w:rsid w:val="00E86A41"/>
    <w:rsid w:val="00E86F9E"/>
    <w:rsid w:val="00E91E51"/>
    <w:rsid w:val="00E921BF"/>
    <w:rsid w:val="00E9481D"/>
    <w:rsid w:val="00E952D4"/>
    <w:rsid w:val="00E96BC6"/>
    <w:rsid w:val="00EA0119"/>
    <w:rsid w:val="00EA1377"/>
    <w:rsid w:val="00EA1511"/>
    <w:rsid w:val="00EA36B2"/>
    <w:rsid w:val="00EB2419"/>
    <w:rsid w:val="00EC012B"/>
    <w:rsid w:val="00EC2B76"/>
    <w:rsid w:val="00EC51AA"/>
    <w:rsid w:val="00ED2628"/>
    <w:rsid w:val="00ED299F"/>
    <w:rsid w:val="00ED305E"/>
    <w:rsid w:val="00ED4928"/>
    <w:rsid w:val="00EE01B0"/>
    <w:rsid w:val="00EE14FC"/>
    <w:rsid w:val="00EE4D52"/>
    <w:rsid w:val="00EE61FE"/>
    <w:rsid w:val="00EF1B21"/>
    <w:rsid w:val="00EF25C1"/>
    <w:rsid w:val="00EF7AB3"/>
    <w:rsid w:val="00F0045B"/>
    <w:rsid w:val="00F03B93"/>
    <w:rsid w:val="00F12334"/>
    <w:rsid w:val="00F12EB7"/>
    <w:rsid w:val="00F158C4"/>
    <w:rsid w:val="00F16D86"/>
    <w:rsid w:val="00F22160"/>
    <w:rsid w:val="00F222F2"/>
    <w:rsid w:val="00F313EB"/>
    <w:rsid w:val="00F3298E"/>
    <w:rsid w:val="00F33E76"/>
    <w:rsid w:val="00F36ECC"/>
    <w:rsid w:val="00F404E9"/>
    <w:rsid w:val="00F41189"/>
    <w:rsid w:val="00F4507E"/>
    <w:rsid w:val="00F507F6"/>
    <w:rsid w:val="00F538D0"/>
    <w:rsid w:val="00F54A00"/>
    <w:rsid w:val="00F558C5"/>
    <w:rsid w:val="00F56638"/>
    <w:rsid w:val="00F578E7"/>
    <w:rsid w:val="00F63D7D"/>
    <w:rsid w:val="00F648A6"/>
    <w:rsid w:val="00F65451"/>
    <w:rsid w:val="00F7075F"/>
    <w:rsid w:val="00F72304"/>
    <w:rsid w:val="00F739B8"/>
    <w:rsid w:val="00F74B1A"/>
    <w:rsid w:val="00F762C4"/>
    <w:rsid w:val="00F77F62"/>
    <w:rsid w:val="00F81440"/>
    <w:rsid w:val="00F82821"/>
    <w:rsid w:val="00F863D9"/>
    <w:rsid w:val="00F9125D"/>
    <w:rsid w:val="00F913FD"/>
    <w:rsid w:val="00F92459"/>
    <w:rsid w:val="00F92682"/>
    <w:rsid w:val="00FA0BAD"/>
    <w:rsid w:val="00FA2773"/>
    <w:rsid w:val="00FA3738"/>
    <w:rsid w:val="00FA3A4E"/>
    <w:rsid w:val="00FA3FEF"/>
    <w:rsid w:val="00FA61CD"/>
    <w:rsid w:val="00FB2F8E"/>
    <w:rsid w:val="00FB5DE3"/>
    <w:rsid w:val="00FC014E"/>
    <w:rsid w:val="00FC3D7A"/>
    <w:rsid w:val="00FC4DAC"/>
    <w:rsid w:val="00FC5260"/>
    <w:rsid w:val="00FC6BE6"/>
    <w:rsid w:val="00FD0208"/>
    <w:rsid w:val="00FD2019"/>
    <w:rsid w:val="00FD409F"/>
    <w:rsid w:val="00FD5ADC"/>
    <w:rsid w:val="00FD7E2E"/>
    <w:rsid w:val="00FE375C"/>
    <w:rsid w:val="00FE442E"/>
    <w:rsid w:val="00FE7C11"/>
    <w:rsid w:val="00FF086B"/>
    <w:rsid w:val="00FF257C"/>
    <w:rsid w:val="00FF27D8"/>
    <w:rsid w:val="01727CE0"/>
    <w:rsid w:val="01BB7833"/>
    <w:rsid w:val="05596F34"/>
    <w:rsid w:val="05E51322"/>
    <w:rsid w:val="05FFAF77"/>
    <w:rsid w:val="07104C1B"/>
    <w:rsid w:val="07AB16C6"/>
    <w:rsid w:val="08C76FE7"/>
    <w:rsid w:val="08F55079"/>
    <w:rsid w:val="0B3D2702"/>
    <w:rsid w:val="0D9423C8"/>
    <w:rsid w:val="0EFD592E"/>
    <w:rsid w:val="13596D9F"/>
    <w:rsid w:val="143C38CE"/>
    <w:rsid w:val="15DDEF37"/>
    <w:rsid w:val="161F409A"/>
    <w:rsid w:val="177F601A"/>
    <w:rsid w:val="190909D0"/>
    <w:rsid w:val="194512A2"/>
    <w:rsid w:val="19BE3F0C"/>
    <w:rsid w:val="1A385DCB"/>
    <w:rsid w:val="1B282822"/>
    <w:rsid w:val="1BE85270"/>
    <w:rsid w:val="1CB07F9C"/>
    <w:rsid w:val="1E7205E6"/>
    <w:rsid w:val="1FB50A64"/>
    <w:rsid w:val="20DB75CF"/>
    <w:rsid w:val="22E04EF3"/>
    <w:rsid w:val="23286457"/>
    <w:rsid w:val="242F1853"/>
    <w:rsid w:val="255A0F8D"/>
    <w:rsid w:val="2590132F"/>
    <w:rsid w:val="2716593D"/>
    <w:rsid w:val="282B24BE"/>
    <w:rsid w:val="2852419D"/>
    <w:rsid w:val="299970CB"/>
    <w:rsid w:val="29FEB887"/>
    <w:rsid w:val="2A600349"/>
    <w:rsid w:val="2ABC1DA2"/>
    <w:rsid w:val="2BCB3330"/>
    <w:rsid w:val="2C5019FD"/>
    <w:rsid w:val="2D7B7CF2"/>
    <w:rsid w:val="31237440"/>
    <w:rsid w:val="31DB17E4"/>
    <w:rsid w:val="32B11E05"/>
    <w:rsid w:val="34161A40"/>
    <w:rsid w:val="351B02C8"/>
    <w:rsid w:val="355C7996"/>
    <w:rsid w:val="35F91635"/>
    <w:rsid w:val="37EF7652"/>
    <w:rsid w:val="391458B3"/>
    <w:rsid w:val="3C7F1211"/>
    <w:rsid w:val="3D5E22FB"/>
    <w:rsid w:val="3EA2790E"/>
    <w:rsid w:val="3ED66F9B"/>
    <w:rsid w:val="3F737D53"/>
    <w:rsid w:val="3F8A102C"/>
    <w:rsid w:val="40226500"/>
    <w:rsid w:val="410339D7"/>
    <w:rsid w:val="4119260E"/>
    <w:rsid w:val="42D462B4"/>
    <w:rsid w:val="4359348E"/>
    <w:rsid w:val="44333F05"/>
    <w:rsid w:val="463E514C"/>
    <w:rsid w:val="46FE5D49"/>
    <w:rsid w:val="479E6BB0"/>
    <w:rsid w:val="485D2F56"/>
    <w:rsid w:val="4966121B"/>
    <w:rsid w:val="499A72FA"/>
    <w:rsid w:val="4BC54662"/>
    <w:rsid w:val="4C7E2F03"/>
    <w:rsid w:val="4D8FCDFF"/>
    <w:rsid w:val="4F3124AF"/>
    <w:rsid w:val="4F575FF4"/>
    <w:rsid w:val="4FCB259D"/>
    <w:rsid w:val="50CA4EDB"/>
    <w:rsid w:val="52DA4ACD"/>
    <w:rsid w:val="53527460"/>
    <w:rsid w:val="53D17F70"/>
    <w:rsid w:val="53F75AB6"/>
    <w:rsid w:val="541F32EB"/>
    <w:rsid w:val="54600DE3"/>
    <w:rsid w:val="54CB1DAD"/>
    <w:rsid w:val="54E160DA"/>
    <w:rsid w:val="553274B5"/>
    <w:rsid w:val="56D4071E"/>
    <w:rsid w:val="56E46059"/>
    <w:rsid w:val="56EC1DEF"/>
    <w:rsid w:val="56F5B7D4"/>
    <w:rsid w:val="58B42E47"/>
    <w:rsid w:val="5A44753A"/>
    <w:rsid w:val="5B3A3E6B"/>
    <w:rsid w:val="5B826C50"/>
    <w:rsid w:val="5CB32755"/>
    <w:rsid w:val="5CFFF27B"/>
    <w:rsid w:val="5E1E6160"/>
    <w:rsid w:val="5EE90521"/>
    <w:rsid w:val="5F5F4B0A"/>
    <w:rsid w:val="5F9C52F0"/>
    <w:rsid w:val="5FA9CCBC"/>
    <w:rsid w:val="5FEAC9FA"/>
    <w:rsid w:val="602737F8"/>
    <w:rsid w:val="610D4D75"/>
    <w:rsid w:val="637711D4"/>
    <w:rsid w:val="63B55005"/>
    <w:rsid w:val="643A5E7D"/>
    <w:rsid w:val="64AD744F"/>
    <w:rsid w:val="65004554"/>
    <w:rsid w:val="67C31D26"/>
    <w:rsid w:val="67D417DC"/>
    <w:rsid w:val="680613B6"/>
    <w:rsid w:val="69696F91"/>
    <w:rsid w:val="6A3A2708"/>
    <w:rsid w:val="6AF79A85"/>
    <w:rsid w:val="6AF87D12"/>
    <w:rsid w:val="6B1A15FC"/>
    <w:rsid w:val="6B39E8A3"/>
    <w:rsid w:val="6B3C76B5"/>
    <w:rsid w:val="6B621695"/>
    <w:rsid w:val="6B833C3B"/>
    <w:rsid w:val="6BEFD785"/>
    <w:rsid w:val="6BFF0012"/>
    <w:rsid w:val="6BFF2357"/>
    <w:rsid w:val="6C7A0F3E"/>
    <w:rsid w:val="6CD11707"/>
    <w:rsid w:val="6CF60BD6"/>
    <w:rsid w:val="6D1014FE"/>
    <w:rsid w:val="6E98A78C"/>
    <w:rsid w:val="6F505BC7"/>
    <w:rsid w:val="6F6F86F9"/>
    <w:rsid w:val="6F9DAE6E"/>
    <w:rsid w:val="6FB90F87"/>
    <w:rsid w:val="6FF7440A"/>
    <w:rsid w:val="6FFD177A"/>
    <w:rsid w:val="70170085"/>
    <w:rsid w:val="7265409A"/>
    <w:rsid w:val="73C74403"/>
    <w:rsid w:val="75CD61DE"/>
    <w:rsid w:val="768B0D8B"/>
    <w:rsid w:val="76DC22B4"/>
    <w:rsid w:val="77DE4568"/>
    <w:rsid w:val="77FBCE38"/>
    <w:rsid w:val="77FFA55C"/>
    <w:rsid w:val="79124C81"/>
    <w:rsid w:val="79DEC801"/>
    <w:rsid w:val="7A4C50B6"/>
    <w:rsid w:val="7A8A2A5E"/>
    <w:rsid w:val="7BAE257A"/>
    <w:rsid w:val="7BECEC4A"/>
    <w:rsid w:val="7C3E5529"/>
    <w:rsid w:val="7C6509A2"/>
    <w:rsid w:val="7CD742E7"/>
    <w:rsid w:val="7CDD0661"/>
    <w:rsid w:val="7D165175"/>
    <w:rsid w:val="7DBE7006"/>
    <w:rsid w:val="7EFDB412"/>
    <w:rsid w:val="7F1FDEE6"/>
    <w:rsid w:val="7F3A4026"/>
    <w:rsid w:val="7F6F8B33"/>
    <w:rsid w:val="7FEB0E2D"/>
    <w:rsid w:val="7FF7012D"/>
    <w:rsid w:val="7FFED83D"/>
    <w:rsid w:val="96F34CF8"/>
    <w:rsid w:val="AFDF54FA"/>
    <w:rsid w:val="AFF7770D"/>
    <w:rsid w:val="AFFB8DED"/>
    <w:rsid w:val="B6A75467"/>
    <w:rsid w:val="BD547D7E"/>
    <w:rsid w:val="BE1D3628"/>
    <w:rsid w:val="BEFF1F10"/>
    <w:rsid w:val="BEFF41A8"/>
    <w:rsid w:val="BF3D82CB"/>
    <w:rsid w:val="BFFF4F32"/>
    <w:rsid w:val="C8BBADA1"/>
    <w:rsid w:val="CEFF8CCE"/>
    <w:rsid w:val="CF2ACD9D"/>
    <w:rsid w:val="D36F6F8E"/>
    <w:rsid w:val="D5F58921"/>
    <w:rsid w:val="DA7D8C7C"/>
    <w:rsid w:val="DAEBFDF0"/>
    <w:rsid w:val="DBFC6891"/>
    <w:rsid w:val="DE1B11DC"/>
    <w:rsid w:val="DF7F4FCA"/>
    <w:rsid w:val="DF97401C"/>
    <w:rsid w:val="DFBFC97F"/>
    <w:rsid w:val="DFE7C5C1"/>
    <w:rsid w:val="DFF6B0F0"/>
    <w:rsid w:val="DFFFA31D"/>
    <w:rsid w:val="E5FF9CE6"/>
    <w:rsid w:val="E7E73F7A"/>
    <w:rsid w:val="EBFF5B7F"/>
    <w:rsid w:val="ED7C1F8E"/>
    <w:rsid w:val="EDF558A8"/>
    <w:rsid w:val="EEB79383"/>
    <w:rsid w:val="EEBEE00B"/>
    <w:rsid w:val="EFDD86F3"/>
    <w:rsid w:val="F3DF15FD"/>
    <w:rsid w:val="F3FB81CC"/>
    <w:rsid w:val="F6AF9FCC"/>
    <w:rsid w:val="F74E97C1"/>
    <w:rsid w:val="FAF787D1"/>
    <w:rsid w:val="FB7E385C"/>
    <w:rsid w:val="FC671330"/>
    <w:rsid w:val="FCFD1561"/>
    <w:rsid w:val="FD7B4901"/>
    <w:rsid w:val="FF6E206F"/>
    <w:rsid w:val="FF9B870A"/>
    <w:rsid w:val="FFAFEC44"/>
    <w:rsid w:val="FFF72300"/>
    <w:rsid w:val="FFF7C64C"/>
    <w:rsid w:val="FFFDD89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99" w:semiHidden="0" w:name="toc 3"/>
    <w:lsdException w:qFormat="1"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qFormat="1" w:unhideWhenUsed="0" w:uiPriority="99"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35"/>
    <w:autoRedefine/>
    <w:qFormat/>
    <w:uiPriority w:val="99"/>
    <w:pPr>
      <w:keepNext/>
      <w:keepLines/>
      <w:spacing w:line="360" w:lineRule="auto"/>
      <w:outlineLvl w:val="0"/>
    </w:pPr>
    <w:rPr>
      <w:rFonts w:eastAsia="黑体"/>
      <w:b/>
      <w:bCs/>
      <w:color w:val="000000"/>
      <w:kern w:val="44"/>
      <w:sz w:val="24"/>
      <w:szCs w:val="24"/>
    </w:rPr>
  </w:style>
  <w:style w:type="paragraph" w:styleId="3">
    <w:name w:val="heading 2"/>
    <w:basedOn w:val="1"/>
    <w:next w:val="1"/>
    <w:link w:val="34"/>
    <w:autoRedefine/>
    <w:qFormat/>
    <w:uiPriority w:val="99"/>
    <w:pPr>
      <w:keepNext/>
      <w:keepLines/>
      <w:spacing w:line="360" w:lineRule="auto"/>
      <w:ind w:firstLine="200"/>
      <w:outlineLvl w:val="1"/>
    </w:pPr>
    <w:rPr>
      <w:rFonts w:ascii="黑体" w:hAnsi="黑体" w:eastAsia="黑体"/>
      <w:b/>
      <w:bCs/>
      <w:sz w:val="24"/>
      <w:szCs w:val="24"/>
    </w:rPr>
  </w:style>
  <w:style w:type="paragraph" w:styleId="4">
    <w:name w:val="heading 3"/>
    <w:basedOn w:val="1"/>
    <w:next w:val="1"/>
    <w:link w:val="75"/>
    <w:autoRedefine/>
    <w:unhideWhenUsed/>
    <w:qFormat/>
    <w:uiPriority w:val="9"/>
    <w:pPr>
      <w:keepNext/>
      <w:keepLines/>
      <w:spacing w:before="260" w:after="260" w:line="416" w:lineRule="auto"/>
      <w:outlineLvl w:val="2"/>
    </w:pPr>
    <w:rPr>
      <w:b/>
      <w:bCs/>
      <w:sz w:val="32"/>
      <w:szCs w:val="32"/>
    </w:rPr>
  </w:style>
  <w:style w:type="character" w:default="1" w:styleId="27">
    <w:name w:val="Default Paragraph Font"/>
    <w:semiHidden/>
    <w:unhideWhenUsed/>
    <w:qFormat/>
    <w:uiPriority w:val="1"/>
  </w:style>
  <w:style w:type="table" w:default="1" w:styleId="25">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Normal Indent"/>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6">
    <w:name w:val="Document Map"/>
    <w:basedOn w:val="1"/>
    <w:link w:val="73"/>
    <w:unhideWhenUsed/>
    <w:qFormat/>
    <w:uiPriority w:val="99"/>
    <w:rPr>
      <w:rFonts w:ascii="宋体"/>
      <w:sz w:val="18"/>
      <w:szCs w:val="18"/>
    </w:rPr>
  </w:style>
  <w:style w:type="paragraph" w:styleId="7">
    <w:name w:val="annotation text"/>
    <w:basedOn w:val="1"/>
    <w:link w:val="39"/>
    <w:semiHidden/>
    <w:qFormat/>
    <w:uiPriority w:val="99"/>
    <w:pPr>
      <w:jc w:val="left"/>
    </w:pPr>
  </w:style>
  <w:style w:type="paragraph" w:styleId="8">
    <w:name w:val="Body Text"/>
    <w:basedOn w:val="1"/>
    <w:link w:val="41"/>
    <w:qFormat/>
    <w:uiPriority w:val="0"/>
    <w:pPr>
      <w:spacing w:after="120"/>
    </w:pPr>
    <w:rPr>
      <w:rFonts w:ascii="Times New Roman" w:hAnsi="Times New Roman"/>
      <w:szCs w:val="24"/>
    </w:rPr>
  </w:style>
  <w:style w:type="paragraph" w:styleId="9">
    <w:name w:val="Body Text Indent"/>
    <w:basedOn w:val="1"/>
    <w:link w:val="42"/>
    <w:qFormat/>
    <w:uiPriority w:val="0"/>
    <w:pPr>
      <w:spacing w:after="120"/>
      <w:ind w:left="420" w:leftChars="200"/>
    </w:pPr>
    <w:rPr>
      <w:rFonts w:ascii="Times New Roman" w:hAnsi="Times New Roman"/>
      <w:szCs w:val="24"/>
    </w:rPr>
  </w:style>
  <w:style w:type="paragraph" w:styleId="10">
    <w:name w:val="toc 3"/>
    <w:basedOn w:val="1"/>
    <w:next w:val="1"/>
    <w:qFormat/>
    <w:uiPriority w:val="99"/>
    <w:pPr>
      <w:widowControl/>
      <w:spacing w:after="100" w:line="276" w:lineRule="auto"/>
      <w:ind w:left="440"/>
      <w:jc w:val="left"/>
    </w:pPr>
    <w:rPr>
      <w:kern w:val="0"/>
      <w:sz w:val="22"/>
    </w:rPr>
  </w:style>
  <w:style w:type="paragraph" w:styleId="11">
    <w:name w:val="Plain Text"/>
    <w:basedOn w:val="1"/>
    <w:link w:val="43"/>
    <w:qFormat/>
    <w:uiPriority w:val="99"/>
    <w:rPr>
      <w:rFonts w:ascii="宋体" w:hAnsi="Courier New"/>
      <w:szCs w:val="21"/>
    </w:rPr>
  </w:style>
  <w:style w:type="paragraph" w:styleId="12">
    <w:name w:val="Date"/>
    <w:basedOn w:val="1"/>
    <w:next w:val="1"/>
    <w:link w:val="44"/>
    <w:qFormat/>
    <w:uiPriority w:val="99"/>
    <w:pPr>
      <w:ind w:left="100" w:leftChars="2500"/>
    </w:pPr>
  </w:style>
  <w:style w:type="paragraph" w:styleId="13">
    <w:name w:val="Body Text Indent 2"/>
    <w:basedOn w:val="1"/>
    <w:link w:val="69"/>
    <w:autoRedefine/>
    <w:unhideWhenUsed/>
    <w:qFormat/>
    <w:uiPriority w:val="0"/>
    <w:pPr>
      <w:spacing w:after="120" w:line="480" w:lineRule="auto"/>
      <w:ind w:left="420" w:leftChars="200"/>
    </w:pPr>
  </w:style>
  <w:style w:type="paragraph" w:styleId="14">
    <w:name w:val="Balloon Text"/>
    <w:basedOn w:val="1"/>
    <w:link w:val="45"/>
    <w:semiHidden/>
    <w:qFormat/>
    <w:uiPriority w:val="99"/>
    <w:rPr>
      <w:sz w:val="18"/>
      <w:szCs w:val="18"/>
    </w:rPr>
  </w:style>
  <w:style w:type="paragraph" w:styleId="15">
    <w:name w:val="footer"/>
    <w:basedOn w:val="1"/>
    <w:link w:val="38"/>
    <w:unhideWhenUsed/>
    <w:qFormat/>
    <w:uiPriority w:val="99"/>
    <w:pPr>
      <w:tabs>
        <w:tab w:val="center" w:pos="4153"/>
        <w:tab w:val="right" w:pos="8306"/>
      </w:tabs>
      <w:snapToGrid w:val="0"/>
      <w:jc w:val="left"/>
    </w:pPr>
    <w:rPr>
      <w:sz w:val="18"/>
      <w:szCs w:val="18"/>
    </w:rPr>
  </w:style>
  <w:style w:type="paragraph" w:styleId="16">
    <w:name w:val="header"/>
    <w:basedOn w:val="1"/>
    <w:link w:val="37"/>
    <w:unhideWhenUsed/>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qFormat/>
    <w:uiPriority w:val="39"/>
    <w:pPr>
      <w:tabs>
        <w:tab w:val="right" w:leader="dot" w:pos="8302"/>
      </w:tabs>
      <w:spacing w:line="360" w:lineRule="auto"/>
    </w:pPr>
    <w:rPr>
      <w:rFonts w:ascii="Times New Roman" w:hAnsi="Times New Roman"/>
      <w:sz w:val="28"/>
      <w:szCs w:val="24"/>
    </w:rPr>
  </w:style>
  <w:style w:type="paragraph" w:styleId="18">
    <w:name w:val="toc 4"/>
    <w:basedOn w:val="1"/>
    <w:next w:val="1"/>
    <w:semiHidden/>
    <w:unhideWhenUsed/>
    <w:qFormat/>
    <w:uiPriority w:val="39"/>
    <w:pPr>
      <w:ind w:left="1260" w:leftChars="600"/>
    </w:pPr>
  </w:style>
  <w:style w:type="paragraph" w:styleId="19">
    <w:name w:val="Body Text Indent 3"/>
    <w:basedOn w:val="1"/>
    <w:link w:val="46"/>
    <w:qFormat/>
    <w:uiPriority w:val="0"/>
    <w:pPr>
      <w:spacing w:after="120"/>
      <w:ind w:left="420" w:leftChars="200"/>
    </w:pPr>
    <w:rPr>
      <w:rFonts w:ascii="Times New Roman" w:hAnsi="Times New Roman"/>
      <w:sz w:val="16"/>
      <w:szCs w:val="16"/>
    </w:rPr>
  </w:style>
  <w:style w:type="paragraph" w:styleId="20">
    <w:name w:val="toc 2"/>
    <w:basedOn w:val="1"/>
    <w:next w:val="1"/>
    <w:qFormat/>
    <w:uiPriority w:val="39"/>
    <w:pPr>
      <w:tabs>
        <w:tab w:val="right" w:leader="dot" w:pos="8302"/>
      </w:tabs>
      <w:spacing w:line="360" w:lineRule="auto"/>
      <w:ind w:left="153" w:leftChars="73" w:firstLine="406" w:firstLineChars="169"/>
    </w:pPr>
    <w:rPr>
      <w:rFonts w:ascii="Times New Roman" w:hAnsi="Times New Roman"/>
      <w:sz w:val="28"/>
      <w:szCs w:val="24"/>
    </w:rPr>
  </w:style>
  <w:style w:type="paragraph" w:styleId="21">
    <w:name w:val="HTML Preformatted"/>
    <w:basedOn w:val="1"/>
    <w:link w:val="47"/>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22">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3">
    <w:name w:val="index 1"/>
    <w:basedOn w:val="1"/>
    <w:next w:val="1"/>
    <w:semiHidden/>
    <w:unhideWhenUsed/>
    <w:qFormat/>
    <w:uiPriority w:val="99"/>
  </w:style>
  <w:style w:type="paragraph" w:styleId="24">
    <w:name w:val="annotation subject"/>
    <w:basedOn w:val="7"/>
    <w:next w:val="7"/>
    <w:link w:val="40"/>
    <w:semiHidden/>
    <w:qFormat/>
    <w:uiPriority w:val="99"/>
    <w:rPr>
      <w:b/>
      <w:bCs/>
    </w:rPr>
  </w:style>
  <w:style w:type="table" w:styleId="26">
    <w:name w:val="Table Grid"/>
    <w:basedOn w:val="25"/>
    <w:qFormat/>
    <w:uiPriority w:val="99"/>
    <w:rPr>
      <w:rFonts w:ascii="Calibri" w:hAnsi="Calibri"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8">
    <w:name w:val="Strong"/>
    <w:basedOn w:val="27"/>
    <w:qFormat/>
    <w:uiPriority w:val="22"/>
    <w:rPr>
      <w:rFonts w:cs="Times New Roman"/>
      <w:b/>
    </w:rPr>
  </w:style>
  <w:style w:type="character" w:styleId="29">
    <w:name w:val="page number"/>
    <w:basedOn w:val="27"/>
    <w:qFormat/>
    <w:uiPriority w:val="99"/>
    <w:rPr>
      <w:rFonts w:cs="Times New Roman"/>
    </w:rPr>
  </w:style>
  <w:style w:type="character" w:styleId="30">
    <w:name w:val="Emphasis"/>
    <w:basedOn w:val="27"/>
    <w:qFormat/>
    <w:uiPriority w:val="20"/>
    <w:rPr>
      <w:color w:val="F73131"/>
    </w:rPr>
  </w:style>
  <w:style w:type="character" w:styleId="31">
    <w:name w:val="Hyperlink"/>
    <w:basedOn w:val="27"/>
    <w:qFormat/>
    <w:uiPriority w:val="99"/>
    <w:rPr>
      <w:rFonts w:cs="Times New Roman"/>
      <w:color w:val="0000FF"/>
      <w:u w:val="single"/>
    </w:rPr>
  </w:style>
  <w:style w:type="character" w:styleId="32">
    <w:name w:val="annotation reference"/>
    <w:basedOn w:val="27"/>
    <w:qFormat/>
    <w:uiPriority w:val="99"/>
    <w:rPr>
      <w:rFonts w:cs="Times New Roman"/>
      <w:sz w:val="21"/>
    </w:rPr>
  </w:style>
  <w:style w:type="character" w:styleId="33">
    <w:name w:val="HTML Cite"/>
    <w:basedOn w:val="27"/>
    <w:semiHidden/>
    <w:unhideWhenUsed/>
    <w:qFormat/>
    <w:uiPriority w:val="99"/>
    <w:rPr>
      <w:color w:val="008000"/>
    </w:rPr>
  </w:style>
  <w:style w:type="character" w:customStyle="1" w:styleId="34">
    <w:name w:val="标题 2 字符"/>
    <w:basedOn w:val="27"/>
    <w:link w:val="3"/>
    <w:qFormat/>
    <w:uiPriority w:val="99"/>
    <w:rPr>
      <w:rFonts w:ascii="黑体" w:hAnsi="黑体" w:eastAsia="黑体" w:cs="Times New Roman"/>
      <w:b/>
      <w:bCs/>
      <w:kern w:val="2"/>
      <w:sz w:val="24"/>
      <w:szCs w:val="24"/>
    </w:rPr>
  </w:style>
  <w:style w:type="character" w:customStyle="1" w:styleId="35">
    <w:name w:val="标题 1 字符"/>
    <w:basedOn w:val="27"/>
    <w:link w:val="2"/>
    <w:qFormat/>
    <w:uiPriority w:val="99"/>
    <w:rPr>
      <w:rFonts w:ascii="Calibri" w:hAnsi="Calibri" w:eastAsia="黑体" w:cs="Times New Roman"/>
      <w:b/>
      <w:bCs/>
      <w:color w:val="000000"/>
      <w:kern w:val="44"/>
      <w:sz w:val="24"/>
      <w:szCs w:val="24"/>
    </w:rPr>
  </w:style>
  <w:style w:type="paragraph" w:customStyle="1" w:styleId="36">
    <w:name w:val="首行缩进"/>
    <w:basedOn w:val="1"/>
    <w:qFormat/>
    <w:uiPriority w:val="0"/>
    <w:pPr>
      <w:ind w:firstLine="480" w:firstLineChars="200"/>
    </w:pPr>
    <w:rPr>
      <w:rFonts w:asciiTheme="minorHAnsi" w:hAnsiTheme="minorHAnsi" w:eastAsiaTheme="minorEastAsia" w:cstheme="minorBidi"/>
      <w:szCs w:val="24"/>
      <w:lang w:val="zh-CN"/>
    </w:rPr>
  </w:style>
  <w:style w:type="character" w:customStyle="1" w:styleId="37">
    <w:name w:val="页眉 字符"/>
    <w:basedOn w:val="27"/>
    <w:link w:val="16"/>
    <w:qFormat/>
    <w:uiPriority w:val="0"/>
    <w:rPr>
      <w:sz w:val="18"/>
      <w:szCs w:val="18"/>
    </w:rPr>
  </w:style>
  <w:style w:type="character" w:customStyle="1" w:styleId="38">
    <w:name w:val="页脚 字符"/>
    <w:basedOn w:val="27"/>
    <w:link w:val="15"/>
    <w:qFormat/>
    <w:uiPriority w:val="99"/>
    <w:rPr>
      <w:sz w:val="18"/>
      <w:szCs w:val="18"/>
    </w:rPr>
  </w:style>
  <w:style w:type="character" w:customStyle="1" w:styleId="39">
    <w:name w:val="批注文字 字符"/>
    <w:basedOn w:val="27"/>
    <w:link w:val="7"/>
    <w:semiHidden/>
    <w:qFormat/>
    <w:uiPriority w:val="99"/>
    <w:rPr>
      <w:rFonts w:ascii="Calibri" w:hAnsi="Calibri" w:eastAsia="宋体" w:cs="Times New Roman"/>
    </w:rPr>
  </w:style>
  <w:style w:type="character" w:customStyle="1" w:styleId="40">
    <w:name w:val="批注主题 字符"/>
    <w:basedOn w:val="39"/>
    <w:link w:val="24"/>
    <w:semiHidden/>
    <w:qFormat/>
    <w:uiPriority w:val="99"/>
    <w:rPr>
      <w:rFonts w:ascii="Calibri" w:hAnsi="Calibri" w:eastAsia="宋体" w:cs="Times New Roman"/>
      <w:b/>
      <w:bCs/>
    </w:rPr>
  </w:style>
  <w:style w:type="character" w:customStyle="1" w:styleId="41">
    <w:name w:val="正文文本 字符"/>
    <w:basedOn w:val="27"/>
    <w:link w:val="8"/>
    <w:qFormat/>
    <w:uiPriority w:val="0"/>
    <w:rPr>
      <w:rFonts w:ascii="Times New Roman" w:hAnsi="Times New Roman" w:eastAsia="宋体" w:cs="Times New Roman"/>
      <w:szCs w:val="24"/>
    </w:rPr>
  </w:style>
  <w:style w:type="character" w:customStyle="1" w:styleId="42">
    <w:name w:val="正文文本缩进 字符"/>
    <w:basedOn w:val="27"/>
    <w:link w:val="9"/>
    <w:qFormat/>
    <w:uiPriority w:val="0"/>
    <w:rPr>
      <w:rFonts w:ascii="Times New Roman" w:hAnsi="Times New Roman" w:eastAsia="宋体" w:cs="Times New Roman"/>
      <w:szCs w:val="24"/>
    </w:rPr>
  </w:style>
  <w:style w:type="character" w:customStyle="1" w:styleId="43">
    <w:name w:val="纯文本 字符"/>
    <w:basedOn w:val="27"/>
    <w:link w:val="11"/>
    <w:qFormat/>
    <w:uiPriority w:val="99"/>
    <w:rPr>
      <w:rFonts w:ascii="宋体" w:hAnsi="Courier New" w:eastAsia="宋体" w:cs="Times New Roman"/>
      <w:szCs w:val="21"/>
    </w:rPr>
  </w:style>
  <w:style w:type="character" w:customStyle="1" w:styleId="44">
    <w:name w:val="日期 字符"/>
    <w:basedOn w:val="27"/>
    <w:link w:val="12"/>
    <w:qFormat/>
    <w:uiPriority w:val="99"/>
    <w:rPr>
      <w:rFonts w:ascii="Calibri" w:hAnsi="Calibri" w:eastAsia="宋体" w:cs="Times New Roman"/>
    </w:rPr>
  </w:style>
  <w:style w:type="character" w:customStyle="1" w:styleId="45">
    <w:name w:val="批注框文本 字符"/>
    <w:basedOn w:val="27"/>
    <w:link w:val="14"/>
    <w:semiHidden/>
    <w:qFormat/>
    <w:uiPriority w:val="99"/>
    <w:rPr>
      <w:rFonts w:ascii="Calibri" w:hAnsi="Calibri" w:eastAsia="宋体" w:cs="Times New Roman"/>
      <w:sz w:val="18"/>
      <w:szCs w:val="18"/>
    </w:rPr>
  </w:style>
  <w:style w:type="character" w:customStyle="1" w:styleId="46">
    <w:name w:val="正文文本缩进 3 字符"/>
    <w:basedOn w:val="27"/>
    <w:link w:val="19"/>
    <w:qFormat/>
    <w:uiPriority w:val="0"/>
    <w:rPr>
      <w:rFonts w:ascii="Times New Roman" w:hAnsi="Times New Roman" w:eastAsia="宋体" w:cs="Times New Roman"/>
      <w:sz w:val="16"/>
      <w:szCs w:val="16"/>
    </w:rPr>
  </w:style>
  <w:style w:type="character" w:customStyle="1" w:styleId="47">
    <w:name w:val="HTML 预设格式 字符"/>
    <w:basedOn w:val="27"/>
    <w:link w:val="21"/>
    <w:qFormat/>
    <w:uiPriority w:val="99"/>
    <w:rPr>
      <w:rFonts w:ascii="Arial" w:hAnsi="Arial" w:eastAsia="宋体" w:cs="Times New Roman"/>
      <w:kern w:val="0"/>
      <w:sz w:val="24"/>
      <w:szCs w:val="24"/>
    </w:rPr>
  </w:style>
  <w:style w:type="paragraph" w:customStyle="1" w:styleId="48">
    <w:name w:val="默认段落字体 Para Char"/>
    <w:basedOn w:val="1"/>
    <w:qFormat/>
    <w:uiPriority w:val="99"/>
    <w:pPr>
      <w:spacing w:beforeLines="50" w:afterLines="50"/>
      <w:jc w:val="left"/>
    </w:pPr>
    <w:rPr>
      <w:rFonts w:ascii="Times New Roman" w:hAnsi="Times New Roman"/>
      <w:sz w:val="30"/>
      <w:szCs w:val="32"/>
    </w:rPr>
  </w:style>
  <w:style w:type="paragraph" w:customStyle="1" w:styleId="49">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50">
    <w:name w:val="gongkai_content_2_title1"/>
    <w:qFormat/>
    <w:uiPriority w:val="99"/>
    <w:rPr>
      <w:rFonts w:ascii="黑体" w:hAnsi="黑体" w:eastAsia="黑体"/>
      <w:b/>
      <w:sz w:val="28"/>
    </w:rPr>
  </w:style>
  <w:style w:type="paragraph" w:customStyle="1" w:styleId="51">
    <w:name w:val="Char Char1 Char"/>
    <w:basedOn w:val="1"/>
    <w:qFormat/>
    <w:uiPriority w:val="99"/>
    <w:rPr>
      <w:rFonts w:ascii="Times New Roman" w:hAnsi="Times New Roman"/>
      <w:szCs w:val="21"/>
    </w:rPr>
  </w:style>
  <w:style w:type="character" w:customStyle="1" w:styleId="52">
    <w:name w:val="unnamed1"/>
    <w:basedOn w:val="27"/>
    <w:qFormat/>
    <w:uiPriority w:val="99"/>
    <w:rPr>
      <w:rFonts w:cs="Times New Roman"/>
    </w:rPr>
  </w:style>
  <w:style w:type="paragraph" w:customStyle="1" w:styleId="53">
    <w:name w:val="样式1"/>
    <w:basedOn w:val="1"/>
    <w:qFormat/>
    <w:uiPriority w:val="99"/>
    <w:rPr>
      <w:rFonts w:ascii="Times New Roman" w:hAnsi="Times New Roman"/>
      <w:szCs w:val="24"/>
    </w:rPr>
  </w:style>
  <w:style w:type="paragraph" w:customStyle="1" w:styleId="54">
    <w:name w:val="样式2"/>
    <w:basedOn w:val="1"/>
    <w:qFormat/>
    <w:uiPriority w:val="99"/>
    <w:pPr>
      <w:spacing w:line="520" w:lineRule="exact"/>
      <w:ind w:left="210" w:leftChars="100" w:firstLine="480" w:firstLineChars="200"/>
    </w:pPr>
    <w:rPr>
      <w:rFonts w:ascii="仿宋_GB2312" w:hAnsi="Times New Roman" w:eastAsia="仿宋_GB2312"/>
      <w:color w:val="000000"/>
      <w:sz w:val="24"/>
      <w:szCs w:val="24"/>
    </w:rPr>
  </w:style>
  <w:style w:type="character" w:customStyle="1" w:styleId="55">
    <w:name w:val="Char Char5"/>
    <w:qFormat/>
    <w:uiPriority w:val="99"/>
    <w:rPr>
      <w:rFonts w:ascii="Times New Roman" w:hAnsi="Times New Roman"/>
      <w:kern w:val="2"/>
      <w:sz w:val="18"/>
    </w:rPr>
  </w:style>
  <w:style w:type="character" w:customStyle="1" w:styleId="56">
    <w:name w:val="Char Char4"/>
    <w:qFormat/>
    <w:uiPriority w:val="99"/>
    <w:rPr>
      <w:rFonts w:ascii="Times New Roman" w:hAnsi="Times New Roman"/>
      <w:kern w:val="2"/>
      <w:sz w:val="18"/>
    </w:rPr>
  </w:style>
  <w:style w:type="paragraph" w:customStyle="1" w:styleId="57">
    <w:name w:val="xl26"/>
    <w:basedOn w:val="1"/>
    <w:qFormat/>
    <w:uiPriority w:val="99"/>
    <w:pPr>
      <w:widowControl/>
      <w:pBdr>
        <w:left w:val="single" w:color="auto" w:sz="4" w:space="0"/>
        <w:bottom w:val="single" w:color="auto" w:sz="4" w:space="0"/>
        <w:right w:val="single" w:color="auto" w:sz="4" w:space="0"/>
      </w:pBdr>
      <w:spacing w:before="100" w:beforeAutospacing="1" w:after="100" w:afterAutospacing="1"/>
      <w:jc w:val="center"/>
    </w:pPr>
    <w:rPr>
      <w:rFonts w:ascii="仿宋_GB2312" w:hAnsi="宋体" w:eastAsia="仿宋_GB2312"/>
      <w:kern w:val="0"/>
      <w:szCs w:val="21"/>
    </w:rPr>
  </w:style>
  <w:style w:type="character" w:customStyle="1" w:styleId="58">
    <w:name w:val="grame"/>
    <w:basedOn w:val="27"/>
    <w:qFormat/>
    <w:uiPriority w:val="99"/>
    <w:rPr>
      <w:rFonts w:cs="Times New Roman"/>
    </w:rPr>
  </w:style>
  <w:style w:type="paragraph" w:customStyle="1" w:styleId="59">
    <w:name w:val="专业方案标题2"/>
    <w:basedOn w:val="1"/>
    <w:next w:val="1"/>
    <w:qFormat/>
    <w:uiPriority w:val="99"/>
    <w:pPr>
      <w:spacing w:line="360" w:lineRule="auto"/>
      <w:outlineLvl w:val="3"/>
    </w:pPr>
    <w:rPr>
      <w:rFonts w:ascii="黑体" w:hAnsi="黑体" w:eastAsia="黑体"/>
      <w:sz w:val="28"/>
      <w:szCs w:val="24"/>
    </w:rPr>
  </w:style>
  <w:style w:type="paragraph" w:customStyle="1" w:styleId="60">
    <w:name w:val="专业方案标题3"/>
    <w:basedOn w:val="1"/>
    <w:next w:val="1"/>
    <w:qFormat/>
    <w:uiPriority w:val="99"/>
    <w:pPr>
      <w:spacing w:line="360" w:lineRule="auto"/>
      <w:ind w:firstLine="200" w:firstLineChars="200"/>
      <w:outlineLvl w:val="4"/>
    </w:pPr>
    <w:rPr>
      <w:rFonts w:ascii="楷体_GB2312" w:hAnsi="Times New Roman" w:eastAsia="楷体_GB2312"/>
      <w:sz w:val="28"/>
      <w:szCs w:val="28"/>
    </w:rPr>
  </w:style>
  <w:style w:type="paragraph" w:customStyle="1" w:styleId="61">
    <w:name w:val="专业方案正文 Char Char"/>
    <w:basedOn w:val="1"/>
    <w:next w:val="1"/>
    <w:link w:val="62"/>
    <w:qFormat/>
    <w:uiPriority w:val="99"/>
    <w:pPr>
      <w:spacing w:line="360" w:lineRule="auto"/>
      <w:ind w:firstLine="200" w:firstLineChars="200"/>
    </w:pPr>
    <w:rPr>
      <w:rFonts w:ascii="宋体" w:hAnsi="宋体"/>
      <w:kern w:val="0"/>
      <w:sz w:val="24"/>
      <w:szCs w:val="20"/>
    </w:rPr>
  </w:style>
  <w:style w:type="character" w:customStyle="1" w:styleId="62">
    <w:name w:val="专业方案正文 Char Char Char"/>
    <w:link w:val="61"/>
    <w:qFormat/>
    <w:locked/>
    <w:uiPriority w:val="99"/>
    <w:rPr>
      <w:rFonts w:ascii="宋体" w:hAnsi="宋体" w:eastAsia="宋体" w:cs="Times New Roman"/>
      <w:kern w:val="0"/>
      <w:sz w:val="24"/>
      <w:szCs w:val="20"/>
    </w:rPr>
  </w:style>
  <w:style w:type="paragraph" w:customStyle="1" w:styleId="63">
    <w:name w:val="1 Char Char Char Char"/>
    <w:basedOn w:val="1"/>
    <w:qFormat/>
    <w:uiPriority w:val="99"/>
    <w:rPr>
      <w:rFonts w:ascii="Tahoma" w:hAnsi="Tahoma"/>
      <w:sz w:val="24"/>
      <w:szCs w:val="20"/>
    </w:rPr>
  </w:style>
  <w:style w:type="paragraph" w:customStyle="1" w:styleId="64">
    <w:name w:val="Char"/>
    <w:basedOn w:val="1"/>
    <w:qFormat/>
    <w:uiPriority w:val="99"/>
    <w:pPr>
      <w:widowControl/>
      <w:spacing w:after="160" w:line="240" w:lineRule="exact"/>
      <w:jc w:val="left"/>
    </w:pPr>
    <w:rPr>
      <w:rFonts w:ascii="Verdana" w:hAnsi="Verdana" w:eastAsia="仿宋_GB2312"/>
      <w:kern w:val="0"/>
      <w:sz w:val="24"/>
      <w:szCs w:val="20"/>
      <w:lang w:eastAsia="en-US"/>
    </w:rPr>
  </w:style>
  <w:style w:type="paragraph" w:customStyle="1" w:styleId="65">
    <w:name w:val="样式 行距: 最小值 22 磅"/>
    <w:basedOn w:val="1"/>
    <w:qFormat/>
    <w:uiPriority w:val="99"/>
    <w:pPr>
      <w:spacing w:line="440" w:lineRule="atLeast"/>
      <w:ind w:firstLine="225" w:firstLineChars="225"/>
    </w:pPr>
    <w:rPr>
      <w:rFonts w:ascii="Times New Roman" w:hAnsi="Times New Roman" w:cs="宋体"/>
      <w:szCs w:val="20"/>
    </w:rPr>
  </w:style>
  <w:style w:type="paragraph" w:customStyle="1" w:styleId="66">
    <w:name w:val="TOC 标题1"/>
    <w:basedOn w:val="2"/>
    <w:next w:val="1"/>
    <w:qFormat/>
    <w:uiPriority w:val="99"/>
    <w:pPr>
      <w:widowControl/>
      <w:spacing w:before="480" w:line="276" w:lineRule="auto"/>
      <w:jc w:val="left"/>
      <w:outlineLvl w:val="9"/>
    </w:pPr>
    <w:rPr>
      <w:rFonts w:ascii="Cambria" w:hAnsi="Cambria" w:eastAsia="宋体"/>
      <w:color w:val="365F91"/>
      <w:kern w:val="0"/>
    </w:rPr>
  </w:style>
  <w:style w:type="character" w:customStyle="1" w:styleId="67">
    <w:name w:val="apple-converted-space"/>
    <w:basedOn w:val="27"/>
    <w:qFormat/>
    <w:uiPriority w:val="0"/>
    <w:rPr>
      <w:rFonts w:cs="Times New Roman"/>
    </w:rPr>
  </w:style>
  <w:style w:type="paragraph" w:customStyle="1" w:styleId="68">
    <w:name w:val="默认段落字体 Para Char Char Char1 Char"/>
    <w:basedOn w:val="1"/>
    <w:next w:val="1"/>
    <w:qFormat/>
    <w:uiPriority w:val="99"/>
    <w:pPr>
      <w:spacing w:line="240" w:lineRule="atLeast"/>
      <w:ind w:left="420" w:firstLine="420"/>
      <w:jc w:val="left"/>
    </w:pPr>
    <w:rPr>
      <w:rFonts w:ascii="Times New Roman" w:hAnsi="Times New Roman"/>
      <w:kern w:val="0"/>
      <w:szCs w:val="21"/>
    </w:rPr>
  </w:style>
  <w:style w:type="character" w:customStyle="1" w:styleId="69">
    <w:name w:val="正文文本缩进 2 字符"/>
    <w:basedOn w:val="27"/>
    <w:link w:val="13"/>
    <w:semiHidden/>
    <w:qFormat/>
    <w:uiPriority w:val="0"/>
    <w:rPr>
      <w:rFonts w:ascii="Calibri" w:hAnsi="Calibri" w:eastAsia="宋体" w:cs="Times New Roman"/>
    </w:rPr>
  </w:style>
  <w:style w:type="paragraph" w:customStyle="1" w:styleId="70">
    <w:name w:val="xl57"/>
    <w:basedOn w:val="1"/>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 w:val="18"/>
      <w:szCs w:val="18"/>
    </w:rPr>
  </w:style>
  <w:style w:type="paragraph" w:styleId="71">
    <w:name w:val="List Paragraph"/>
    <w:basedOn w:val="1"/>
    <w:qFormat/>
    <w:uiPriority w:val="34"/>
    <w:pPr>
      <w:ind w:firstLine="420" w:firstLineChars="200"/>
    </w:pPr>
  </w:style>
  <w:style w:type="paragraph" w:customStyle="1" w:styleId="72">
    <w:name w:val="Table Paragraph"/>
    <w:basedOn w:val="1"/>
    <w:qFormat/>
    <w:uiPriority w:val="1"/>
    <w:pPr>
      <w:autoSpaceDE w:val="0"/>
      <w:autoSpaceDN w:val="0"/>
      <w:jc w:val="left"/>
    </w:pPr>
    <w:rPr>
      <w:rFonts w:ascii="仿宋_GB2312" w:hAnsi="仿宋_GB2312" w:eastAsia="仿宋_GB2312" w:cs="仿宋_GB2312"/>
      <w:kern w:val="0"/>
      <w:sz w:val="22"/>
      <w:lang w:eastAsia="en-US"/>
    </w:rPr>
  </w:style>
  <w:style w:type="character" w:customStyle="1" w:styleId="73">
    <w:name w:val="文档结构图 字符"/>
    <w:basedOn w:val="27"/>
    <w:link w:val="6"/>
    <w:semiHidden/>
    <w:qFormat/>
    <w:uiPriority w:val="99"/>
    <w:rPr>
      <w:rFonts w:ascii="宋体" w:hAnsi="Calibri" w:eastAsia="宋体" w:cs="Times New Roman"/>
      <w:kern w:val="2"/>
      <w:sz w:val="18"/>
      <w:szCs w:val="18"/>
    </w:rPr>
  </w:style>
  <w:style w:type="table" w:customStyle="1" w:styleId="74">
    <w:name w:val="网格型1"/>
    <w:basedOn w:val="25"/>
    <w:qFormat/>
    <w:uiPriority w:val="9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75">
    <w:name w:val="标题 3 字符"/>
    <w:basedOn w:val="27"/>
    <w:link w:val="4"/>
    <w:qFormat/>
    <w:uiPriority w:val="9"/>
    <w:rPr>
      <w:rFonts w:ascii="Calibri" w:hAnsi="Calibri" w:eastAsia="宋体" w:cs="Times New Roman"/>
      <w:b/>
      <w:bCs/>
      <w:kern w:val="2"/>
      <w:sz w:val="32"/>
      <w:szCs w:val="32"/>
    </w:rPr>
  </w:style>
  <w:style w:type="paragraph" w:customStyle="1" w:styleId="76">
    <w:name w:val="列表段落1"/>
    <w:basedOn w:val="1"/>
    <w:qFormat/>
    <w:uiPriority w:val="34"/>
    <w:pPr>
      <w:ind w:firstLine="420" w:firstLineChars="200"/>
    </w:pPr>
  </w:style>
  <w:style w:type="character" w:customStyle="1" w:styleId="77">
    <w:name w:val="asdasd1"/>
    <w:qFormat/>
    <w:uiPriority w:val="0"/>
    <w:rPr>
      <w:sz w:val="18"/>
      <w:szCs w:val="18"/>
    </w:rPr>
  </w:style>
  <w:style w:type="paragraph" w:customStyle="1" w:styleId="78">
    <w:name w:val="_Style 3"/>
    <w:basedOn w:val="1"/>
    <w:qFormat/>
    <w:uiPriority w:val="34"/>
    <w:pPr>
      <w:ind w:firstLine="420" w:firstLineChars="200"/>
    </w:pPr>
  </w:style>
  <w:style w:type="character" w:customStyle="1" w:styleId="79">
    <w:name w:val="A2"/>
    <w:qFormat/>
    <w:uiPriority w:val="0"/>
    <w:rPr>
      <w:rFonts w:ascii="Times New Roman" w:hAnsi="Times New Roman" w:eastAsia="宋体" w:cs="宋体"/>
      <w:color w:val="000000"/>
      <w:sz w:val="28"/>
      <w:szCs w:val="28"/>
    </w:rPr>
  </w:style>
  <w:style w:type="paragraph" w:customStyle="1" w:styleId="80">
    <w:name w:val="Other|1"/>
    <w:basedOn w:val="1"/>
    <w:qFormat/>
    <w:uiPriority w:val="0"/>
    <w:pPr>
      <w:spacing w:line="365" w:lineRule="auto"/>
      <w:ind w:firstLine="400"/>
    </w:pPr>
    <w:rPr>
      <w:rFonts w:ascii="宋体" w:hAnsi="宋体" w:cs="宋体"/>
      <w:sz w:val="19"/>
      <w:szCs w:val="19"/>
      <w:lang w:val="zh-TW" w:eastAsia="zh-TW" w:bidi="zh-TW"/>
    </w:rPr>
  </w:style>
  <w:style w:type="paragraph" w:customStyle="1" w:styleId="81">
    <w:name w:val="Body text|1"/>
    <w:basedOn w:val="1"/>
    <w:qFormat/>
    <w:uiPriority w:val="0"/>
    <w:pPr>
      <w:spacing w:line="365" w:lineRule="auto"/>
      <w:ind w:firstLine="400"/>
    </w:pPr>
    <w:rPr>
      <w:rFonts w:ascii="宋体" w:hAnsi="宋体" w:cs="宋体"/>
      <w:sz w:val="19"/>
      <w:szCs w:val="19"/>
      <w:lang w:val="zh-TW" w:eastAsia="zh-TW" w:bidi="zh-TW"/>
    </w:rPr>
  </w:style>
  <w:style w:type="paragraph" w:customStyle="1" w:styleId="82">
    <w:name w:val="0正文"/>
    <w:basedOn w:val="1"/>
    <w:qFormat/>
    <w:uiPriority w:val="0"/>
    <w:pPr>
      <w:spacing w:line="520" w:lineRule="exact"/>
      <w:ind w:firstLine="200" w:firstLineChars="200"/>
    </w:pPr>
    <w:rPr>
      <w:rFonts w:eastAsia="Times New Roman"/>
      <w:sz w:val="28"/>
    </w:rPr>
  </w:style>
  <w:style w:type="paragraph" w:customStyle="1" w:styleId="83">
    <w:name w:val="调研注释"/>
    <w:basedOn w:val="84"/>
    <w:qFormat/>
    <w:uiPriority w:val="0"/>
    <w:pPr>
      <w:spacing w:before="0" w:beforeLines="0" w:after="0" w:afterLines="0" w:line="480" w:lineRule="exact"/>
    </w:pPr>
    <w:rPr>
      <w:rFonts w:ascii="宋体" w:hAnsi="宋体"/>
    </w:rPr>
  </w:style>
  <w:style w:type="paragraph" w:customStyle="1" w:styleId="84">
    <w:name w:val="图表名称"/>
    <w:basedOn w:val="1"/>
    <w:qFormat/>
    <w:uiPriority w:val="0"/>
    <w:pPr>
      <w:spacing w:before="50" w:beforeLines="50" w:after="50" w:afterLines="50"/>
      <w:jc w:val="center"/>
    </w:pPr>
    <w:rPr>
      <w:szCs w:val="21"/>
    </w:rPr>
  </w:style>
  <w:style w:type="paragraph" w:customStyle="1" w:styleId="85">
    <w:name w:val="报告正文部分"/>
    <w:basedOn w:val="1"/>
    <w:next w:val="8"/>
    <w:qFormat/>
    <w:uiPriority w:val="0"/>
    <w:pPr>
      <w:ind w:firstLine="420" w:firstLineChars="200"/>
    </w:pPr>
    <w:rPr>
      <w:rFonts w:ascii="楷体_GB2312" w:eastAsia="楷体_GB2312"/>
      <w:sz w:val="24"/>
    </w:rPr>
  </w:style>
  <w:style w:type="paragraph" w:customStyle="1" w:styleId="86">
    <w:name w:val="列表段落2"/>
    <w:basedOn w:val="1"/>
    <w:qFormat/>
    <w:uiPriority w:val="34"/>
    <w:pPr>
      <w:ind w:firstLine="420" w:firstLineChars="200"/>
    </w:pPr>
  </w:style>
  <w:style w:type="paragraph" w:customStyle="1" w:styleId="87">
    <w:name w:val="p15"/>
    <w:basedOn w:val="1"/>
    <w:qFormat/>
    <w:uiPriority w:val="99"/>
    <w:pPr>
      <w:widowControl/>
      <w:spacing w:line="560" w:lineRule="atLeast"/>
      <w:ind w:left="471" w:firstLine="420"/>
    </w:pPr>
    <w:rPr>
      <w:rFonts w:ascii="Times New Roman" w:hAnsi="Times New Roman"/>
      <w:kern w:val="0"/>
      <w:sz w:val="24"/>
      <w:szCs w:val="24"/>
    </w:rPr>
  </w:style>
  <w:style w:type="character" w:customStyle="1" w:styleId="88">
    <w:name w:val="hover2"/>
    <w:basedOn w:val="27"/>
    <w:qFormat/>
    <w:uiPriority w:val="0"/>
    <w:rPr>
      <w:color w:val="315EFB"/>
    </w:rPr>
  </w:style>
  <w:style w:type="character" w:customStyle="1" w:styleId="89">
    <w:name w:val="hover1"/>
    <w:basedOn w:val="27"/>
    <w:qFormat/>
    <w:uiPriority w:val="0"/>
  </w:style>
  <w:style w:type="character" w:customStyle="1" w:styleId="90">
    <w:name w:val="hover"/>
    <w:basedOn w:val="27"/>
    <w:qFormat/>
    <w:uiPriority w:val="0"/>
    <w:rPr>
      <w:color w:val="315EFB"/>
    </w:rPr>
  </w:style>
  <w:style w:type="character" w:customStyle="1" w:styleId="91">
    <w:name w:val="c-icon27"/>
    <w:basedOn w:val="27"/>
    <w:qFormat/>
    <w:uiPriority w:val="0"/>
  </w:style>
  <w:style w:type="paragraph" w:customStyle="1" w:styleId="92">
    <w:name w:val="无间隔1"/>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paragraph" w:customStyle="1" w:styleId="93">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36D6FDF-D923-406C-AC9E-2AAFE3CAEC72}">
  <ds:schemaRefs/>
</ds:datastoreItem>
</file>

<file path=docProps/app.xml><?xml version="1.0" encoding="utf-8"?>
<Properties xmlns="http://schemas.openxmlformats.org/officeDocument/2006/extended-properties" xmlns:vt="http://schemas.openxmlformats.org/officeDocument/2006/docPropsVTypes">
  <Company>李兴华工作室</Company>
  <Pages>133</Pages>
  <Words>72201</Words>
  <Characters>80050</Characters>
  <Lines>1</Lines>
  <Paragraphs>1</Paragraphs>
  <TotalTime>51</TotalTime>
  <ScaleCrop>false</ScaleCrop>
  <LinksUpToDate>false</LinksUpToDate>
  <CharactersWithSpaces>82029</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2022-09-08T16:17:00Z</dcterms:created>
  <dc:creator>Windows 用户</dc:creator>
  <cp:lastModifiedBy>☆</cp:lastModifiedBy>
  <cp:lastPrinted>2024-06-13T10:00:00Z</cp:lastPrinted>
  <dcterms:modified xsi:type="dcterms:W3CDTF">2024-10-10T06:05:25Z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RubyTemplateID" linkTarget="0">
    <vt:lpwstr>6</vt:lpwstr>
  </property>
  <property fmtid="{D5CDD505-2E9C-101B-9397-08002B2CF9AE}" pid="3" name="KSOProductBuildVer">
    <vt:lpwstr>2052-12.1.0.17140</vt:lpwstr>
  </property>
  <property fmtid="{D5CDD505-2E9C-101B-9397-08002B2CF9AE}" pid="4" name="ICV">
    <vt:lpwstr>80A5095804A3486096A4073A1B1050C6_13</vt:lpwstr>
  </property>
</Properties>
</file>